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2719" w:rsidRPr="00CA0E4D" w:rsidRDefault="003E2719" w:rsidP="003E2719">
      <w:pPr>
        <w:spacing w:after="0" w:line="360" w:lineRule="auto"/>
        <w:jc w:val="center"/>
        <w:rPr>
          <w:rFonts w:ascii="Times New Roman" w:hAnsi="Times New Roman"/>
          <w:b/>
          <w:sz w:val="28"/>
          <w:szCs w:val="28"/>
        </w:rPr>
      </w:pPr>
      <w:bookmarkStart w:id="0" w:name="_GoBack"/>
      <w:bookmarkEnd w:id="0"/>
      <w:r w:rsidRPr="00CA0E4D">
        <w:rPr>
          <w:rFonts w:ascii="Times New Roman" w:hAnsi="Times New Roman"/>
          <w:b/>
          <w:sz w:val="28"/>
          <w:szCs w:val="28"/>
        </w:rPr>
        <w:t>AUTHORIZATION TO COPY</w:t>
      </w:r>
    </w:p>
    <w:p w:rsidR="003E2719" w:rsidRPr="004E7AAC" w:rsidRDefault="003E2719" w:rsidP="003E2719">
      <w:pPr>
        <w:spacing w:after="0" w:line="360" w:lineRule="auto"/>
        <w:rPr>
          <w:rFonts w:ascii="Times New Roman" w:hAnsi="Times New Roman"/>
          <w:sz w:val="24"/>
          <w:szCs w:val="24"/>
        </w:rPr>
      </w:pPr>
    </w:p>
    <w:p w:rsidR="003E2719" w:rsidRPr="004E7AAC" w:rsidRDefault="003E2719" w:rsidP="003E2719">
      <w:pPr>
        <w:spacing w:after="0" w:line="360" w:lineRule="auto"/>
        <w:jc w:val="both"/>
        <w:rPr>
          <w:rFonts w:ascii="Times New Roman" w:hAnsi="Times New Roman"/>
          <w:sz w:val="24"/>
          <w:szCs w:val="24"/>
        </w:rPr>
      </w:pPr>
      <w:r w:rsidRPr="004E7AAC">
        <w:rPr>
          <w:rFonts w:ascii="Times New Roman" w:hAnsi="Times New Roman"/>
          <w:sz w:val="24"/>
          <w:szCs w:val="24"/>
        </w:rPr>
        <w:t>AUTHOR: Timothy Oluwalogbon Ogunseye</w:t>
      </w:r>
    </w:p>
    <w:p w:rsidR="003E2719" w:rsidRPr="004E7AAC" w:rsidRDefault="003E2719" w:rsidP="003E2719">
      <w:pPr>
        <w:spacing w:after="0" w:line="240" w:lineRule="auto"/>
        <w:jc w:val="both"/>
        <w:rPr>
          <w:rFonts w:ascii="Times New Roman" w:hAnsi="Times New Roman"/>
          <w:sz w:val="24"/>
          <w:szCs w:val="24"/>
        </w:rPr>
      </w:pPr>
    </w:p>
    <w:p w:rsidR="003E2719" w:rsidRPr="004E7AAC" w:rsidRDefault="003E2719" w:rsidP="003E2719">
      <w:pPr>
        <w:spacing w:after="0"/>
        <w:jc w:val="both"/>
        <w:rPr>
          <w:rFonts w:ascii="Times New Roman" w:hAnsi="Times New Roman"/>
          <w:sz w:val="24"/>
          <w:szCs w:val="24"/>
        </w:rPr>
      </w:pPr>
      <w:r w:rsidRPr="004E7AAC">
        <w:rPr>
          <w:rFonts w:ascii="Times New Roman" w:hAnsi="Times New Roman"/>
          <w:sz w:val="24"/>
          <w:szCs w:val="24"/>
        </w:rPr>
        <w:t>TITLE: Fiscal and Monetary Policies in Sub Saharan Africa: Implications for Sustainable Development</w:t>
      </w:r>
    </w:p>
    <w:p w:rsidR="003E2719" w:rsidRPr="004E7AAC" w:rsidRDefault="003E2719" w:rsidP="003E2719">
      <w:pPr>
        <w:spacing w:after="0" w:line="240" w:lineRule="auto"/>
        <w:jc w:val="both"/>
        <w:rPr>
          <w:rFonts w:ascii="Times New Roman" w:hAnsi="Times New Roman"/>
          <w:sz w:val="24"/>
          <w:szCs w:val="24"/>
        </w:rPr>
      </w:pPr>
    </w:p>
    <w:p w:rsidR="003E2719" w:rsidRPr="004E7AAC" w:rsidRDefault="003E2719" w:rsidP="003E2719">
      <w:pPr>
        <w:spacing w:after="0"/>
        <w:jc w:val="both"/>
        <w:rPr>
          <w:rFonts w:ascii="Times New Roman" w:hAnsi="Times New Roman"/>
          <w:sz w:val="24"/>
          <w:szCs w:val="24"/>
        </w:rPr>
      </w:pPr>
      <w:r>
        <w:rPr>
          <w:rFonts w:ascii="Times New Roman" w:hAnsi="Times New Roman"/>
          <w:sz w:val="24"/>
          <w:szCs w:val="24"/>
        </w:rPr>
        <w:t>DEGREE:  Ph.</w:t>
      </w:r>
      <w:r w:rsidRPr="004E7AAC">
        <w:rPr>
          <w:rFonts w:ascii="Times New Roman" w:hAnsi="Times New Roman"/>
          <w:sz w:val="24"/>
          <w:szCs w:val="24"/>
        </w:rPr>
        <w:t>D (Economics)</w:t>
      </w:r>
    </w:p>
    <w:p w:rsidR="003E2719" w:rsidRPr="004E7AAC" w:rsidRDefault="003E2719" w:rsidP="003E2719">
      <w:pPr>
        <w:spacing w:after="0" w:line="240" w:lineRule="auto"/>
        <w:jc w:val="both"/>
        <w:rPr>
          <w:rFonts w:ascii="Times New Roman" w:hAnsi="Times New Roman"/>
          <w:sz w:val="24"/>
          <w:szCs w:val="24"/>
        </w:rPr>
      </w:pPr>
    </w:p>
    <w:p w:rsidR="003E2719" w:rsidRPr="004E7AAC" w:rsidRDefault="003E2719" w:rsidP="003E2719">
      <w:pPr>
        <w:spacing w:after="0" w:line="360" w:lineRule="auto"/>
        <w:jc w:val="both"/>
        <w:rPr>
          <w:rFonts w:ascii="Times New Roman" w:hAnsi="Times New Roman"/>
          <w:sz w:val="24"/>
          <w:szCs w:val="24"/>
        </w:rPr>
      </w:pPr>
      <w:r w:rsidRPr="004E7AAC">
        <w:rPr>
          <w:rFonts w:ascii="Times New Roman" w:hAnsi="Times New Roman"/>
          <w:sz w:val="24"/>
          <w:szCs w:val="24"/>
        </w:rPr>
        <w:t>YEAR: 2023</w:t>
      </w:r>
    </w:p>
    <w:p w:rsidR="003E2719" w:rsidRDefault="003E2719" w:rsidP="003E2719">
      <w:pPr>
        <w:spacing w:after="0" w:line="360" w:lineRule="auto"/>
        <w:jc w:val="both"/>
        <w:rPr>
          <w:rFonts w:ascii="Times New Roman" w:hAnsi="Times New Roman"/>
          <w:b/>
          <w:sz w:val="24"/>
          <w:szCs w:val="24"/>
        </w:rPr>
      </w:pPr>
    </w:p>
    <w:p w:rsidR="003E2719" w:rsidRDefault="003E2719" w:rsidP="003E2719">
      <w:pPr>
        <w:spacing w:after="0" w:line="360" w:lineRule="auto"/>
        <w:jc w:val="both"/>
        <w:rPr>
          <w:rFonts w:ascii="Times New Roman" w:hAnsi="Times New Roman"/>
          <w:sz w:val="24"/>
          <w:szCs w:val="24"/>
        </w:rPr>
      </w:pPr>
      <w:r w:rsidRPr="004E004D">
        <w:rPr>
          <w:rFonts w:ascii="Times New Roman" w:hAnsi="Times New Roman"/>
          <w:sz w:val="24"/>
          <w:szCs w:val="24"/>
        </w:rPr>
        <w:t>I</w:t>
      </w:r>
      <w:r>
        <w:rPr>
          <w:rFonts w:ascii="Times New Roman" w:hAnsi="Times New Roman"/>
          <w:sz w:val="24"/>
          <w:szCs w:val="24"/>
        </w:rPr>
        <w:t xml:space="preserve">, Timothy Oluwalogbon </w:t>
      </w:r>
      <w:r w:rsidRPr="002723DD">
        <w:rPr>
          <w:rFonts w:ascii="Times New Roman" w:hAnsi="Times New Roman"/>
          <w:b/>
          <w:sz w:val="24"/>
          <w:szCs w:val="24"/>
        </w:rPr>
        <w:t>OGUNSEYE</w:t>
      </w:r>
      <w:r>
        <w:rPr>
          <w:rFonts w:ascii="Times New Roman" w:hAnsi="Times New Roman"/>
          <w:sz w:val="24"/>
          <w:szCs w:val="24"/>
        </w:rPr>
        <w:t xml:space="preserve"> hereby authorize the Crawford University Library to copy in whole or in part in response to request from individual researcher and organizations for the purpose of private study or research.</w:t>
      </w:r>
    </w:p>
    <w:p w:rsidR="003E2719" w:rsidRDefault="003E2719" w:rsidP="003E2719">
      <w:pPr>
        <w:spacing w:after="0" w:line="360" w:lineRule="auto"/>
        <w:rPr>
          <w:rFonts w:ascii="Times New Roman" w:hAnsi="Times New Roman"/>
          <w:sz w:val="24"/>
          <w:szCs w:val="24"/>
        </w:rPr>
      </w:pPr>
    </w:p>
    <w:p w:rsidR="003E2719" w:rsidRDefault="003E2719" w:rsidP="003E2719">
      <w:pPr>
        <w:spacing w:after="0" w:line="360" w:lineRule="auto"/>
        <w:rPr>
          <w:rFonts w:ascii="Times New Roman" w:hAnsi="Times New Roman"/>
          <w:sz w:val="24"/>
          <w:szCs w:val="24"/>
        </w:rPr>
      </w:pPr>
    </w:p>
    <w:p w:rsidR="003E2719" w:rsidRDefault="003E2719" w:rsidP="003E2719">
      <w:pPr>
        <w:tabs>
          <w:tab w:val="left" w:pos="7413"/>
        </w:tabs>
        <w:spacing w:after="0" w:line="360" w:lineRule="auto"/>
        <w:rPr>
          <w:rFonts w:ascii="Times New Roman" w:hAnsi="Times New Roman"/>
          <w:sz w:val="24"/>
          <w:szCs w:val="24"/>
        </w:rPr>
      </w:pPr>
      <w:r>
        <w:rPr>
          <w:rFonts w:ascii="Times New Roman" w:hAnsi="Times New Roman"/>
          <w:sz w:val="24"/>
          <w:szCs w:val="24"/>
        </w:rPr>
        <w:tab/>
      </w:r>
    </w:p>
    <w:p w:rsidR="003E2719" w:rsidRDefault="003E2719" w:rsidP="003E2719">
      <w:pPr>
        <w:spacing w:after="0" w:line="360" w:lineRule="auto"/>
        <w:rPr>
          <w:rFonts w:ascii="Times New Roman" w:hAnsi="Times New Roman"/>
          <w:sz w:val="24"/>
          <w:szCs w:val="24"/>
        </w:rPr>
      </w:pPr>
    </w:p>
    <w:p w:rsidR="003E2719" w:rsidRDefault="003E2719" w:rsidP="003E2719">
      <w:pPr>
        <w:spacing w:after="0" w:line="360" w:lineRule="auto"/>
        <w:rPr>
          <w:rFonts w:ascii="Times New Roman" w:hAnsi="Times New Roman"/>
          <w:sz w:val="24"/>
          <w:szCs w:val="24"/>
        </w:rPr>
      </w:pPr>
    </w:p>
    <w:p w:rsidR="003E2719" w:rsidRDefault="003E2719" w:rsidP="003E2719">
      <w:pPr>
        <w:spacing w:after="0" w:line="360" w:lineRule="auto"/>
        <w:rPr>
          <w:rFonts w:ascii="Times New Roman" w:hAnsi="Times New Roman"/>
          <w:sz w:val="24"/>
          <w:szCs w:val="24"/>
        </w:rPr>
      </w:pPr>
    </w:p>
    <w:p w:rsidR="003E2719" w:rsidRDefault="003E2719" w:rsidP="003E2719">
      <w:pPr>
        <w:spacing w:after="0" w:line="240" w:lineRule="auto"/>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w:t>
      </w:r>
    </w:p>
    <w:p w:rsidR="003E2719" w:rsidRDefault="003E2719" w:rsidP="003E2719">
      <w:pPr>
        <w:spacing w:after="0" w:line="360" w:lineRule="auto"/>
        <w:rPr>
          <w:rFonts w:ascii="Times New Roman" w:hAnsi="Times New Roman"/>
          <w:sz w:val="24"/>
          <w:szCs w:val="24"/>
        </w:rPr>
      </w:pPr>
      <w:r w:rsidRPr="00545E46">
        <w:rPr>
          <w:rFonts w:ascii="Times New Roman" w:hAnsi="Times New Roman"/>
          <w:sz w:val="24"/>
          <w:szCs w:val="24"/>
        </w:rPr>
        <w:t xml:space="preserve">          </w:t>
      </w:r>
    </w:p>
    <w:p w:rsidR="003E2719" w:rsidRPr="00545E46" w:rsidRDefault="003E2719" w:rsidP="003E2719">
      <w:pPr>
        <w:spacing w:after="0" w:line="360" w:lineRule="auto"/>
        <w:ind w:firstLine="720"/>
        <w:rPr>
          <w:rFonts w:ascii="Times New Roman" w:hAnsi="Times New Roman"/>
          <w:sz w:val="24"/>
          <w:szCs w:val="24"/>
        </w:rPr>
      </w:pPr>
      <w:r w:rsidRPr="00545E46">
        <w:rPr>
          <w:rFonts w:ascii="Times New Roman" w:hAnsi="Times New Roman"/>
          <w:sz w:val="24"/>
          <w:szCs w:val="24"/>
        </w:rPr>
        <w:t xml:space="preserve"> Signature</w:t>
      </w:r>
      <w:r w:rsidRPr="00545E46">
        <w:rPr>
          <w:rFonts w:ascii="Times New Roman" w:hAnsi="Times New Roman"/>
          <w:sz w:val="24"/>
          <w:szCs w:val="24"/>
        </w:rPr>
        <w:tab/>
      </w:r>
      <w:r w:rsidRPr="00545E46">
        <w:rPr>
          <w:rFonts w:ascii="Times New Roman" w:hAnsi="Times New Roman"/>
          <w:sz w:val="24"/>
          <w:szCs w:val="24"/>
        </w:rPr>
        <w:tab/>
      </w:r>
      <w:r w:rsidRPr="00545E46">
        <w:rPr>
          <w:rFonts w:ascii="Times New Roman" w:hAnsi="Times New Roman"/>
          <w:sz w:val="24"/>
          <w:szCs w:val="24"/>
        </w:rPr>
        <w:tab/>
      </w:r>
      <w:r w:rsidRPr="00545E46">
        <w:rPr>
          <w:rFonts w:ascii="Times New Roman" w:hAnsi="Times New Roman"/>
          <w:sz w:val="24"/>
          <w:szCs w:val="24"/>
        </w:rPr>
        <w:tab/>
      </w:r>
      <w:r w:rsidRPr="00545E46">
        <w:rPr>
          <w:rFonts w:ascii="Times New Roman" w:hAnsi="Times New Roman"/>
          <w:sz w:val="24"/>
          <w:szCs w:val="24"/>
        </w:rPr>
        <w:tab/>
      </w:r>
      <w:r w:rsidRPr="00545E46">
        <w:rPr>
          <w:rFonts w:ascii="Times New Roman" w:hAnsi="Times New Roman"/>
          <w:sz w:val="24"/>
          <w:szCs w:val="24"/>
        </w:rPr>
        <w:tab/>
      </w:r>
      <w:r w:rsidRPr="00545E46">
        <w:rPr>
          <w:rFonts w:ascii="Times New Roman" w:hAnsi="Times New Roman"/>
          <w:sz w:val="24"/>
          <w:szCs w:val="24"/>
        </w:rPr>
        <w:tab/>
      </w:r>
      <w:r w:rsidRPr="00545E46">
        <w:rPr>
          <w:rFonts w:ascii="Times New Roman" w:hAnsi="Times New Roman"/>
          <w:sz w:val="24"/>
          <w:szCs w:val="24"/>
        </w:rPr>
        <w:tab/>
        <w:t>Date</w:t>
      </w:r>
    </w:p>
    <w:p w:rsidR="003E2719" w:rsidRDefault="003E2719" w:rsidP="003E2719">
      <w:pPr>
        <w:spacing w:after="0" w:line="360" w:lineRule="auto"/>
        <w:jc w:val="center"/>
        <w:rPr>
          <w:rFonts w:ascii="Times New Roman" w:hAnsi="Times New Roman"/>
          <w:b/>
          <w:sz w:val="24"/>
          <w:szCs w:val="24"/>
        </w:rPr>
      </w:pPr>
    </w:p>
    <w:p w:rsidR="003E2719" w:rsidRDefault="003E2719" w:rsidP="003E2719">
      <w:pPr>
        <w:spacing w:after="0" w:line="360" w:lineRule="auto"/>
        <w:jc w:val="center"/>
        <w:rPr>
          <w:rFonts w:ascii="Times New Roman" w:hAnsi="Times New Roman"/>
          <w:b/>
          <w:sz w:val="24"/>
          <w:szCs w:val="24"/>
        </w:rPr>
      </w:pPr>
    </w:p>
    <w:p w:rsidR="003E2719" w:rsidRDefault="003E2719" w:rsidP="003E2719">
      <w:pPr>
        <w:spacing w:after="0" w:line="360" w:lineRule="auto"/>
        <w:jc w:val="center"/>
        <w:rPr>
          <w:rFonts w:ascii="Times New Roman" w:hAnsi="Times New Roman"/>
          <w:b/>
          <w:sz w:val="24"/>
          <w:szCs w:val="24"/>
        </w:rPr>
      </w:pPr>
    </w:p>
    <w:p w:rsidR="003E2719" w:rsidRDefault="003E2719" w:rsidP="003E2719">
      <w:pPr>
        <w:spacing w:after="0" w:line="360" w:lineRule="auto"/>
        <w:jc w:val="center"/>
        <w:rPr>
          <w:rFonts w:ascii="Times New Roman" w:hAnsi="Times New Roman"/>
          <w:b/>
          <w:sz w:val="24"/>
          <w:szCs w:val="24"/>
        </w:rPr>
      </w:pPr>
    </w:p>
    <w:p w:rsidR="003E2719" w:rsidRDefault="003E2719" w:rsidP="003E2719">
      <w:pPr>
        <w:spacing w:after="0" w:line="360" w:lineRule="auto"/>
        <w:jc w:val="center"/>
        <w:rPr>
          <w:rFonts w:ascii="Times New Roman" w:hAnsi="Times New Roman"/>
          <w:b/>
          <w:sz w:val="24"/>
          <w:szCs w:val="24"/>
        </w:rPr>
      </w:pPr>
    </w:p>
    <w:p w:rsidR="003E2719" w:rsidRDefault="003E2719" w:rsidP="003E2719">
      <w:pPr>
        <w:spacing w:after="0" w:line="360" w:lineRule="auto"/>
        <w:jc w:val="center"/>
        <w:rPr>
          <w:rFonts w:ascii="Times New Roman" w:hAnsi="Times New Roman"/>
          <w:b/>
          <w:sz w:val="24"/>
          <w:szCs w:val="24"/>
        </w:rPr>
      </w:pPr>
    </w:p>
    <w:p w:rsidR="003E2719" w:rsidRDefault="003E2719" w:rsidP="003E2719">
      <w:pPr>
        <w:spacing w:after="0" w:line="360" w:lineRule="auto"/>
        <w:jc w:val="center"/>
        <w:rPr>
          <w:rFonts w:ascii="Times New Roman" w:hAnsi="Times New Roman"/>
          <w:b/>
          <w:sz w:val="24"/>
          <w:szCs w:val="24"/>
        </w:rPr>
      </w:pPr>
    </w:p>
    <w:p w:rsidR="003E2719" w:rsidRDefault="003E2719" w:rsidP="003E2719">
      <w:pPr>
        <w:spacing w:after="0" w:line="360" w:lineRule="auto"/>
        <w:jc w:val="center"/>
        <w:rPr>
          <w:rFonts w:ascii="Times New Roman" w:hAnsi="Times New Roman"/>
          <w:b/>
          <w:sz w:val="24"/>
          <w:szCs w:val="24"/>
        </w:rPr>
      </w:pPr>
    </w:p>
    <w:p w:rsidR="003E2719" w:rsidRDefault="003E2719" w:rsidP="003E2719">
      <w:pPr>
        <w:spacing w:after="0" w:line="360" w:lineRule="auto"/>
        <w:jc w:val="center"/>
        <w:rPr>
          <w:rFonts w:ascii="Times New Roman" w:hAnsi="Times New Roman"/>
          <w:b/>
          <w:sz w:val="24"/>
          <w:szCs w:val="24"/>
        </w:rPr>
      </w:pPr>
    </w:p>
    <w:p w:rsidR="003E2719" w:rsidRDefault="003E2719" w:rsidP="003E2719">
      <w:pPr>
        <w:spacing w:after="0" w:line="360" w:lineRule="auto"/>
        <w:rPr>
          <w:rFonts w:ascii="Times New Roman" w:hAnsi="Times New Roman"/>
          <w:b/>
          <w:sz w:val="24"/>
          <w:szCs w:val="24"/>
        </w:rPr>
      </w:pPr>
    </w:p>
    <w:p w:rsidR="003E2719" w:rsidRPr="002E5934" w:rsidRDefault="003E2719" w:rsidP="003E2719">
      <w:pPr>
        <w:spacing w:line="240" w:lineRule="auto"/>
        <w:rPr>
          <w:rFonts w:ascii="Times New Roman" w:hAnsi="Times New Roman"/>
          <w:sz w:val="24"/>
        </w:rPr>
      </w:pPr>
      <w:r w:rsidRPr="002E5934">
        <w:rPr>
          <w:rFonts w:ascii="Times New Roman" w:hAnsi="Times New Roman"/>
          <w:sz w:val="24"/>
        </w:rPr>
        <w:lastRenderedPageBreak/>
        <w:t xml:space="preserve">                                                             APPROVAL PAGE</w:t>
      </w:r>
    </w:p>
    <w:p w:rsidR="003E2719" w:rsidRDefault="003E2719" w:rsidP="003E2719">
      <w:pPr>
        <w:spacing w:line="360" w:lineRule="auto"/>
        <w:jc w:val="both"/>
        <w:rPr>
          <w:rFonts w:ascii="Times New Roman" w:hAnsi="Times New Roman"/>
          <w:sz w:val="24"/>
        </w:rPr>
      </w:pPr>
      <w:r w:rsidRPr="002E5934">
        <w:rPr>
          <w:rFonts w:ascii="Times New Roman" w:hAnsi="Times New Roman"/>
          <w:sz w:val="24"/>
        </w:rPr>
        <w:t xml:space="preserve">This thesis with title “Fiscal and Monetary Policies in Sub Saharan Africa: Implications for Sustainable Development” by Timothy Oluwalogbon </w:t>
      </w:r>
      <w:r w:rsidRPr="0056422D">
        <w:rPr>
          <w:rFonts w:ascii="Times New Roman" w:hAnsi="Times New Roman"/>
          <w:caps/>
          <w:sz w:val="24"/>
        </w:rPr>
        <w:t>Ogunseye</w:t>
      </w:r>
      <w:r>
        <w:rPr>
          <w:rFonts w:ascii="Times New Roman" w:hAnsi="Times New Roman"/>
          <w:sz w:val="24"/>
        </w:rPr>
        <w:t xml:space="preserve"> has</w:t>
      </w:r>
      <w:r w:rsidRPr="002E5934">
        <w:rPr>
          <w:rFonts w:ascii="Times New Roman" w:hAnsi="Times New Roman"/>
          <w:sz w:val="24"/>
        </w:rPr>
        <w:t xml:space="preserve"> been read and approved as meeting the requirements for the award of the Doctor of Philosophy (Ph.D) Degree in</w:t>
      </w:r>
      <w:r>
        <w:rPr>
          <w:rFonts w:ascii="Times New Roman" w:hAnsi="Times New Roman"/>
          <w:sz w:val="24"/>
        </w:rPr>
        <w:t xml:space="preserve"> Economics in the Department of Economics, </w:t>
      </w:r>
      <w:r w:rsidRPr="002E5934">
        <w:rPr>
          <w:rFonts w:ascii="Times New Roman" w:hAnsi="Times New Roman"/>
          <w:sz w:val="24"/>
        </w:rPr>
        <w:t>College of Business and Social Sciences,  Crawford University, Faith City, Igbesa, Ogun State, Nigeria.</w:t>
      </w:r>
    </w:p>
    <w:p w:rsidR="003E2719" w:rsidRDefault="003E2719" w:rsidP="003E2719">
      <w:pPr>
        <w:spacing w:line="240" w:lineRule="auto"/>
        <w:rPr>
          <w:rFonts w:ascii="Times New Roman" w:hAnsi="Times New Roman"/>
          <w:sz w:val="24"/>
        </w:rPr>
      </w:pPr>
    </w:p>
    <w:p w:rsidR="003E2719" w:rsidRPr="002E5934" w:rsidRDefault="003E2719" w:rsidP="003E2719">
      <w:pPr>
        <w:spacing w:after="0" w:line="240" w:lineRule="auto"/>
        <w:rPr>
          <w:rFonts w:ascii="Times New Roman" w:hAnsi="Times New Roman"/>
          <w:sz w:val="24"/>
        </w:rPr>
      </w:pPr>
      <w:r w:rsidRPr="002E5934">
        <w:rPr>
          <w:rFonts w:ascii="Times New Roman" w:hAnsi="Times New Roman"/>
          <w:sz w:val="24"/>
        </w:rPr>
        <w:t>…………………………………</w:t>
      </w:r>
      <w:r>
        <w:rPr>
          <w:rFonts w:ascii="Times New Roman" w:hAnsi="Times New Roman"/>
          <w:sz w:val="24"/>
        </w:rPr>
        <w:t>…</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sidRPr="002E5934">
        <w:rPr>
          <w:rFonts w:ascii="Times New Roman" w:hAnsi="Times New Roman"/>
          <w:sz w:val="24"/>
        </w:rPr>
        <w:t>…………………………………</w:t>
      </w:r>
    </w:p>
    <w:p w:rsidR="003E2719" w:rsidRPr="002E5934" w:rsidRDefault="003E2719" w:rsidP="003E2719">
      <w:pPr>
        <w:spacing w:after="0" w:line="240" w:lineRule="auto"/>
        <w:rPr>
          <w:rFonts w:ascii="Times New Roman" w:hAnsi="Times New Roman"/>
          <w:sz w:val="24"/>
        </w:rPr>
      </w:pPr>
      <w:r w:rsidRPr="002E5934">
        <w:rPr>
          <w:rFonts w:ascii="Times New Roman" w:hAnsi="Times New Roman"/>
          <w:sz w:val="24"/>
        </w:rPr>
        <w:t>Professor E.O. Ogunleye</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Date</w:t>
      </w:r>
    </w:p>
    <w:p w:rsidR="003E2719" w:rsidRPr="002E5934" w:rsidRDefault="003E2719" w:rsidP="003E2719">
      <w:pPr>
        <w:spacing w:after="0" w:line="240" w:lineRule="auto"/>
        <w:rPr>
          <w:rFonts w:ascii="Times New Roman" w:hAnsi="Times New Roman"/>
          <w:sz w:val="24"/>
        </w:rPr>
      </w:pPr>
      <w:r w:rsidRPr="002E5934">
        <w:rPr>
          <w:rFonts w:ascii="Times New Roman" w:hAnsi="Times New Roman"/>
          <w:sz w:val="24"/>
        </w:rPr>
        <w:t>(Supervisor)</w:t>
      </w: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r w:rsidRPr="002E5934">
        <w:rPr>
          <w:rFonts w:ascii="Times New Roman" w:hAnsi="Times New Roman"/>
          <w:sz w:val="24"/>
        </w:rPr>
        <w:t>…………………………………</w:t>
      </w:r>
      <w:r>
        <w:rPr>
          <w:rFonts w:ascii="Times New Roman" w:hAnsi="Times New Roman"/>
          <w:sz w:val="24"/>
        </w:rPr>
        <w:t>…</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sidRPr="002E5934">
        <w:rPr>
          <w:rFonts w:ascii="Times New Roman" w:hAnsi="Times New Roman"/>
          <w:sz w:val="24"/>
        </w:rPr>
        <w:t>…………………………………</w:t>
      </w:r>
    </w:p>
    <w:p w:rsidR="003E2719" w:rsidRPr="002E5934" w:rsidRDefault="003E2719" w:rsidP="003E2719">
      <w:pPr>
        <w:spacing w:after="0" w:line="240" w:lineRule="auto"/>
        <w:rPr>
          <w:rFonts w:ascii="Times New Roman" w:hAnsi="Times New Roman"/>
          <w:sz w:val="24"/>
        </w:rPr>
      </w:pPr>
      <w:r w:rsidRPr="002E5934">
        <w:rPr>
          <w:rFonts w:ascii="Times New Roman" w:hAnsi="Times New Roman"/>
          <w:sz w:val="24"/>
        </w:rPr>
        <w:t>Dr. C.M Amire</w:t>
      </w:r>
    </w:p>
    <w:p w:rsidR="003E2719" w:rsidRPr="002E5934" w:rsidRDefault="003E2719" w:rsidP="003E2719">
      <w:pPr>
        <w:spacing w:after="0" w:line="240" w:lineRule="auto"/>
        <w:rPr>
          <w:rFonts w:ascii="Times New Roman" w:hAnsi="Times New Roman"/>
          <w:sz w:val="24"/>
        </w:rPr>
      </w:pPr>
      <w:r w:rsidRPr="002E5934">
        <w:rPr>
          <w:rFonts w:ascii="Times New Roman" w:hAnsi="Times New Roman"/>
          <w:sz w:val="24"/>
        </w:rPr>
        <w:t>(Co- Supervisor)</w:t>
      </w:r>
      <w:r w:rsidRPr="0056422D">
        <w:rPr>
          <w:rFonts w:ascii="Times New Roman" w:hAnsi="Times New Roman"/>
          <w:sz w:val="24"/>
        </w:rPr>
        <w:t xml:space="preserve"> </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Date</w:t>
      </w: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Pr="002E5934" w:rsidRDefault="003E2719" w:rsidP="003E2719">
      <w:pPr>
        <w:spacing w:after="0" w:line="240" w:lineRule="auto"/>
        <w:rPr>
          <w:rFonts w:ascii="Times New Roman" w:hAnsi="Times New Roman"/>
          <w:sz w:val="24"/>
        </w:rPr>
      </w:pPr>
      <w:r w:rsidRPr="002E5934">
        <w:rPr>
          <w:rFonts w:ascii="Times New Roman" w:hAnsi="Times New Roman"/>
          <w:sz w:val="24"/>
        </w:rPr>
        <w:t>…………………………………</w:t>
      </w:r>
      <w:r>
        <w:rPr>
          <w:rFonts w:ascii="Times New Roman" w:hAnsi="Times New Roman"/>
          <w:sz w:val="24"/>
        </w:rPr>
        <w:t>…</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sidRPr="002E5934">
        <w:rPr>
          <w:rFonts w:ascii="Times New Roman" w:hAnsi="Times New Roman"/>
          <w:sz w:val="24"/>
        </w:rPr>
        <w:t>…………………………………</w:t>
      </w:r>
    </w:p>
    <w:p w:rsidR="003E2719" w:rsidRPr="002E5934" w:rsidRDefault="003E2719" w:rsidP="003E2719">
      <w:pPr>
        <w:spacing w:after="0" w:line="240" w:lineRule="auto"/>
        <w:rPr>
          <w:rFonts w:ascii="Times New Roman" w:hAnsi="Times New Roman"/>
          <w:sz w:val="24"/>
        </w:rPr>
      </w:pPr>
      <w:r>
        <w:rPr>
          <w:rFonts w:ascii="Times New Roman" w:hAnsi="Times New Roman"/>
          <w:sz w:val="24"/>
        </w:rPr>
        <w:t>Dr. Adeleke</w:t>
      </w:r>
      <w:r w:rsidRPr="002E5934">
        <w:rPr>
          <w:rFonts w:ascii="Times New Roman" w:hAnsi="Times New Roman"/>
          <w:sz w:val="24"/>
        </w:rPr>
        <w:t xml:space="preserve"> Oyende</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Date</w:t>
      </w:r>
    </w:p>
    <w:p w:rsidR="003E2719" w:rsidRPr="002E5934" w:rsidRDefault="003E2719" w:rsidP="003E2719">
      <w:pPr>
        <w:spacing w:after="0" w:line="240" w:lineRule="auto"/>
        <w:rPr>
          <w:rFonts w:ascii="Times New Roman" w:hAnsi="Times New Roman"/>
          <w:sz w:val="24"/>
        </w:rPr>
      </w:pPr>
      <w:r w:rsidRPr="002E5934">
        <w:rPr>
          <w:rFonts w:ascii="Times New Roman" w:hAnsi="Times New Roman"/>
          <w:sz w:val="24"/>
        </w:rPr>
        <w:t>(Head of Department)</w:t>
      </w: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Pr="002E5934" w:rsidRDefault="003E2719" w:rsidP="003E2719">
      <w:pPr>
        <w:spacing w:after="0" w:line="240" w:lineRule="auto"/>
        <w:rPr>
          <w:rFonts w:ascii="Times New Roman" w:hAnsi="Times New Roman"/>
          <w:sz w:val="24"/>
        </w:rPr>
      </w:pPr>
      <w:r w:rsidRPr="002E5934">
        <w:rPr>
          <w:rFonts w:ascii="Times New Roman" w:hAnsi="Times New Roman"/>
          <w:sz w:val="24"/>
        </w:rPr>
        <w:t>…………………………………</w:t>
      </w:r>
      <w:r>
        <w:rPr>
          <w:rFonts w:ascii="Times New Roman" w:hAnsi="Times New Roman"/>
          <w:sz w:val="24"/>
        </w:rPr>
        <w:t>…</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sidRPr="002E5934">
        <w:rPr>
          <w:rFonts w:ascii="Times New Roman" w:hAnsi="Times New Roman"/>
          <w:sz w:val="24"/>
        </w:rPr>
        <w:t>…………………………………</w:t>
      </w:r>
    </w:p>
    <w:p w:rsidR="003E2719" w:rsidRPr="002E5934" w:rsidRDefault="003E2719" w:rsidP="003E2719">
      <w:pPr>
        <w:spacing w:after="0" w:line="240" w:lineRule="auto"/>
        <w:rPr>
          <w:rFonts w:ascii="Times New Roman" w:hAnsi="Times New Roman"/>
          <w:sz w:val="24"/>
        </w:rPr>
      </w:pPr>
      <w:r w:rsidRPr="002E5934">
        <w:rPr>
          <w:rFonts w:ascii="Times New Roman" w:hAnsi="Times New Roman"/>
          <w:sz w:val="24"/>
        </w:rPr>
        <w:t>Dr O.S. Enilolobo</w:t>
      </w:r>
    </w:p>
    <w:p w:rsidR="003E2719" w:rsidRPr="002E5934" w:rsidRDefault="003E2719" w:rsidP="003E2719">
      <w:pPr>
        <w:spacing w:after="0" w:line="240" w:lineRule="auto"/>
        <w:rPr>
          <w:rFonts w:ascii="Times New Roman" w:hAnsi="Times New Roman"/>
          <w:sz w:val="24"/>
        </w:rPr>
      </w:pPr>
      <w:r w:rsidRPr="002E5934">
        <w:rPr>
          <w:rFonts w:ascii="Times New Roman" w:hAnsi="Times New Roman"/>
          <w:sz w:val="24"/>
        </w:rPr>
        <w:t>(Internal Examiner)</w:t>
      </w:r>
      <w:r w:rsidRPr="0056422D">
        <w:rPr>
          <w:rFonts w:ascii="Times New Roman" w:hAnsi="Times New Roman"/>
          <w:sz w:val="24"/>
        </w:rPr>
        <w:t xml:space="preserve"> </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Date</w:t>
      </w: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Pr="002E5934" w:rsidRDefault="003E2719" w:rsidP="003E2719">
      <w:pPr>
        <w:spacing w:after="0" w:line="240" w:lineRule="auto"/>
        <w:rPr>
          <w:rFonts w:ascii="Times New Roman" w:hAnsi="Times New Roman"/>
          <w:sz w:val="24"/>
        </w:rPr>
      </w:pPr>
      <w:r w:rsidRPr="002E5934">
        <w:rPr>
          <w:rFonts w:ascii="Times New Roman" w:hAnsi="Times New Roman"/>
          <w:sz w:val="24"/>
        </w:rPr>
        <w:t>…………………………………</w:t>
      </w:r>
      <w:r>
        <w:rPr>
          <w:rFonts w:ascii="Times New Roman" w:hAnsi="Times New Roman"/>
          <w:sz w:val="24"/>
        </w:rPr>
        <w:t>…</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sidRPr="002E5934">
        <w:rPr>
          <w:rFonts w:ascii="Times New Roman" w:hAnsi="Times New Roman"/>
          <w:sz w:val="24"/>
        </w:rPr>
        <w:t>…………………………………</w:t>
      </w:r>
    </w:p>
    <w:p w:rsidR="003E2719" w:rsidRPr="002E5934" w:rsidRDefault="003E2719" w:rsidP="003E2719">
      <w:pPr>
        <w:spacing w:after="0" w:line="240" w:lineRule="auto"/>
        <w:rPr>
          <w:rFonts w:ascii="Times New Roman" w:hAnsi="Times New Roman"/>
          <w:sz w:val="24"/>
        </w:rPr>
      </w:pPr>
      <w:r>
        <w:rPr>
          <w:rFonts w:ascii="Times New Roman" w:hAnsi="Times New Roman"/>
          <w:sz w:val="24"/>
        </w:rPr>
        <w:t xml:space="preserve">Professor G. L </w:t>
      </w:r>
      <w:r w:rsidRPr="002E5934">
        <w:rPr>
          <w:rFonts w:ascii="Times New Roman" w:hAnsi="Times New Roman"/>
          <w:sz w:val="24"/>
        </w:rPr>
        <w:t>Adeola</w:t>
      </w:r>
      <w:r>
        <w:rPr>
          <w:rFonts w:ascii="Times New Roman" w:hAnsi="Times New Roman"/>
          <w:sz w:val="24"/>
        </w:rPr>
        <w:t xml:space="preserve">                                                                                      Date</w:t>
      </w:r>
    </w:p>
    <w:p w:rsidR="003E2719" w:rsidRDefault="003E2719" w:rsidP="003E2719">
      <w:pPr>
        <w:spacing w:after="0" w:line="240" w:lineRule="auto"/>
        <w:rPr>
          <w:rFonts w:ascii="Times New Roman" w:hAnsi="Times New Roman"/>
          <w:sz w:val="24"/>
        </w:rPr>
      </w:pPr>
      <w:r>
        <w:rPr>
          <w:rFonts w:ascii="Times New Roman" w:hAnsi="Times New Roman"/>
          <w:sz w:val="24"/>
        </w:rPr>
        <w:t>(Dean, Postg</w:t>
      </w:r>
      <w:r w:rsidRPr="002E5934">
        <w:rPr>
          <w:rFonts w:ascii="Times New Roman" w:hAnsi="Times New Roman"/>
          <w:sz w:val="24"/>
        </w:rPr>
        <w:t>raduate School)</w:t>
      </w:r>
      <w:r w:rsidRPr="0056422D">
        <w:rPr>
          <w:rFonts w:ascii="Times New Roman" w:hAnsi="Times New Roman"/>
          <w:sz w:val="24"/>
        </w:rPr>
        <w:t xml:space="preserve"> </w:t>
      </w:r>
      <w:r>
        <w:rPr>
          <w:rFonts w:ascii="Times New Roman" w:hAnsi="Times New Roman"/>
          <w:sz w:val="24"/>
        </w:rPr>
        <w:tab/>
        <w:t xml:space="preserve">      </w:t>
      </w: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Default="003E2719" w:rsidP="00A0722C">
      <w:pPr>
        <w:spacing w:after="0" w:line="240" w:lineRule="auto"/>
        <w:jc w:val="center"/>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Default="003E2719" w:rsidP="003E2719">
      <w:pPr>
        <w:spacing w:after="0" w:line="240" w:lineRule="auto"/>
        <w:rPr>
          <w:rFonts w:ascii="Times New Roman" w:hAnsi="Times New Roman"/>
          <w:sz w:val="24"/>
        </w:rPr>
      </w:pPr>
    </w:p>
    <w:p w:rsidR="003E2719" w:rsidRPr="00B907FE" w:rsidRDefault="003E2719" w:rsidP="003E2719">
      <w:pPr>
        <w:spacing w:after="0" w:line="240" w:lineRule="auto"/>
        <w:rPr>
          <w:rFonts w:ascii="Times New Roman" w:hAnsi="Times New Roman"/>
          <w:sz w:val="24"/>
        </w:rPr>
      </w:pPr>
    </w:p>
    <w:p w:rsidR="003E2719" w:rsidRPr="00443C30" w:rsidRDefault="003E2719" w:rsidP="003E2719">
      <w:pPr>
        <w:spacing w:after="0" w:line="360" w:lineRule="auto"/>
        <w:jc w:val="both"/>
        <w:rPr>
          <w:rFonts w:ascii="Times New Roman" w:hAnsi="Times New Roman"/>
          <w:b/>
          <w:sz w:val="28"/>
          <w:szCs w:val="28"/>
        </w:rPr>
      </w:pP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Pr="00443C30">
        <w:rPr>
          <w:rFonts w:ascii="Times New Roman" w:hAnsi="Times New Roman"/>
          <w:b/>
          <w:sz w:val="28"/>
          <w:szCs w:val="28"/>
        </w:rPr>
        <w:t>ATTESTATION</w:t>
      </w:r>
    </w:p>
    <w:p w:rsidR="003E2719" w:rsidRPr="00BD7A46" w:rsidRDefault="003E2719" w:rsidP="003E2719">
      <w:pPr>
        <w:spacing w:after="0" w:line="480" w:lineRule="auto"/>
        <w:jc w:val="both"/>
        <w:rPr>
          <w:rFonts w:ascii="Times New Roman" w:hAnsi="Times New Roman"/>
          <w:sz w:val="24"/>
          <w:szCs w:val="24"/>
        </w:rPr>
      </w:pPr>
      <w:r w:rsidRPr="00BD7A46">
        <w:rPr>
          <w:rFonts w:ascii="Times New Roman" w:hAnsi="Times New Roman"/>
          <w:sz w:val="24"/>
          <w:szCs w:val="24"/>
        </w:rPr>
        <w:t>I hereby attest that this research work was carried out at the Department of Economics, College of Business and Social Sciences, Crawford University, Igbesa, Ogun Sate.</w:t>
      </w:r>
    </w:p>
    <w:p w:rsidR="003E2719" w:rsidRPr="002812C4" w:rsidRDefault="003E2719" w:rsidP="003E2719">
      <w:pPr>
        <w:spacing w:after="0" w:line="360" w:lineRule="auto"/>
        <w:jc w:val="center"/>
        <w:rPr>
          <w:rFonts w:ascii="Times New Roman" w:hAnsi="Times New Roman"/>
          <w:b/>
          <w:sz w:val="28"/>
          <w:szCs w:val="28"/>
        </w:rPr>
      </w:pPr>
    </w:p>
    <w:p w:rsidR="003E2719" w:rsidRPr="002812C4" w:rsidRDefault="003E2719" w:rsidP="003E2719">
      <w:pPr>
        <w:spacing w:after="0" w:line="360" w:lineRule="auto"/>
        <w:rPr>
          <w:rFonts w:ascii="Times New Roman" w:hAnsi="Times New Roman"/>
          <w:b/>
          <w:sz w:val="28"/>
          <w:szCs w:val="28"/>
        </w:rPr>
      </w:pPr>
    </w:p>
    <w:p w:rsidR="003E2719" w:rsidRPr="002812C4" w:rsidRDefault="003E2719" w:rsidP="003E2719">
      <w:pPr>
        <w:spacing w:after="0" w:line="360" w:lineRule="auto"/>
        <w:rPr>
          <w:rFonts w:ascii="Times New Roman" w:hAnsi="Times New Roman"/>
          <w:b/>
          <w:sz w:val="28"/>
          <w:szCs w:val="28"/>
        </w:rPr>
      </w:pPr>
    </w:p>
    <w:p w:rsidR="003E2719" w:rsidRPr="002812C4" w:rsidRDefault="003E2719" w:rsidP="003E2719">
      <w:pPr>
        <w:spacing w:after="0" w:line="360" w:lineRule="auto"/>
        <w:rPr>
          <w:rFonts w:ascii="Times New Roman" w:hAnsi="Times New Roman"/>
          <w:b/>
          <w:sz w:val="28"/>
          <w:szCs w:val="28"/>
        </w:rPr>
      </w:pPr>
    </w:p>
    <w:p w:rsidR="003E2719" w:rsidRPr="002812C4" w:rsidRDefault="003E2719" w:rsidP="003E2719">
      <w:pPr>
        <w:spacing w:after="0" w:line="360" w:lineRule="auto"/>
        <w:rPr>
          <w:rFonts w:ascii="Times New Roman" w:hAnsi="Times New Roman"/>
          <w:b/>
          <w:sz w:val="28"/>
          <w:szCs w:val="28"/>
        </w:rPr>
      </w:pPr>
    </w:p>
    <w:p w:rsidR="003E2719" w:rsidRPr="002812C4" w:rsidRDefault="003E2719" w:rsidP="003E2719">
      <w:pPr>
        <w:spacing w:after="0" w:line="360" w:lineRule="auto"/>
        <w:rPr>
          <w:rFonts w:ascii="Times New Roman" w:hAnsi="Times New Roman"/>
          <w:b/>
          <w:sz w:val="28"/>
          <w:szCs w:val="28"/>
        </w:rPr>
      </w:pPr>
    </w:p>
    <w:p w:rsidR="003E2719" w:rsidRPr="002812C4" w:rsidRDefault="003E2719" w:rsidP="003E2719">
      <w:pPr>
        <w:spacing w:after="0" w:line="240" w:lineRule="auto"/>
        <w:jc w:val="both"/>
        <w:rPr>
          <w:rFonts w:ascii="Times New Roman" w:hAnsi="Times New Roman"/>
          <w:b/>
          <w:sz w:val="24"/>
          <w:szCs w:val="24"/>
        </w:rPr>
      </w:pPr>
      <w:r w:rsidRPr="002812C4">
        <w:rPr>
          <w:rFonts w:ascii="Times New Roman" w:hAnsi="Times New Roman"/>
          <w:b/>
          <w:sz w:val="24"/>
          <w:szCs w:val="24"/>
        </w:rPr>
        <w:t>______________________</w:t>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t>_________________</w:t>
      </w:r>
    </w:p>
    <w:p w:rsidR="003E2719" w:rsidRDefault="003E2719" w:rsidP="003E2719">
      <w:pPr>
        <w:spacing w:after="0" w:line="240" w:lineRule="auto"/>
        <w:jc w:val="both"/>
        <w:rPr>
          <w:rFonts w:ascii="Times New Roman" w:hAnsi="Times New Roman"/>
          <w:b/>
          <w:sz w:val="24"/>
          <w:szCs w:val="24"/>
        </w:rPr>
      </w:pPr>
      <w:r>
        <w:rPr>
          <w:rFonts w:ascii="Times New Roman" w:hAnsi="Times New Roman"/>
          <w:b/>
          <w:sz w:val="24"/>
          <w:szCs w:val="24"/>
        </w:rPr>
        <w:t>Head of Department</w:t>
      </w:r>
    </w:p>
    <w:p w:rsidR="003E2719" w:rsidRPr="002812C4" w:rsidRDefault="003E2719" w:rsidP="003E2719">
      <w:pPr>
        <w:spacing w:after="0" w:line="240" w:lineRule="auto"/>
        <w:jc w:val="both"/>
        <w:rPr>
          <w:rFonts w:ascii="Times New Roman" w:hAnsi="Times New Roman"/>
          <w:b/>
          <w:sz w:val="24"/>
          <w:szCs w:val="24"/>
        </w:rPr>
      </w:pPr>
      <w:r w:rsidRPr="002723DD">
        <w:rPr>
          <w:rFonts w:ascii="Times New Roman" w:hAnsi="Times New Roman"/>
          <w:sz w:val="24"/>
          <w:szCs w:val="24"/>
        </w:rPr>
        <w:t>Dr. Adeleke Oyende</w:t>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t>Date</w:t>
      </w:r>
    </w:p>
    <w:p w:rsidR="003E2719" w:rsidRPr="002723DD" w:rsidRDefault="003E2719" w:rsidP="003E2719">
      <w:pPr>
        <w:spacing w:after="0" w:line="240" w:lineRule="auto"/>
        <w:jc w:val="both"/>
        <w:rPr>
          <w:rFonts w:ascii="Times New Roman" w:hAnsi="Times New Roman"/>
          <w:sz w:val="24"/>
          <w:szCs w:val="24"/>
        </w:rPr>
      </w:pPr>
      <w:r w:rsidRPr="002723DD">
        <w:rPr>
          <w:rFonts w:ascii="Times New Roman" w:hAnsi="Times New Roman"/>
          <w:sz w:val="24"/>
          <w:szCs w:val="24"/>
        </w:rPr>
        <w:t>(B.Sc., M.Sc., Ph.D.)</w:t>
      </w:r>
    </w:p>
    <w:p w:rsidR="003E2719" w:rsidRPr="002812C4" w:rsidRDefault="003E2719" w:rsidP="003E2719">
      <w:pPr>
        <w:spacing w:after="0" w:line="240" w:lineRule="auto"/>
        <w:jc w:val="both"/>
        <w:rPr>
          <w:rFonts w:ascii="Times New Roman" w:hAnsi="Times New Roman"/>
          <w:b/>
          <w:sz w:val="24"/>
          <w:szCs w:val="24"/>
        </w:rPr>
      </w:pPr>
      <w:r w:rsidRPr="002723DD">
        <w:rPr>
          <w:rFonts w:ascii="Times New Roman" w:hAnsi="Times New Roman"/>
          <w:sz w:val="24"/>
          <w:szCs w:val="24"/>
        </w:rPr>
        <w:t>Senior Lecturer, Economics</w:t>
      </w:r>
      <w:r w:rsidRPr="002812C4">
        <w:rPr>
          <w:rFonts w:ascii="Times New Roman" w:hAnsi="Times New Roman"/>
          <w:b/>
          <w:sz w:val="24"/>
          <w:szCs w:val="24"/>
        </w:rPr>
        <w:t xml:space="preserve">  </w:t>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r>
      <w:r w:rsidRPr="002812C4">
        <w:rPr>
          <w:rFonts w:ascii="Times New Roman" w:hAnsi="Times New Roman"/>
          <w:b/>
          <w:sz w:val="24"/>
          <w:szCs w:val="24"/>
        </w:rPr>
        <w:tab/>
      </w:r>
    </w:p>
    <w:p w:rsidR="003E2719" w:rsidRPr="002812C4" w:rsidRDefault="003E2719" w:rsidP="003E2719">
      <w:pPr>
        <w:spacing w:after="0" w:line="240" w:lineRule="auto"/>
        <w:jc w:val="both"/>
        <w:rPr>
          <w:rFonts w:ascii="Times New Roman" w:hAnsi="Times New Roman"/>
          <w:b/>
          <w:sz w:val="24"/>
          <w:szCs w:val="24"/>
        </w:rPr>
      </w:pPr>
      <w:r w:rsidRPr="002812C4">
        <w:rPr>
          <w:rFonts w:ascii="Times New Roman" w:hAnsi="Times New Roman"/>
          <w:b/>
          <w:sz w:val="24"/>
          <w:szCs w:val="24"/>
        </w:rPr>
        <w:t xml:space="preserve">       </w:t>
      </w:r>
    </w:p>
    <w:p w:rsidR="003E2719" w:rsidRPr="002812C4" w:rsidRDefault="003E2719" w:rsidP="003E2719">
      <w:pPr>
        <w:spacing w:after="0" w:line="360" w:lineRule="auto"/>
        <w:rPr>
          <w:rFonts w:ascii="Times New Roman" w:hAnsi="Times New Roman"/>
          <w:b/>
          <w:sz w:val="28"/>
          <w:szCs w:val="28"/>
        </w:rPr>
      </w:pPr>
    </w:p>
    <w:p w:rsidR="003E2719" w:rsidRPr="002812C4" w:rsidRDefault="003E2719" w:rsidP="003E2719">
      <w:pPr>
        <w:spacing w:after="0" w:line="360" w:lineRule="auto"/>
        <w:jc w:val="center"/>
        <w:rPr>
          <w:rFonts w:ascii="Times New Roman" w:hAnsi="Times New Roman"/>
          <w:b/>
          <w:sz w:val="28"/>
          <w:szCs w:val="28"/>
        </w:rPr>
      </w:pPr>
    </w:p>
    <w:p w:rsidR="003E2719" w:rsidRPr="002812C4" w:rsidRDefault="003E2719" w:rsidP="003E2719">
      <w:pPr>
        <w:spacing w:after="0" w:line="360" w:lineRule="auto"/>
        <w:jc w:val="center"/>
        <w:rPr>
          <w:rFonts w:ascii="Times New Roman" w:hAnsi="Times New Roman"/>
          <w:b/>
          <w:sz w:val="28"/>
          <w:szCs w:val="28"/>
        </w:rPr>
      </w:pPr>
    </w:p>
    <w:p w:rsidR="003E2719" w:rsidRPr="002812C4" w:rsidRDefault="003E2719" w:rsidP="003E2719">
      <w:pPr>
        <w:spacing w:after="0" w:line="360" w:lineRule="auto"/>
        <w:jc w:val="center"/>
        <w:rPr>
          <w:rFonts w:ascii="Times New Roman" w:hAnsi="Times New Roman"/>
          <w:b/>
          <w:sz w:val="28"/>
          <w:szCs w:val="28"/>
        </w:rPr>
      </w:pPr>
    </w:p>
    <w:p w:rsidR="003E2719" w:rsidRPr="002812C4" w:rsidRDefault="003E2719" w:rsidP="003E2719">
      <w:pPr>
        <w:spacing w:after="0" w:line="360" w:lineRule="auto"/>
        <w:jc w:val="center"/>
        <w:rPr>
          <w:rFonts w:ascii="Times New Roman" w:hAnsi="Times New Roman"/>
          <w:b/>
          <w:sz w:val="28"/>
          <w:szCs w:val="28"/>
        </w:rPr>
      </w:pPr>
    </w:p>
    <w:p w:rsidR="003E2719" w:rsidRPr="002812C4" w:rsidRDefault="003E2719" w:rsidP="003E2719">
      <w:pPr>
        <w:spacing w:after="0" w:line="360" w:lineRule="auto"/>
        <w:jc w:val="center"/>
        <w:rPr>
          <w:rFonts w:ascii="Times New Roman" w:hAnsi="Times New Roman"/>
          <w:b/>
          <w:sz w:val="28"/>
          <w:szCs w:val="28"/>
        </w:rPr>
      </w:pPr>
    </w:p>
    <w:p w:rsidR="003E2719" w:rsidRPr="002812C4" w:rsidRDefault="003E2719" w:rsidP="003E2719">
      <w:pPr>
        <w:spacing w:after="0" w:line="360" w:lineRule="auto"/>
        <w:jc w:val="center"/>
        <w:rPr>
          <w:rFonts w:ascii="Times New Roman" w:hAnsi="Times New Roman"/>
          <w:b/>
          <w:sz w:val="28"/>
          <w:szCs w:val="28"/>
        </w:rPr>
      </w:pPr>
    </w:p>
    <w:p w:rsidR="003E2719" w:rsidRPr="002812C4" w:rsidRDefault="003E2719" w:rsidP="003E2719">
      <w:pPr>
        <w:spacing w:after="0" w:line="360" w:lineRule="auto"/>
        <w:jc w:val="center"/>
        <w:rPr>
          <w:rFonts w:ascii="Times New Roman" w:hAnsi="Times New Roman"/>
          <w:b/>
          <w:sz w:val="28"/>
          <w:szCs w:val="28"/>
        </w:rPr>
      </w:pPr>
    </w:p>
    <w:p w:rsidR="003E2719" w:rsidRPr="002812C4"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jc w:val="both"/>
        <w:rPr>
          <w:rFonts w:ascii="Times New Roman" w:hAnsi="Times New Roman"/>
          <w:sz w:val="24"/>
          <w:szCs w:val="24"/>
        </w:rPr>
      </w:pPr>
    </w:p>
    <w:p w:rsidR="003E2719" w:rsidRPr="00262C62" w:rsidRDefault="003E2719" w:rsidP="003E2719">
      <w:pPr>
        <w:jc w:val="both"/>
        <w:rPr>
          <w:rFonts w:ascii="Times New Roman" w:hAnsi="Times New Roman"/>
          <w:sz w:val="24"/>
          <w:szCs w:val="24"/>
        </w:rPr>
      </w:pPr>
    </w:p>
    <w:p w:rsidR="003E2719" w:rsidRDefault="003E2719" w:rsidP="003E2719">
      <w:pPr>
        <w:spacing w:after="0" w:line="360" w:lineRule="auto"/>
        <w:ind w:left="2880" w:firstLine="720"/>
        <w:rPr>
          <w:rFonts w:ascii="Times New Roman" w:hAnsi="Times New Roman"/>
          <w:b/>
          <w:sz w:val="28"/>
          <w:szCs w:val="28"/>
        </w:rPr>
      </w:pPr>
      <w:r>
        <w:rPr>
          <w:rFonts w:ascii="Times New Roman" w:hAnsi="Times New Roman"/>
          <w:b/>
          <w:sz w:val="28"/>
          <w:szCs w:val="28"/>
        </w:rPr>
        <w:t>DEDICATION</w:t>
      </w:r>
    </w:p>
    <w:p w:rsidR="003E2719" w:rsidRPr="00C748AE" w:rsidRDefault="003E2719" w:rsidP="003E2719">
      <w:pPr>
        <w:spacing w:after="0" w:line="480" w:lineRule="auto"/>
        <w:jc w:val="both"/>
        <w:rPr>
          <w:rFonts w:ascii="Times New Roman" w:hAnsi="Times New Roman"/>
          <w:sz w:val="24"/>
          <w:szCs w:val="28"/>
        </w:rPr>
      </w:pPr>
      <w:r w:rsidRPr="00C748AE">
        <w:rPr>
          <w:rFonts w:ascii="Times New Roman" w:hAnsi="Times New Roman"/>
          <w:sz w:val="24"/>
          <w:szCs w:val="28"/>
        </w:rPr>
        <w:t>This thesis is dedicated to Almighty God, the Maker of Heaven and Earth for His protection over me and my households.</w:t>
      </w:r>
    </w:p>
    <w:p w:rsidR="003E2719" w:rsidRPr="00C748AE" w:rsidRDefault="003E2719" w:rsidP="003E2719">
      <w:pPr>
        <w:spacing w:after="0" w:line="240" w:lineRule="auto"/>
        <w:jc w:val="both"/>
        <w:rPr>
          <w:rFonts w:ascii="Times New Roman" w:hAnsi="Times New Roman"/>
          <w:sz w:val="24"/>
          <w:szCs w:val="28"/>
        </w:rPr>
      </w:pPr>
    </w:p>
    <w:p w:rsidR="003E2719" w:rsidRPr="00C748AE" w:rsidRDefault="003E2719" w:rsidP="003E2719">
      <w:pPr>
        <w:spacing w:after="0" w:line="480" w:lineRule="auto"/>
        <w:jc w:val="both"/>
        <w:rPr>
          <w:rFonts w:ascii="Times New Roman" w:hAnsi="Times New Roman"/>
          <w:sz w:val="24"/>
          <w:szCs w:val="28"/>
        </w:rPr>
      </w:pPr>
      <w:r w:rsidRPr="00C748AE">
        <w:rPr>
          <w:rFonts w:ascii="Times New Roman" w:hAnsi="Times New Roman"/>
          <w:sz w:val="24"/>
          <w:szCs w:val="28"/>
        </w:rPr>
        <w:t>It is also dedicated to the memories of my parents, Pa. James Matanmi and Mama Victoria Oriyomi Aduke Ogunseye as well as my parents’ in-law, Pa. Ebenezer Oladunjoye and Mama Victoria Oludotun Sodeinde for their contributions to my moral and educational development.</w:t>
      </w:r>
    </w:p>
    <w:p w:rsidR="003E2719" w:rsidRDefault="003E2719" w:rsidP="003E2719">
      <w:pPr>
        <w:spacing w:after="0" w:line="360" w:lineRule="auto"/>
        <w:rPr>
          <w:rFonts w:ascii="Times New Roman" w:hAnsi="Times New Roman"/>
          <w:sz w:val="28"/>
          <w:szCs w:val="28"/>
        </w:rPr>
      </w:pPr>
    </w:p>
    <w:p w:rsidR="003E2719" w:rsidRPr="000F5178" w:rsidRDefault="003E2719" w:rsidP="003E2719">
      <w:pPr>
        <w:spacing w:after="0" w:line="360" w:lineRule="auto"/>
        <w:rPr>
          <w:rFonts w:ascii="Times New Roman" w:hAnsi="Times New Roman"/>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jc w:val="center"/>
        <w:rPr>
          <w:rFonts w:ascii="Times New Roman" w:hAnsi="Times New Roman"/>
          <w:b/>
          <w:sz w:val="28"/>
          <w:szCs w:val="28"/>
        </w:rPr>
      </w:pPr>
    </w:p>
    <w:p w:rsidR="003E2719" w:rsidRDefault="003E2719" w:rsidP="003E2719">
      <w:pPr>
        <w:spacing w:after="0" w:line="360" w:lineRule="auto"/>
        <w:rPr>
          <w:rFonts w:ascii="Times New Roman" w:hAnsi="Times New Roman"/>
          <w:b/>
          <w:sz w:val="28"/>
          <w:szCs w:val="28"/>
        </w:rPr>
      </w:pPr>
    </w:p>
    <w:p w:rsidR="003E2719" w:rsidRDefault="003E2719" w:rsidP="003E2719">
      <w:pPr>
        <w:spacing w:after="0" w:line="360" w:lineRule="auto"/>
        <w:rPr>
          <w:rFonts w:ascii="Times New Roman" w:hAnsi="Times New Roman"/>
          <w:b/>
          <w:sz w:val="28"/>
          <w:szCs w:val="28"/>
        </w:rPr>
      </w:pPr>
    </w:p>
    <w:p w:rsidR="003E2719" w:rsidRPr="00984AA5" w:rsidRDefault="003E2719" w:rsidP="003E2719">
      <w:pPr>
        <w:spacing w:after="0" w:line="360" w:lineRule="auto"/>
        <w:ind w:left="2160" w:firstLine="720"/>
        <w:rPr>
          <w:rFonts w:ascii="Times New Roman" w:hAnsi="Times New Roman"/>
          <w:b/>
          <w:sz w:val="28"/>
          <w:szCs w:val="28"/>
        </w:rPr>
      </w:pPr>
      <w:r w:rsidRPr="00984AA5">
        <w:rPr>
          <w:rFonts w:ascii="Times New Roman" w:hAnsi="Times New Roman"/>
          <w:b/>
          <w:sz w:val="28"/>
          <w:szCs w:val="28"/>
        </w:rPr>
        <w:t>ACKNOWLEDGEMENT</w:t>
      </w:r>
      <w:r>
        <w:rPr>
          <w:rFonts w:ascii="Times New Roman" w:hAnsi="Times New Roman"/>
          <w:b/>
          <w:sz w:val="28"/>
          <w:szCs w:val="28"/>
        </w:rPr>
        <w:t>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Glory and honour to</w:t>
      </w:r>
      <w:r w:rsidRPr="00262C62">
        <w:rPr>
          <w:rFonts w:ascii="Times New Roman" w:hAnsi="Times New Roman"/>
          <w:sz w:val="24"/>
          <w:szCs w:val="24"/>
        </w:rPr>
        <w:t xml:space="preserve"> Almighty</w:t>
      </w:r>
      <w:r>
        <w:rPr>
          <w:rFonts w:ascii="Times New Roman" w:hAnsi="Times New Roman"/>
          <w:sz w:val="24"/>
          <w:szCs w:val="24"/>
        </w:rPr>
        <w:t xml:space="preserve"> God</w:t>
      </w:r>
      <w:r w:rsidRPr="00262C62">
        <w:rPr>
          <w:rFonts w:ascii="Times New Roman" w:hAnsi="Times New Roman"/>
          <w:sz w:val="24"/>
          <w:szCs w:val="24"/>
        </w:rPr>
        <w:t xml:space="preserve"> for the instincts He gave me to</w:t>
      </w:r>
      <w:r>
        <w:rPr>
          <w:rFonts w:ascii="Times New Roman" w:hAnsi="Times New Roman"/>
          <w:sz w:val="24"/>
          <w:szCs w:val="24"/>
        </w:rPr>
        <w:t xml:space="preserve"> enrol in the Ph.D (Economics </w:t>
      </w:r>
      <w:r w:rsidRPr="00262C62">
        <w:rPr>
          <w:rFonts w:ascii="Times New Roman" w:hAnsi="Times New Roman"/>
          <w:sz w:val="24"/>
          <w:szCs w:val="24"/>
        </w:rPr>
        <w:t>) programme and for keeping me</w:t>
      </w:r>
      <w:r>
        <w:rPr>
          <w:rFonts w:ascii="Times New Roman" w:hAnsi="Times New Roman"/>
          <w:sz w:val="24"/>
          <w:szCs w:val="24"/>
        </w:rPr>
        <w:t xml:space="preserve"> alive to see to its</w:t>
      </w:r>
      <w:r w:rsidRPr="00262C62">
        <w:rPr>
          <w:rFonts w:ascii="Times New Roman" w:hAnsi="Times New Roman"/>
          <w:sz w:val="24"/>
          <w:szCs w:val="24"/>
        </w:rPr>
        <w:t xml:space="preserve"> conclusion, despi</w:t>
      </w:r>
      <w:r>
        <w:rPr>
          <w:rFonts w:ascii="Times New Roman" w:hAnsi="Times New Roman"/>
          <w:sz w:val="24"/>
          <w:szCs w:val="24"/>
        </w:rPr>
        <w:t>te the vicissitudes of life. I shall forever exalt His Name.</w:t>
      </w:r>
    </w:p>
    <w:p w:rsidR="003E2719" w:rsidRDefault="003E2719" w:rsidP="003E2719">
      <w:pPr>
        <w:spacing w:after="0" w:line="480" w:lineRule="auto"/>
        <w:jc w:val="both"/>
        <w:rPr>
          <w:rFonts w:ascii="Times New Roman" w:hAnsi="Times New Roman"/>
          <w:sz w:val="24"/>
          <w:szCs w:val="24"/>
        </w:rPr>
      </w:pPr>
    </w:p>
    <w:p w:rsidR="003E2719" w:rsidRPr="00262C62" w:rsidRDefault="003E2719" w:rsidP="003E2719">
      <w:pPr>
        <w:spacing w:after="0" w:line="480" w:lineRule="auto"/>
        <w:jc w:val="both"/>
        <w:rPr>
          <w:rFonts w:ascii="Times New Roman" w:hAnsi="Times New Roman"/>
          <w:sz w:val="24"/>
          <w:szCs w:val="24"/>
        </w:rPr>
      </w:pPr>
      <w:r>
        <w:rPr>
          <w:rFonts w:ascii="Times New Roman" w:hAnsi="Times New Roman"/>
          <w:sz w:val="24"/>
          <w:szCs w:val="24"/>
        </w:rPr>
        <w:t>My sincere debt</w:t>
      </w:r>
      <w:r w:rsidRPr="00262C62">
        <w:rPr>
          <w:rFonts w:ascii="Times New Roman" w:hAnsi="Times New Roman"/>
          <w:sz w:val="24"/>
          <w:szCs w:val="24"/>
        </w:rPr>
        <w:t xml:space="preserve"> of gratitude </w:t>
      </w:r>
      <w:r>
        <w:rPr>
          <w:rFonts w:ascii="Times New Roman" w:hAnsi="Times New Roman"/>
          <w:sz w:val="24"/>
          <w:szCs w:val="24"/>
        </w:rPr>
        <w:t>goes to my</w:t>
      </w:r>
      <w:r w:rsidRPr="00262C62">
        <w:rPr>
          <w:rFonts w:ascii="Times New Roman" w:hAnsi="Times New Roman"/>
          <w:sz w:val="24"/>
          <w:szCs w:val="24"/>
        </w:rPr>
        <w:t xml:space="preserve"> supervisor, Professor </w:t>
      </w:r>
      <w:r>
        <w:rPr>
          <w:rFonts w:ascii="Times New Roman" w:hAnsi="Times New Roman"/>
          <w:sz w:val="24"/>
          <w:szCs w:val="24"/>
        </w:rPr>
        <w:t xml:space="preserve">Edward Oladipo Ogunleye of the </w:t>
      </w:r>
      <w:r w:rsidRPr="00262C62">
        <w:rPr>
          <w:rFonts w:ascii="Times New Roman" w:hAnsi="Times New Roman"/>
          <w:sz w:val="24"/>
          <w:szCs w:val="24"/>
        </w:rPr>
        <w:t>Univer</w:t>
      </w:r>
      <w:r>
        <w:rPr>
          <w:rFonts w:ascii="Times New Roman" w:hAnsi="Times New Roman"/>
          <w:sz w:val="24"/>
          <w:szCs w:val="24"/>
        </w:rPr>
        <w:t>sity of Ado-Ekiti, Ado, Ekiti State. I shall forever treasure his</w:t>
      </w:r>
      <w:r w:rsidRPr="00262C62">
        <w:rPr>
          <w:rFonts w:ascii="Times New Roman" w:hAnsi="Times New Roman"/>
          <w:sz w:val="24"/>
          <w:szCs w:val="24"/>
        </w:rPr>
        <w:t xml:space="preserve"> prompt attention wh</w:t>
      </w:r>
      <w:r>
        <w:rPr>
          <w:rFonts w:ascii="Times New Roman" w:hAnsi="Times New Roman"/>
          <w:sz w:val="24"/>
          <w:szCs w:val="24"/>
        </w:rPr>
        <w:t>enever I visited Ado-Ekiti</w:t>
      </w:r>
      <w:r w:rsidRPr="00262C62">
        <w:rPr>
          <w:rFonts w:ascii="Times New Roman" w:hAnsi="Times New Roman"/>
          <w:sz w:val="24"/>
          <w:szCs w:val="24"/>
        </w:rPr>
        <w:t xml:space="preserve"> and each time I made t</w:t>
      </w:r>
      <w:r>
        <w:rPr>
          <w:rFonts w:ascii="Times New Roman" w:hAnsi="Times New Roman"/>
          <w:sz w:val="24"/>
          <w:szCs w:val="24"/>
        </w:rPr>
        <w:t>elephone calls or sent mails to him. He also taught me the imperatives of paying attention to details and diligence. By his</w:t>
      </w:r>
      <w:r w:rsidRPr="00262C62">
        <w:rPr>
          <w:rFonts w:ascii="Times New Roman" w:hAnsi="Times New Roman"/>
          <w:sz w:val="24"/>
          <w:szCs w:val="24"/>
        </w:rPr>
        <w:t xml:space="preserve"> fatherly disposition and enthusiasm to see the work completed</w:t>
      </w:r>
      <w:r>
        <w:rPr>
          <w:rFonts w:ascii="Times New Roman" w:hAnsi="Times New Roman"/>
          <w:sz w:val="24"/>
          <w:szCs w:val="24"/>
        </w:rPr>
        <w:t xml:space="preserve"> in time</w:t>
      </w:r>
      <w:r w:rsidRPr="00262C62">
        <w:rPr>
          <w:rFonts w:ascii="Times New Roman" w:hAnsi="Times New Roman"/>
          <w:sz w:val="24"/>
          <w:szCs w:val="24"/>
        </w:rPr>
        <w:t>, I almost forgot that I was a</w:t>
      </w:r>
      <w:r>
        <w:rPr>
          <w:rFonts w:ascii="Times New Roman" w:hAnsi="Times New Roman"/>
          <w:sz w:val="24"/>
          <w:szCs w:val="24"/>
        </w:rPr>
        <w:t xml:space="preserve"> supervisee under his tutelage.</w:t>
      </w: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sidRPr="00262C62">
        <w:rPr>
          <w:rFonts w:ascii="Times New Roman" w:hAnsi="Times New Roman"/>
          <w:sz w:val="24"/>
          <w:szCs w:val="24"/>
        </w:rPr>
        <w:t>Special appreci</w:t>
      </w:r>
      <w:r>
        <w:rPr>
          <w:rFonts w:ascii="Times New Roman" w:hAnsi="Times New Roman"/>
          <w:sz w:val="24"/>
          <w:szCs w:val="24"/>
        </w:rPr>
        <w:t>ation goes to my co-supervisor who doubles as Coordinator of the Ph.D</w:t>
      </w:r>
      <w:r w:rsidRPr="00262C62">
        <w:rPr>
          <w:rFonts w:ascii="Times New Roman" w:hAnsi="Times New Roman"/>
          <w:sz w:val="24"/>
          <w:szCs w:val="24"/>
        </w:rPr>
        <w:t xml:space="preserve"> </w:t>
      </w:r>
      <w:r>
        <w:rPr>
          <w:rFonts w:ascii="Times New Roman" w:hAnsi="Times New Roman"/>
          <w:sz w:val="24"/>
          <w:szCs w:val="24"/>
        </w:rPr>
        <w:t>programme in the Department of Economics,  Associate Professor</w:t>
      </w:r>
      <w:r w:rsidRPr="00262C62">
        <w:rPr>
          <w:rFonts w:ascii="Times New Roman" w:hAnsi="Times New Roman"/>
          <w:sz w:val="24"/>
          <w:szCs w:val="24"/>
        </w:rPr>
        <w:t xml:space="preserve"> </w:t>
      </w:r>
      <w:r>
        <w:rPr>
          <w:rFonts w:ascii="Times New Roman" w:hAnsi="Times New Roman"/>
          <w:sz w:val="24"/>
          <w:szCs w:val="24"/>
        </w:rPr>
        <w:t>Comfort Moradeke Amire, Ph.D. I appreciate her</w:t>
      </w:r>
      <w:r w:rsidRPr="00262C62">
        <w:rPr>
          <w:rFonts w:ascii="Times New Roman" w:hAnsi="Times New Roman"/>
          <w:sz w:val="24"/>
          <w:szCs w:val="24"/>
        </w:rPr>
        <w:t xml:space="preserve"> bey</w:t>
      </w:r>
      <w:r>
        <w:rPr>
          <w:rFonts w:ascii="Times New Roman" w:hAnsi="Times New Roman"/>
          <w:sz w:val="24"/>
          <w:szCs w:val="24"/>
        </w:rPr>
        <w:t>ond what I can put on paper</w:t>
      </w:r>
      <w:r w:rsidRPr="00262C62">
        <w:rPr>
          <w:rFonts w:ascii="Times New Roman" w:hAnsi="Times New Roman"/>
          <w:sz w:val="24"/>
          <w:szCs w:val="24"/>
        </w:rPr>
        <w:t xml:space="preserve">. </w:t>
      </w:r>
      <w:r>
        <w:rPr>
          <w:rFonts w:ascii="Times New Roman" w:hAnsi="Times New Roman"/>
          <w:sz w:val="24"/>
          <w:szCs w:val="24"/>
        </w:rPr>
        <w:t xml:space="preserve">May God bless her </w:t>
      </w:r>
      <w:r w:rsidRPr="00262C62">
        <w:rPr>
          <w:rFonts w:ascii="Times New Roman" w:hAnsi="Times New Roman"/>
          <w:sz w:val="24"/>
          <w:szCs w:val="24"/>
        </w:rPr>
        <w:t>for always accommodating me even wh</w:t>
      </w:r>
      <w:r>
        <w:rPr>
          <w:rFonts w:ascii="Times New Roman" w:hAnsi="Times New Roman"/>
          <w:sz w:val="24"/>
          <w:szCs w:val="24"/>
        </w:rPr>
        <w:t xml:space="preserve">en under intense pressure.  Her </w:t>
      </w:r>
      <w:r w:rsidRPr="00262C62">
        <w:rPr>
          <w:rFonts w:ascii="Times New Roman" w:hAnsi="Times New Roman"/>
          <w:sz w:val="24"/>
          <w:szCs w:val="24"/>
        </w:rPr>
        <w:t>contributions to</w:t>
      </w:r>
      <w:r>
        <w:rPr>
          <w:rFonts w:ascii="Times New Roman" w:hAnsi="Times New Roman"/>
          <w:sz w:val="24"/>
          <w:szCs w:val="24"/>
        </w:rPr>
        <w:t>wards the completion</w:t>
      </w:r>
      <w:r w:rsidRPr="00262C62">
        <w:rPr>
          <w:rFonts w:ascii="Times New Roman" w:hAnsi="Times New Roman"/>
          <w:sz w:val="24"/>
          <w:szCs w:val="24"/>
        </w:rPr>
        <w:t xml:space="preserve"> of this programme is simply immeasurable.</w:t>
      </w:r>
    </w:p>
    <w:p w:rsidR="003E2719" w:rsidRDefault="003E2719" w:rsidP="003E2719">
      <w:pPr>
        <w:spacing w:after="0" w:line="240" w:lineRule="auto"/>
        <w:jc w:val="both"/>
        <w:rPr>
          <w:rFonts w:ascii="Times New Roman" w:hAnsi="Times New Roman"/>
          <w:sz w:val="24"/>
          <w:szCs w:val="24"/>
        </w:rPr>
      </w:pPr>
    </w:p>
    <w:p w:rsidR="003E2719" w:rsidRPr="00262C62" w:rsidRDefault="003E2719" w:rsidP="003E2719">
      <w:pPr>
        <w:spacing w:after="0" w:line="480" w:lineRule="auto"/>
        <w:jc w:val="both"/>
        <w:rPr>
          <w:rFonts w:ascii="Times New Roman" w:hAnsi="Times New Roman"/>
          <w:sz w:val="24"/>
          <w:szCs w:val="24"/>
        </w:rPr>
      </w:pPr>
      <w:r w:rsidRPr="00262C62">
        <w:rPr>
          <w:rFonts w:ascii="Times New Roman" w:hAnsi="Times New Roman"/>
          <w:sz w:val="24"/>
          <w:szCs w:val="24"/>
        </w:rPr>
        <w:t>I am eternally grateful to the Department of Economics, especially the Head of Department, Dr. Adeleke Oyende for</w:t>
      </w:r>
      <w:r>
        <w:rPr>
          <w:rFonts w:ascii="Times New Roman" w:hAnsi="Times New Roman"/>
          <w:sz w:val="24"/>
          <w:szCs w:val="24"/>
        </w:rPr>
        <w:t xml:space="preserve"> the accommodation and</w:t>
      </w:r>
      <w:r w:rsidRPr="00262C62">
        <w:rPr>
          <w:rFonts w:ascii="Times New Roman" w:hAnsi="Times New Roman"/>
          <w:sz w:val="24"/>
          <w:szCs w:val="24"/>
        </w:rPr>
        <w:t xml:space="preserve"> fatherly disposition to addressing emergent students’ challenges.  Similarly, I express my gratitude to members</w:t>
      </w:r>
      <w:r>
        <w:rPr>
          <w:rFonts w:ascii="Times New Roman" w:hAnsi="Times New Roman"/>
          <w:sz w:val="24"/>
          <w:szCs w:val="24"/>
        </w:rPr>
        <w:t xml:space="preserve"> of staff (</w:t>
      </w:r>
      <w:r w:rsidRPr="00262C62">
        <w:rPr>
          <w:rFonts w:ascii="Times New Roman" w:hAnsi="Times New Roman"/>
          <w:sz w:val="24"/>
          <w:szCs w:val="24"/>
        </w:rPr>
        <w:t>both the academic and</w:t>
      </w:r>
      <w:r>
        <w:rPr>
          <w:rFonts w:ascii="Times New Roman" w:hAnsi="Times New Roman"/>
          <w:sz w:val="24"/>
          <w:szCs w:val="24"/>
        </w:rPr>
        <w:t xml:space="preserve"> non teaching staff) of the </w:t>
      </w:r>
      <w:r w:rsidRPr="00262C62">
        <w:rPr>
          <w:rFonts w:ascii="Times New Roman" w:hAnsi="Times New Roman"/>
          <w:sz w:val="24"/>
          <w:szCs w:val="24"/>
        </w:rPr>
        <w:t>department.</w:t>
      </w:r>
      <w:r>
        <w:rPr>
          <w:rFonts w:ascii="Times New Roman" w:hAnsi="Times New Roman"/>
          <w:sz w:val="24"/>
          <w:szCs w:val="24"/>
        </w:rPr>
        <w:t xml:space="preserve"> </w:t>
      </w:r>
      <w:r w:rsidRPr="00262C62">
        <w:rPr>
          <w:rFonts w:ascii="Times New Roman" w:hAnsi="Times New Roman"/>
          <w:sz w:val="24"/>
          <w:szCs w:val="24"/>
        </w:rPr>
        <w:t>In</w:t>
      </w:r>
      <w:r>
        <w:rPr>
          <w:rFonts w:ascii="Times New Roman" w:hAnsi="Times New Roman"/>
          <w:sz w:val="24"/>
          <w:szCs w:val="24"/>
        </w:rPr>
        <w:t xml:space="preserve"> similar vein, I convey my debt</w:t>
      </w:r>
      <w:r w:rsidRPr="00262C62">
        <w:rPr>
          <w:rFonts w:ascii="Times New Roman" w:hAnsi="Times New Roman"/>
          <w:sz w:val="24"/>
          <w:szCs w:val="24"/>
        </w:rPr>
        <w:t xml:space="preserve"> of gratitude to the Dean</w:t>
      </w:r>
      <w:r>
        <w:rPr>
          <w:rFonts w:ascii="Times New Roman" w:hAnsi="Times New Roman"/>
          <w:sz w:val="24"/>
          <w:szCs w:val="24"/>
        </w:rPr>
        <w:t xml:space="preserve"> of Postgraduate School, Prof. </w:t>
      </w:r>
      <w:r w:rsidRPr="00262C62">
        <w:rPr>
          <w:rFonts w:ascii="Times New Roman" w:hAnsi="Times New Roman"/>
          <w:sz w:val="24"/>
          <w:szCs w:val="24"/>
        </w:rPr>
        <w:t>G. L Adeola, Dean, College of Business and Social Sciences, Prof Amos Abioy</w:t>
      </w:r>
      <w:r>
        <w:rPr>
          <w:rFonts w:ascii="Times New Roman" w:hAnsi="Times New Roman"/>
          <w:sz w:val="24"/>
          <w:szCs w:val="24"/>
        </w:rPr>
        <w:t>e, Director, School of Part Time Studies, Dr. Lekan Kesinro and other senior academics of the University.</w:t>
      </w:r>
    </w:p>
    <w:p w:rsidR="003E2719" w:rsidRDefault="003E2719" w:rsidP="003E2719">
      <w:pPr>
        <w:spacing w:after="0" w:line="240" w:lineRule="auto"/>
        <w:jc w:val="both"/>
        <w:rPr>
          <w:rFonts w:ascii="Times New Roman" w:hAnsi="Times New Roman"/>
          <w:sz w:val="24"/>
          <w:szCs w:val="24"/>
        </w:rPr>
      </w:pPr>
    </w:p>
    <w:p w:rsidR="003E2719" w:rsidRPr="00262C62" w:rsidRDefault="003E2719" w:rsidP="003E2719">
      <w:pPr>
        <w:spacing w:after="0" w:line="480" w:lineRule="auto"/>
        <w:jc w:val="both"/>
        <w:rPr>
          <w:rFonts w:ascii="Times New Roman" w:hAnsi="Times New Roman"/>
          <w:sz w:val="24"/>
          <w:szCs w:val="24"/>
        </w:rPr>
      </w:pPr>
      <w:r>
        <w:rPr>
          <w:rFonts w:ascii="Times New Roman" w:hAnsi="Times New Roman"/>
          <w:sz w:val="24"/>
          <w:szCs w:val="24"/>
        </w:rPr>
        <w:t>I pay glowing tribute</w:t>
      </w:r>
      <w:r w:rsidRPr="00262C62">
        <w:rPr>
          <w:rFonts w:ascii="Times New Roman" w:hAnsi="Times New Roman"/>
          <w:sz w:val="24"/>
          <w:szCs w:val="24"/>
        </w:rPr>
        <w:t xml:space="preserve"> t</w:t>
      </w:r>
      <w:r>
        <w:rPr>
          <w:rFonts w:ascii="Times New Roman" w:hAnsi="Times New Roman"/>
          <w:sz w:val="24"/>
          <w:szCs w:val="24"/>
        </w:rPr>
        <w:t>o the Incorporated Trustees of t</w:t>
      </w:r>
      <w:r w:rsidRPr="00262C62">
        <w:rPr>
          <w:rFonts w:ascii="Times New Roman" w:hAnsi="Times New Roman"/>
          <w:sz w:val="24"/>
          <w:szCs w:val="24"/>
        </w:rPr>
        <w:t>he Apostolic Faith Church for the grace to establish this lif</w:t>
      </w:r>
      <w:r>
        <w:rPr>
          <w:rFonts w:ascii="Times New Roman" w:hAnsi="Times New Roman"/>
          <w:sz w:val="24"/>
          <w:szCs w:val="24"/>
        </w:rPr>
        <w:t>e changing citadel of learning -</w:t>
      </w:r>
      <w:r w:rsidRPr="00262C62">
        <w:rPr>
          <w:rFonts w:ascii="Times New Roman" w:hAnsi="Times New Roman"/>
          <w:sz w:val="24"/>
          <w:szCs w:val="24"/>
        </w:rPr>
        <w:t xml:space="preserve"> Crawford University, where academics, morals and development of t</w:t>
      </w:r>
      <w:r>
        <w:rPr>
          <w:rFonts w:ascii="Times New Roman" w:hAnsi="Times New Roman"/>
          <w:sz w:val="24"/>
          <w:szCs w:val="24"/>
        </w:rPr>
        <w:t>he human spiritual mind occupy</w:t>
      </w:r>
      <w:r w:rsidRPr="00262C62">
        <w:rPr>
          <w:rFonts w:ascii="Times New Roman" w:hAnsi="Times New Roman"/>
          <w:sz w:val="24"/>
          <w:szCs w:val="24"/>
        </w:rPr>
        <w:t xml:space="preserve"> pedestal </w:t>
      </w:r>
      <w:r>
        <w:rPr>
          <w:rFonts w:ascii="Times New Roman" w:hAnsi="Times New Roman"/>
          <w:sz w:val="24"/>
          <w:szCs w:val="24"/>
        </w:rPr>
        <w:t>position. It is indeed heart warming to be part of the pioneer doctoral</w:t>
      </w:r>
      <w:r w:rsidRPr="00262C62">
        <w:rPr>
          <w:rFonts w:ascii="Times New Roman" w:hAnsi="Times New Roman"/>
          <w:sz w:val="24"/>
          <w:szCs w:val="24"/>
        </w:rPr>
        <w:t xml:space="preserve"> students of this great University. I apprec</w:t>
      </w:r>
      <w:r>
        <w:rPr>
          <w:rFonts w:ascii="Times New Roman" w:hAnsi="Times New Roman"/>
          <w:sz w:val="24"/>
          <w:szCs w:val="24"/>
        </w:rPr>
        <w:t>iate the Vice Chancellor, Prof. Reuben Jiya Kolo and his Manag</w:t>
      </w:r>
      <w:r w:rsidRPr="00262C62">
        <w:rPr>
          <w:rFonts w:ascii="Times New Roman" w:hAnsi="Times New Roman"/>
          <w:sz w:val="24"/>
          <w:szCs w:val="24"/>
        </w:rPr>
        <w:t>ement team for providing the ambience for proper</w:t>
      </w:r>
      <w:r>
        <w:rPr>
          <w:rFonts w:ascii="Times New Roman" w:hAnsi="Times New Roman"/>
          <w:sz w:val="24"/>
          <w:szCs w:val="24"/>
        </w:rPr>
        <w:t xml:space="preserve"> learning and for granting the pioneer doctoral</w:t>
      </w:r>
      <w:r w:rsidRPr="00262C62">
        <w:rPr>
          <w:rFonts w:ascii="Times New Roman" w:hAnsi="Times New Roman"/>
          <w:sz w:val="24"/>
          <w:szCs w:val="24"/>
        </w:rPr>
        <w:t xml:space="preserve"> students the rare opportunity to interact with the Vice Chancellor to address our concerns. </w:t>
      </w:r>
      <w:r>
        <w:rPr>
          <w:rFonts w:ascii="Times New Roman" w:hAnsi="Times New Roman"/>
          <w:sz w:val="24"/>
          <w:szCs w:val="24"/>
        </w:rPr>
        <w:t>May God bless them all.</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sidRPr="00262C62">
        <w:rPr>
          <w:rFonts w:ascii="Times New Roman" w:hAnsi="Times New Roman"/>
          <w:sz w:val="24"/>
          <w:szCs w:val="24"/>
        </w:rPr>
        <w:t>To all my</w:t>
      </w:r>
      <w:r>
        <w:rPr>
          <w:rFonts w:ascii="Times New Roman" w:hAnsi="Times New Roman"/>
          <w:sz w:val="24"/>
          <w:szCs w:val="24"/>
        </w:rPr>
        <w:t xml:space="preserve"> lecturers, notably, Professors </w:t>
      </w:r>
      <w:r w:rsidRPr="00262C62">
        <w:rPr>
          <w:rFonts w:ascii="Times New Roman" w:hAnsi="Times New Roman"/>
          <w:sz w:val="24"/>
          <w:szCs w:val="24"/>
        </w:rPr>
        <w:t>Joseph Macaver, Funso Omobitan</w:t>
      </w:r>
      <w:r>
        <w:rPr>
          <w:rFonts w:ascii="Times New Roman" w:hAnsi="Times New Roman"/>
          <w:sz w:val="24"/>
          <w:szCs w:val="24"/>
        </w:rPr>
        <w:t xml:space="preserve"> (Deputy Vice Chancellor, (Academics)</w:t>
      </w:r>
      <w:r w:rsidRPr="00262C62">
        <w:rPr>
          <w:rFonts w:ascii="Times New Roman" w:hAnsi="Times New Roman"/>
          <w:sz w:val="24"/>
          <w:szCs w:val="24"/>
        </w:rPr>
        <w:t>,</w:t>
      </w:r>
      <w:r>
        <w:rPr>
          <w:rFonts w:ascii="Times New Roman" w:hAnsi="Times New Roman"/>
          <w:sz w:val="24"/>
          <w:szCs w:val="24"/>
        </w:rPr>
        <w:t xml:space="preserve"> Lagos State University, Associate Prof Jimoh Olakunle </w:t>
      </w:r>
      <w:r w:rsidRPr="00262C62">
        <w:rPr>
          <w:rFonts w:ascii="Times New Roman" w:hAnsi="Times New Roman"/>
          <w:sz w:val="24"/>
          <w:szCs w:val="24"/>
        </w:rPr>
        <w:t>Saka,</w:t>
      </w:r>
      <w:r>
        <w:rPr>
          <w:rFonts w:ascii="Times New Roman" w:hAnsi="Times New Roman"/>
          <w:sz w:val="24"/>
          <w:szCs w:val="24"/>
        </w:rPr>
        <w:t xml:space="preserve"> Associate Prof. Olufemi S. Enilolobo, Dr. M. M. Ologundudu among others</w:t>
      </w:r>
      <w:r w:rsidRPr="00262C62">
        <w:rPr>
          <w:rFonts w:ascii="Times New Roman" w:hAnsi="Times New Roman"/>
          <w:sz w:val="24"/>
          <w:szCs w:val="24"/>
        </w:rPr>
        <w:t>, I am very grateful.</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sidRPr="00262C62">
        <w:rPr>
          <w:rFonts w:ascii="Times New Roman" w:hAnsi="Times New Roman"/>
          <w:sz w:val="24"/>
          <w:szCs w:val="24"/>
        </w:rPr>
        <w:t xml:space="preserve">My special appreciation goes to the </w:t>
      </w:r>
      <w:r>
        <w:rPr>
          <w:rFonts w:ascii="Times New Roman" w:hAnsi="Times New Roman"/>
          <w:sz w:val="24"/>
          <w:szCs w:val="24"/>
        </w:rPr>
        <w:t xml:space="preserve">Executive Secretary and his Staff at the </w:t>
      </w:r>
      <w:r w:rsidRPr="00262C62">
        <w:rPr>
          <w:rFonts w:ascii="Times New Roman" w:hAnsi="Times New Roman"/>
          <w:sz w:val="24"/>
          <w:szCs w:val="24"/>
        </w:rPr>
        <w:t>Tertia</w:t>
      </w:r>
      <w:r>
        <w:rPr>
          <w:rFonts w:ascii="Times New Roman" w:hAnsi="Times New Roman"/>
          <w:sz w:val="24"/>
          <w:szCs w:val="24"/>
        </w:rPr>
        <w:t>ry Education Trust Fund (TETfund</w:t>
      </w:r>
      <w:r w:rsidRPr="00262C62">
        <w:rPr>
          <w:rFonts w:ascii="Times New Roman" w:hAnsi="Times New Roman"/>
          <w:sz w:val="24"/>
          <w:szCs w:val="24"/>
        </w:rPr>
        <w:t>) for the spon</w:t>
      </w:r>
      <w:r>
        <w:rPr>
          <w:rFonts w:ascii="Times New Roman" w:hAnsi="Times New Roman"/>
          <w:sz w:val="24"/>
          <w:szCs w:val="24"/>
        </w:rPr>
        <w:t>sorship of this programme. I appreciate the Management</w:t>
      </w:r>
      <w:r w:rsidRPr="00262C62">
        <w:rPr>
          <w:rFonts w:ascii="Times New Roman" w:hAnsi="Times New Roman"/>
          <w:sz w:val="24"/>
          <w:szCs w:val="24"/>
        </w:rPr>
        <w:t xml:space="preserve"> of the Federal Polytechnic, Ilaro, especially the </w:t>
      </w:r>
      <w:r>
        <w:rPr>
          <w:rFonts w:ascii="Times New Roman" w:hAnsi="Times New Roman"/>
          <w:sz w:val="24"/>
          <w:szCs w:val="24"/>
        </w:rPr>
        <w:t>immediate past r</w:t>
      </w:r>
      <w:r w:rsidRPr="00262C62">
        <w:rPr>
          <w:rFonts w:ascii="Times New Roman" w:hAnsi="Times New Roman"/>
          <w:sz w:val="24"/>
          <w:szCs w:val="24"/>
        </w:rPr>
        <w:t>ector, Arc. Olu</w:t>
      </w:r>
      <w:r>
        <w:rPr>
          <w:rFonts w:ascii="Times New Roman" w:hAnsi="Times New Roman"/>
          <w:sz w:val="24"/>
          <w:szCs w:val="24"/>
        </w:rPr>
        <w:t>segun Olanrewaju Aluko, Ph.D</w:t>
      </w:r>
      <w:r w:rsidRPr="00262C62">
        <w:rPr>
          <w:rFonts w:ascii="Times New Roman" w:hAnsi="Times New Roman"/>
          <w:sz w:val="24"/>
          <w:szCs w:val="24"/>
        </w:rPr>
        <w:t xml:space="preserve"> for granting me th</w:t>
      </w:r>
      <w:r>
        <w:rPr>
          <w:rFonts w:ascii="Times New Roman" w:hAnsi="Times New Roman"/>
          <w:sz w:val="24"/>
          <w:szCs w:val="24"/>
        </w:rPr>
        <w:t>e approval for this course and follow up recommendation for TETfund</w:t>
      </w:r>
      <w:r w:rsidRPr="00262C62">
        <w:rPr>
          <w:rFonts w:ascii="Times New Roman" w:hAnsi="Times New Roman"/>
          <w:sz w:val="24"/>
          <w:szCs w:val="24"/>
        </w:rPr>
        <w:t xml:space="preserve"> s</w:t>
      </w:r>
      <w:r>
        <w:rPr>
          <w:rFonts w:ascii="Times New Roman" w:hAnsi="Times New Roman"/>
          <w:sz w:val="24"/>
          <w:szCs w:val="24"/>
        </w:rPr>
        <w:t>ponsorship. God bless you, sir. The incumbent Rector, Dr. M.A. Akinde also provided necessary moral support while he held sway as Dean, School of Management Studies. Mr. Ogundele (TETfund Desk Officer) is greatly appreciated for his input. To my c</w:t>
      </w:r>
      <w:r w:rsidRPr="00262C62">
        <w:rPr>
          <w:rFonts w:ascii="Times New Roman" w:hAnsi="Times New Roman"/>
          <w:sz w:val="24"/>
          <w:szCs w:val="24"/>
        </w:rPr>
        <w:t>olleagues in the Department of Banking an</w:t>
      </w:r>
      <w:r>
        <w:rPr>
          <w:rFonts w:ascii="Times New Roman" w:hAnsi="Times New Roman"/>
          <w:sz w:val="24"/>
          <w:szCs w:val="24"/>
        </w:rPr>
        <w:t>d Finance, Mr. F.H. Kolawole (Head of Department), Dr. O.T Bada, Messrs J.O. Ogunbi,</w:t>
      </w:r>
      <w:r w:rsidRPr="00262C62">
        <w:rPr>
          <w:rFonts w:ascii="Times New Roman" w:hAnsi="Times New Roman"/>
          <w:sz w:val="24"/>
          <w:szCs w:val="24"/>
        </w:rPr>
        <w:t xml:space="preserve"> K.</w:t>
      </w:r>
      <w:r>
        <w:rPr>
          <w:rFonts w:ascii="Times New Roman" w:hAnsi="Times New Roman"/>
          <w:sz w:val="24"/>
          <w:szCs w:val="24"/>
        </w:rPr>
        <w:t xml:space="preserve"> </w:t>
      </w:r>
      <w:r w:rsidRPr="00262C62">
        <w:rPr>
          <w:rFonts w:ascii="Times New Roman" w:hAnsi="Times New Roman"/>
          <w:sz w:val="24"/>
          <w:szCs w:val="24"/>
        </w:rPr>
        <w:t>B</w:t>
      </w:r>
      <w:r>
        <w:rPr>
          <w:rFonts w:ascii="Times New Roman" w:hAnsi="Times New Roman"/>
          <w:sz w:val="24"/>
          <w:szCs w:val="24"/>
        </w:rPr>
        <w:t>.</w:t>
      </w:r>
      <w:r w:rsidRPr="00262C62">
        <w:rPr>
          <w:rFonts w:ascii="Times New Roman" w:hAnsi="Times New Roman"/>
          <w:sz w:val="24"/>
          <w:szCs w:val="24"/>
        </w:rPr>
        <w:t xml:space="preserve"> Aladelusi</w:t>
      </w:r>
      <w:r>
        <w:rPr>
          <w:rFonts w:ascii="Times New Roman" w:hAnsi="Times New Roman"/>
          <w:sz w:val="24"/>
          <w:szCs w:val="24"/>
        </w:rPr>
        <w:t>,</w:t>
      </w:r>
      <w:r w:rsidRPr="00262C62">
        <w:rPr>
          <w:rFonts w:ascii="Times New Roman" w:hAnsi="Times New Roman"/>
          <w:sz w:val="24"/>
          <w:szCs w:val="24"/>
        </w:rPr>
        <w:t xml:space="preserve"> and N.A. Amusa, I appreciate your love and support. </w:t>
      </w:r>
      <w:r>
        <w:rPr>
          <w:rFonts w:ascii="Times New Roman" w:hAnsi="Times New Roman"/>
          <w:sz w:val="24"/>
          <w:szCs w:val="24"/>
        </w:rPr>
        <w:t xml:space="preserve"> </w:t>
      </w:r>
      <w:r w:rsidRPr="00262C62">
        <w:rPr>
          <w:rFonts w:ascii="Times New Roman" w:hAnsi="Times New Roman"/>
          <w:sz w:val="24"/>
          <w:szCs w:val="24"/>
        </w:rPr>
        <w:t>I owe a</w:t>
      </w:r>
      <w:r>
        <w:rPr>
          <w:rFonts w:ascii="Times New Roman" w:hAnsi="Times New Roman"/>
          <w:sz w:val="24"/>
          <w:szCs w:val="24"/>
        </w:rPr>
        <w:t xml:space="preserve"> debt of gratitude to my junior</w:t>
      </w:r>
      <w:r w:rsidRPr="00262C62">
        <w:rPr>
          <w:rFonts w:ascii="Times New Roman" w:hAnsi="Times New Roman"/>
          <w:sz w:val="24"/>
          <w:szCs w:val="24"/>
        </w:rPr>
        <w:t xml:space="preserve"> collea</w:t>
      </w:r>
      <w:r>
        <w:rPr>
          <w:rFonts w:ascii="Times New Roman" w:hAnsi="Times New Roman"/>
          <w:sz w:val="24"/>
          <w:szCs w:val="24"/>
        </w:rPr>
        <w:t>gues for the varying degrees of support</w:t>
      </w:r>
      <w:r w:rsidRPr="00262C62">
        <w:rPr>
          <w:rFonts w:ascii="Times New Roman" w:hAnsi="Times New Roman"/>
          <w:sz w:val="24"/>
          <w:szCs w:val="24"/>
        </w:rPr>
        <w:t xml:space="preserve"> while carrying out this research. However, special mention must be made of</w:t>
      </w:r>
      <w:r>
        <w:rPr>
          <w:rFonts w:ascii="Times New Roman" w:hAnsi="Times New Roman"/>
          <w:sz w:val="24"/>
          <w:szCs w:val="24"/>
        </w:rPr>
        <w:t xml:space="preserve"> my research assistant,</w:t>
      </w:r>
      <w:r w:rsidRPr="00262C62">
        <w:rPr>
          <w:rFonts w:ascii="Times New Roman" w:hAnsi="Times New Roman"/>
          <w:sz w:val="24"/>
          <w:szCs w:val="24"/>
        </w:rPr>
        <w:t xml:space="preserve"> Mr. Habeeb Olaniyi Olayiwola for the frequent interruptions in his time, even at o</w:t>
      </w:r>
      <w:r>
        <w:rPr>
          <w:rFonts w:ascii="Times New Roman" w:hAnsi="Times New Roman"/>
          <w:sz w:val="24"/>
          <w:szCs w:val="24"/>
        </w:rPr>
        <w:t>dd hours. I cherish his diligence and willingness to work for long hours without grudge, May God bless him and his family. Messrs N. A Isiaka and Kamil</w:t>
      </w:r>
      <w:r w:rsidRPr="00262C62">
        <w:rPr>
          <w:rFonts w:ascii="Times New Roman" w:hAnsi="Times New Roman"/>
          <w:sz w:val="24"/>
          <w:szCs w:val="24"/>
        </w:rPr>
        <w:t xml:space="preserve"> Saka also proved very helpful. Messrs K.D Arije and Daniel Adebamiwi are greatly appreciated for running related errands towards the success of</w:t>
      </w:r>
      <w:r>
        <w:rPr>
          <w:rFonts w:ascii="Times New Roman" w:hAnsi="Times New Roman"/>
          <w:sz w:val="24"/>
          <w:szCs w:val="24"/>
        </w:rPr>
        <w:t xml:space="preserve"> this work.  Similarly, Mrs ‘B</w:t>
      </w:r>
      <w:r w:rsidRPr="00262C62">
        <w:rPr>
          <w:rFonts w:ascii="Times New Roman" w:hAnsi="Times New Roman"/>
          <w:sz w:val="24"/>
          <w:szCs w:val="24"/>
        </w:rPr>
        <w:t>isi Olaniran- Akinyele</w:t>
      </w:r>
      <w:r>
        <w:rPr>
          <w:rFonts w:ascii="Times New Roman" w:hAnsi="Times New Roman"/>
          <w:sz w:val="24"/>
          <w:szCs w:val="24"/>
        </w:rPr>
        <w:t>, Messrs K.A. Adewunmi and C.O. Okwara, Misses M. Iganyi, Y.</w:t>
      </w:r>
      <w:r w:rsidRPr="00262C62">
        <w:rPr>
          <w:rFonts w:ascii="Times New Roman" w:hAnsi="Times New Roman"/>
          <w:sz w:val="24"/>
          <w:szCs w:val="24"/>
        </w:rPr>
        <w:t xml:space="preserve"> Oyelakin</w:t>
      </w:r>
      <w:r>
        <w:rPr>
          <w:rFonts w:ascii="Times New Roman" w:hAnsi="Times New Roman"/>
          <w:sz w:val="24"/>
          <w:szCs w:val="24"/>
        </w:rPr>
        <w:t xml:space="preserve"> and Mrs</w:t>
      </w:r>
      <w:r w:rsidRPr="00262C62">
        <w:rPr>
          <w:rFonts w:ascii="Times New Roman" w:hAnsi="Times New Roman"/>
          <w:sz w:val="24"/>
          <w:szCs w:val="24"/>
        </w:rPr>
        <w:t xml:space="preserve"> Ronke Oladapo are spec</w:t>
      </w:r>
      <w:r>
        <w:rPr>
          <w:rFonts w:ascii="Times New Roman" w:hAnsi="Times New Roman"/>
          <w:sz w:val="24"/>
          <w:szCs w:val="24"/>
        </w:rPr>
        <w:t>ially appreciated for their kind gestures</w:t>
      </w:r>
      <w:r w:rsidRPr="00262C62">
        <w:rPr>
          <w:rFonts w:ascii="Times New Roman" w:hAnsi="Times New Roman"/>
          <w:sz w:val="24"/>
          <w:szCs w:val="24"/>
        </w:rPr>
        <w:t xml:space="preserve">. </w:t>
      </w:r>
      <w:r>
        <w:rPr>
          <w:rFonts w:ascii="Times New Roman" w:hAnsi="Times New Roman"/>
          <w:sz w:val="24"/>
          <w:szCs w:val="24"/>
        </w:rPr>
        <w:t xml:space="preserve">Dr. Sunkanmi Olapeju and </w:t>
      </w:r>
      <w:r w:rsidRPr="00262C62">
        <w:rPr>
          <w:rFonts w:ascii="Times New Roman" w:hAnsi="Times New Roman"/>
          <w:sz w:val="24"/>
          <w:szCs w:val="24"/>
        </w:rPr>
        <w:t>Dr. Nureni Olawale Adeboye offered useful guidance at critical stag</w:t>
      </w:r>
      <w:r>
        <w:rPr>
          <w:rFonts w:ascii="Times New Roman" w:hAnsi="Times New Roman"/>
          <w:sz w:val="24"/>
          <w:szCs w:val="24"/>
        </w:rPr>
        <w:t>es of the work. I also appreciate the love shown by Messrs Y.O. Akinpelu, E.A Ademola, F.O. Oyetoro, O.M Makanjuola and Adewale Akomolafe, Head, Department of Taxation, Ogun State Institute of Technology, Igbesa towards the success of this work.</w:t>
      </w: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Professors Abiola Babajide and Kehinde Adetiloye of Covenant University, Ota were very helpful in sourcing some materials for this research. I also appreciate Prof A.T. Akinwale, Dean, College of Natural Sciences, Federal University of Agriculture, Abeokuta for his constant encouragement.</w:t>
      </w:r>
    </w:p>
    <w:p w:rsidR="003E2719" w:rsidRDefault="003E2719" w:rsidP="003E2719">
      <w:pPr>
        <w:spacing w:after="0" w:line="240" w:lineRule="auto"/>
        <w:jc w:val="both"/>
        <w:rPr>
          <w:rFonts w:ascii="Times New Roman" w:hAnsi="Times New Roman"/>
          <w:sz w:val="24"/>
          <w:szCs w:val="24"/>
        </w:rPr>
      </w:pPr>
    </w:p>
    <w:p w:rsidR="003E2719" w:rsidRPr="00262C62" w:rsidRDefault="003E2719" w:rsidP="003E2719">
      <w:pPr>
        <w:spacing w:after="0" w:line="480" w:lineRule="auto"/>
        <w:jc w:val="both"/>
        <w:rPr>
          <w:rFonts w:ascii="Times New Roman" w:hAnsi="Times New Roman"/>
          <w:sz w:val="24"/>
          <w:szCs w:val="24"/>
        </w:rPr>
      </w:pPr>
      <w:r>
        <w:rPr>
          <w:rFonts w:ascii="Times New Roman" w:hAnsi="Times New Roman"/>
          <w:sz w:val="24"/>
          <w:szCs w:val="24"/>
        </w:rPr>
        <w:t>I enjoyed the comradeship of my classmates in the doctoral programme, namely: E. Omoare, F. H. Kolawole, O. Alao, K. Agbabiaka, A. F. Ojo, S. Idoko (Miss), Taiwo and Kehinde Oyeneye. May God bless all of us for His glory</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sidRPr="00262C62">
        <w:rPr>
          <w:rFonts w:ascii="Times New Roman" w:hAnsi="Times New Roman"/>
          <w:sz w:val="24"/>
          <w:szCs w:val="24"/>
        </w:rPr>
        <w:t>I am, as always, greatly indebted to my wife, Mrs Helinah Olabisi Ogunse</w:t>
      </w:r>
      <w:r>
        <w:rPr>
          <w:rFonts w:ascii="Times New Roman" w:hAnsi="Times New Roman"/>
          <w:sz w:val="24"/>
          <w:szCs w:val="24"/>
        </w:rPr>
        <w:t>ye, whose ceaseless prayers and</w:t>
      </w:r>
      <w:r w:rsidRPr="00262C62">
        <w:rPr>
          <w:rFonts w:ascii="Times New Roman" w:hAnsi="Times New Roman"/>
          <w:sz w:val="24"/>
          <w:szCs w:val="24"/>
        </w:rPr>
        <w:t xml:space="preserve"> strong </w:t>
      </w:r>
      <w:r>
        <w:rPr>
          <w:rFonts w:ascii="Times New Roman" w:hAnsi="Times New Roman"/>
          <w:sz w:val="24"/>
          <w:szCs w:val="24"/>
        </w:rPr>
        <w:t xml:space="preserve">home </w:t>
      </w:r>
      <w:r w:rsidRPr="00262C62">
        <w:rPr>
          <w:rFonts w:ascii="Times New Roman" w:hAnsi="Times New Roman"/>
          <w:sz w:val="24"/>
          <w:szCs w:val="24"/>
        </w:rPr>
        <w:t xml:space="preserve">support </w:t>
      </w:r>
      <w:r>
        <w:rPr>
          <w:rFonts w:ascii="Times New Roman" w:hAnsi="Times New Roman"/>
          <w:sz w:val="24"/>
          <w:szCs w:val="24"/>
        </w:rPr>
        <w:t xml:space="preserve">continuously </w:t>
      </w:r>
      <w:r w:rsidRPr="00262C62">
        <w:rPr>
          <w:rFonts w:ascii="Times New Roman" w:hAnsi="Times New Roman"/>
          <w:sz w:val="24"/>
          <w:szCs w:val="24"/>
        </w:rPr>
        <w:t>yield</w:t>
      </w:r>
      <w:r>
        <w:rPr>
          <w:rFonts w:ascii="Times New Roman" w:hAnsi="Times New Roman"/>
          <w:sz w:val="24"/>
          <w:szCs w:val="24"/>
        </w:rPr>
        <w:t>s</w:t>
      </w:r>
      <w:r w:rsidRPr="00262C62">
        <w:rPr>
          <w:rFonts w:ascii="Times New Roman" w:hAnsi="Times New Roman"/>
          <w:sz w:val="24"/>
          <w:szCs w:val="24"/>
        </w:rPr>
        <w:t xml:space="preserve"> positive fruits in my academic and career purs</w:t>
      </w:r>
      <w:r>
        <w:rPr>
          <w:rFonts w:ascii="Times New Roman" w:hAnsi="Times New Roman"/>
          <w:sz w:val="24"/>
          <w:szCs w:val="24"/>
        </w:rPr>
        <w:t>uits. Thank you for constantly reminding me of the need to earn a doctorate degree before I retire from service. To my children: Mrs Hannah Oluwakemi Oyetakin, James Olaleye Ogunseye, Barr. Victor Olawale Ogunseye as well as the baby of my house and namesake</w:t>
      </w:r>
      <w:r w:rsidRPr="00262C62">
        <w:rPr>
          <w:rFonts w:ascii="Times New Roman" w:hAnsi="Times New Roman"/>
          <w:sz w:val="24"/>
          <w:szCs w:val="24"/>
        </w:rPr>
        <w:t xml:space="preserve">, Timothy Oluwalogbon Ogunseye (Jnr), I say thank you all for </w:t>
      </w:r>
      <w:r>
        <w:rPr>
          <w:rFonts w:ascii="Times New Roman" w:hAnsi="Times New Roman"/>
          <w:sz w:val="24"/>
          <w:szCs w:val="24"/>
        </w:rPr>
        <w:t>being Godly children with inimitable support base at all time. My grand</w:t>
      </w:r>
      <w:r w:rsidRPr="00262C62">
        <w:rPr>
          <w:rFonts w:ascii="Times New Roman" w:hAnsi="Times New Roman"/>
          <w:sz w:val="24"/>
          <w:szCs w:val="24"/>
        </w:rPr>
        <w:t xml:space="preserve">children are also appreciated for </w:t>
      </w:r>
      <w:r>
        <w:rPr>
          <w:rFonts w:ascii="Times New Roman" w:hAnsi="Times New Roman"/>
          <w:sz w:val="24"/>
          <w:szCs w:val="24"/>
        </w:rPr>
        <w:t xml:space="preserve">the total </w:t>
      </w:r>
      <w:r w:rsidRPr="00262C62">
        <w:rPr>
          <w:rFonts w:ascii="Times New Roman" w:hAnsi="Times New Roman"/>
          <w:sz w:val="24"/>
          <w:szCs w:val="24"/>
        </w:rPr>
        <w:t>refrain from distraction each time they came visiting during the period of study. Finally, I cannot but note the indelible contributions o</w:t>
      </w:r>
      <w:r>
        <w:rPr>
          <w:rFonts w:ascii="Times New Roman" w:hAnsi="Times New Roman"/>
          <w:sz w:val="24"/>
          <w:szCs w:val="24"/>
        </w:rPr>
        <w:t>f my siblings</w:t>
      </w:r>
      <w:r w:rsidRPr="00262C62">
        <w:rPr>
          <w:rFonts w:ascii="Times New Roman" w:hAnsi="Times New Roman"/>
          <w:sz w:val="24"/>
          <w:szCs w:val="24"/>
        </w:rPr>
        <w:t xml:space="preserve"> to my academic </w:t>
      </w:r>
      <w:r>
        <w:rPr>
          <w:rFonts w:ascii="Times New Roman" w:hAnsi="Times New Roman"/>
          <w:sz w:val="24"/>
          <w:szCs w:val="24"/>
        </w:rPr>
        <w:t>pursuit. Messrs Ayinla Odenike,</w:t>
      </w:r>
      <w:r w:rsidRPr="00262C62">
        <w:rPr>
          <w:rFonts w:ascii="Times New Roman" w:hAnsi="Times New Roman"/>
          <w:sz w:val="24"/>
          <w:szCs w:val="24"/>
        </w:rPr>
        <w:t xml:space="preserve"> Bayo Ogun</w:t>
      </w:r>
      <w:r>
        <w:rPr>
          <w:rFonts w:ascii="Times New Roman" w:hAnsi="Times New Roman"/>
          <w:sz w:val="24"/>
          <w:szCs w:val="24"/>
        </w:rPr>
        <w:t xml:space="preserve">seye, Late Mrs Abigail Abosede Lawal, Abidemi Ogunseye and Mattew Oluseye Ogunseye are all </w:t>
      </w:r>
      <w:r w:rsidRPr="00262C62">
        <w:rPr>
          <w:rFonts w:ascii="Times New Roman" w:hAnsi="Times New Roman"/>
          <w:sz w:val="24"/>
          <w:szCs w:val="24"/>
        </w:rPr>
        <w:t xml:space="preserve">appreciated for </w:t>
      </w:r>
      <w:r>
        <w:rPr>
          <w:rFonts w:ascii="Times New Roman" w:hAnsi="Times New Roman"/>
          <w:sz w:val="24"/>
          <w:szCs w:val="24"/>
        </w:rPr>
        <w:t xml:space="preserve">keeping me away from </w:t>
      </w:r>
      <w:r w:rsidRPr="00262C62">
        <w:rPr>
          <w:rFonts w:ascii="Times New Roman" w:hAnsi="Times New Roman"/>
          <w:sz w:val="24"/>
          <w:szCs w:val="24"/>
        </w:rPr>
        <w:t>family distractions during the co</w:t>
      </w:r>
      <w:r>
        <w:rPr>
          <w:rFonts w:ascii="Times New Roman" w:hAnsi="Times New Roman"/>
          <w:sz w:val="24"/>
          <w:szCs w:val="24"/>
        </w:rPr>
        <w:t>urse of study</w:t>
      </w:r>
      <w:r w:rsidRPr="00262C62">
        <w:rPr>
          <w:rFonts w:ascii="Times New Roman" w:hAnsi="Times New Roman"/>
          <w:sz w:val="24"/>
          <w:szCs w:val="24"/>
        </w:rPr>
        <w:t>.</w:t>
      </w:r>
      <w:r>
        <w:rPr>
          <w:rFonts w:ascii="Times New Roman" w:hAnsi="Times New Roman"/>
          <w:sz w:val="24"/>
          <w:szCs w:val="24"/>
        </w:rPr>
        <w:t xml:space="preserve"> Specially, I appreciate, Prince Mathew Adesina Oyedola Sogbayi for being a worthy cousin and pillar of support during the course of study.</w:t>
      </w:r>
    </w:p>
    <w:p w:rsidR="003E2719" w:rsidRPr="00262C62" w:rsidRDefault="003E2719" w:rsidP="003E2719">
      <w:pPr>
        <w:spacing w:after="0" w:line="360" w:lineRule="auto"/>
        <w:jc w:val="both"/>
        <w:rPr>
          <w:rFonts w:ascii="Times New Roman" w:hAnsi="Times New Roman"/>
          <w:sz w:val="24"/>
          <w:szCs w:val="24"/>
        </w:rPr>
      </w:pPr>
      <w:r w:rsidRPr="00262C62">
        <w:rPr>
          <w:rFonts w:ascii="Times New Roman" w:hAnsi="Times New Roman"/>
          <w:sz w:val="24"/>
          <w:szCs w:val="24"/>
        </w:rPr>
        <w:t xml:space="preserve">   </w:t>
      </w: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Default="003E2719" w:rsidP="003E2719">
      <w:pPr>
        <w:spacing w:after="0"/>
        <w:jc w:val="both"/>
        <w:rPr>
          <w:rFonts w:ascii="Times New Roman" w:hAnsi="Times New Roman"/>
          <w:sz w:val="24"/>
          <w:szCs w:val="24"/>
        </w:rPr>
      </w:pPr>
    </w:p>
    <w:p w:rsidR="003E2719" w:rsidRPr="00984AA5" w:rsidRDefault="003E2719" w:rsidP="003E2719">
      <w:pPr>
        <w:spacing w:after="0" w:line="480" w:lineRule="auto"/>
        <w:jc w:val="center"/>
        <w:rPr>
          <w:rFonts w:ascii="Times New Roman" w:hAnsi="Times New Roman"/>
          <w:b/>
          <w:sz w:val="28"/>
          <w:szCs w:val="24"/>
        </w:rPr>
      </w:pPr>
      <w:r w:rsidRPr="00984AA5">
        <w:rPr>
          <w:rFonts w:ascii="Times New Roman" w:hAnsi="Times New Roman"/>
          <w:b/>
          <w:sz w:val="28"/>
          <w:szCs w:val="24"/>
        </w:rPr>
        <w:t>TABLE OF CONTENTS</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b/>
          <w:sz w:val="24"/>
          <w:szCs w:val="24"/>
        </w:rPr>
        <w:t>TITLE PAGE</w:t>
      </w:r>
      <w:r w:rsidRPr="00790040">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i</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b/>
          <w:sz w:val="24"/>
          <w:szCs w:val="24"/>
        </w:rPr>
        <w:t>AUTHORIZATION TO COPY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90040">
        <w:rPr>
          <w:rFonts w:ascii="Times New Roman" w:hAnsi="Times New Roman"/>
          <w:sz w:val="24"/>
          <w:szCs w:val="24"/>
        </w:rPr>
        <w:t>ii</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b/>
          <w:sz w:val="24"/>
          <w:szCs w:val="24"/>
        </w:rPr>
        <w:t>APPROVAL</w:t>
      </w:r>
      <w:r>
        <w:rPr>
          <w:rFonts w:ascii="Times New Roman" w:hAnsi="Times New Roman"/>
          <w:b/>
          <w:sz w:val="24"/>
          <w:szCs w:val="24"/>
        </w:rPr>
        <w:tab/>
        <w:t>PAGE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Pr="00790040">
        <w:rPr>
          <w:rFonts w:ascii="Times New Roman" w:hAnsi="Times New Roman"/>
          <w:sz w:val="24"/>
          <w:szCs w:val="24"/>
        </w:rPr>
        <w:t>i</w:t>
      </w:r>
      <w:r>
        <w:rPr>
          <w:rFonts w:ascii="Times New Roman" w:hAnsi="Times New Roman"/>
          <w:sz w:val="24"/>
          <w:szCs w:val="24"/>
        </w:rPr>
        <w:t>ii</w:t>
      </w:r>
    </w:p>
    <w:p w:rsidR="003E2719" w:rsidRPr="00C905BB" w:rsidRDefault="003E2719" w:rsidP="003E2719">
      <w:pPr>
        <w:spacing w:after="0" w:line="480" w:lineRule="auto"/>
        <w:jc w:val="both"/>
        <w:rPr>
          <w:rFonts w:ascii="Times New Roman" w:hAnsi="Times New Roman"/>
          <w:sz w:val="24"/>
          <w:szCs w:val="24"/>
        </w:rPr>
      </w:pPr>
      <w:r>
        <w:rPr>
          <w:rFonts w:ascii="Times New Roman" w:hAnsi="Times New Roman"/>
          <w:b/>
          <w:sz w:val="24"/>
          <w:szCs w:val="24"/>
        </w:rPr>
        <w:t xml:space="preserve">ATTESTATION                                                                                                                   </w:t>
      </w:r>
      <w:r>
        <w:rPr>
          <w:rFonts w:ascii="Times New Roman" w:hAnsi="Times New Roman"/>
          <w:sz w:val="24"/>
          <w:szCs w:val="24"/>
        </w:rPr>
        <w:t>iv</w:t>
      </w:r>
      <w:r>
        <w:rPr>
          <w:rFonts w:ascii="Times New Roman" w:hAnsi="Times New Roman"/>
          <w:b/>
          <w:sz w:val="24"/>
          <w:szCs w:val="24"/>
        </w:rPr>
        <w:t xml:space="preserve"> </w:t>
      </w:r>
    </w:p>
    <w:p w:rsidR="003E2719" w:rsidRDefault="003E2719" w:rsidP="003E2719">
      <w:pPr>
        <w:spacing w:after="0" w:line="480" w:lineRule="auto"/>
        <w:jc w:val="both"/>
        <w:rPr>
          <w:rFonts w:ascii="Times New Roman" w:hAnsi="Times New Roman"/>
          <w:sz w:val="24"/>
          <w:szCs w:val="24"/>
        </w:rPr>
      </w:pPr>
      <w:r>
        <w:rPr>
          <w:rFonts w:ascii="Times New Roman" w:hAnsi="Times New Roman"/>
          <w:b/>
          <w:sz w:val="24"/>
          <w:szCs w:val="24"/>
        </w:rPr>
        <w:t>DEDICATION</w:t>
      </w:r>
      <w:r>
        <w:rPr>
          <w:rFonts w:ascii="Times New Roman" w:hAnsi="Times New Roman"/>
          <w:b/>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v</w:t>
      </w:r>
    </w:p>
    <w:p w:rsidR="003E2719" w:rsidRPr="004A013E" w:rsidRDefault="003E2719" w:rsidP="003E2719">
      <w:pPr>
        <w:spacing w:after="0" w:line="480" w:lineRule="auto"/>
        <w:jc w:val="both"/>
        <w:rPr>
          <w:rFonts w:ascii="Times New Roman" w:hAnsi="Times New Roman"/>
          <w:b/>
          <w:sz w:val="24"/>
          <w:szCs w:val="24"/>
        </w:rPr>
      </w:pPr>
      <w:r w:rsidRPr="004A013E">
        <w:rPr>
          <w:rFonts w:ascii="Times New Roman" w:hAnsi="Times New Roman"/>
          <w:b/>
          <w:sz w:val="24"/>
          <w:szCs w:val="24"/>
        </w:rPr>
        <w:t>ACKNOWLEDGEMENTS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vi</w:t>
      </w:r>
    </w:p>
    <w:p w:rsidR="003E2719" w:rsidRDefault="003E2719" w:rsidP="003E2719">
      <w:pPr>
        <w:spacing w:after="0" w:line="480" w:lineRule="auto"/>
        <w:jc w:val="both"/>
        <w:rPr>
          <w:rFonts w:ascii="Times New Roman" w:hAnsi="Times New Roman"/>
          <w:sz w:val="24"/>
          <w:szCs w:val="24"/>
        </w:rPr>
      </w:pPr>
      <w:r>
        <w:rPr>
          <w:rFonts w:ascii="Times New Roman" w:hAnsi="Times New Roman"/>
          <w:b/>
          <w:sz w:val="24"/>
          <w:szCs w:val="24"/>
        </w:rPr>
        <w:t>TABLE OF CONTENTS</w:t>
      </w:r>
      <w:r w:rsidRPr="00984AA5">
        <w:rPr>
          <w:rFonts w:ascii="Times New Roman" w:hAnsi="Times New Roman"/>
          <w:b/>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x</w:t>
      </w:r>
    </w:p>
    <w:p w:rsidR="003E2719" w:rsidRDefault="003E2719" w:rsidP="003E2719">
      <w:pPr>
        <w:spacing w:after="0" w:line="480" w:lineRule="auto"/>
        <w:jc w:val="both"/>
        <w:rPr>
          <w:rFonts w:ascii="Times New Roman" w:hAnsi="Times New Roman"/>
          <w:sz w:val="24"/>
          <w:szCs w:val="24"/>
        </w:rPr>
      </w:pPr>
      <w:r>
        <w:rPr>
          <w:rFonts w:ascii="Times New Roman" w:hAnsi="Times New Roman"/>
          <w:b/>
          <w:sz w:val="24"/>
          <w:szCs w:val="24"/>
        </w:rPr>
        <w:t>LIST OF TABLES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xv</w:t>
      </w:r>
    </w:p>
    <w:p w:rsidR="003E2719" w:rsidRPr="007D56E3" w:rsidRDefault="003E2719" w:rsidP="003E2719">
      <w:pPr>
        <w:spacing w:after="0" w:line="480" w:lineRule="auto"/>
        <w:jc w:val="both"/>
        <w:rPr>
          <w:rFonts w:ascii="Times New Roman" w:hAnsi="Times New Roman"/>
          <w:sz w:val="24"/>
          <w:szCs w:val="24"/>
        </w:rPr>
      </w:pPr>
      <w:r>
        <w:rPr>
          <w:rFonts w:ascii="Times New Roman" w:hAnsi="Times New Roman"/>
          <w:b/>
          <w:sz w:val="24"/>
          <w:szCs w:val="24"/>
        </w:rPr>
        <w:t>LIST OF FIGURES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xvii</w:t>
      </w:r>
    </w:p>
    <w:p w:rsidR="003E2719" w:rsidRPr="004A013E" w:rsidRDefault="003E2719" w:rsidP="003E2719">
      <w:pPr>
        <w:spacing w:after="0" w:line="480" w:lineRule="auto"/>
        <w:jc w:val="both"/>
        <w:rPr>
          <w:rFonts w:ascii="Times New Roman" w:hAnsi="Times New Roman"/>
          <w:b/>
          <w:sz w:val="24"/>
          <w:szCs w:val="24"/>
        </w:rPr>
      </w:pPr>
      <w:r w:rsidRPr="004A013E">
        <w:rPr>
          <w:rFonts w:ascii="Times New Roman" w:hAnsi="Times New Roman"/>
          <w:b/>
          <w:sz w:val="24"/>
          <w:szCs w:val="24"/>
        </w:rPr>
        <w:t>ABSTRACT</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xix</w:t>
      </w:r>
    </w:p>
    <w:p w:rsidR="003E2719" w:rsidRPr="00790040" w:rsidRDefault="003E2719" w:rsidP="003E2719">
      <w:pPr>
        <w:spacing w:after="0" w:line="480" w:lineRule="auto"/>
        <w:jc w:val="both"/>
        <w:rPr>
          <w:rFonts w:ascii="Times New Roman" w:hAnsi="Times New Roman"/>
          <w:sz w:val="24"/>
          <w:szCs w:val="24"/>
        </w:rPr>
      </w:pPr>
    </w:p>
    <w:p w:rsidR="003E2719" w:rsidRPr="00984AA5" w:rsidRDefault="003E2719" w:rsidP="003E2719">
      <w:pPr>
        <w:spacing w:after="0" w:line="480" w:lineRule="auto"/>
        <w:jc w:val="both"/>
        <w:rPr>
          <w:rFonts w:ascii="Times New Roman" w:hAnsi="Times New Roman"/>
          <w:b/>
          <w:sz w:val="24"/>
          <w:szCs w:val="24"/>
        </w:rPr>
      </w:pPr>
      <w:r w:rsidRPr="00984AA5">
        <w:rPr>
          <w:rFonts w:ascii="Times New Roman" w:hAnsi="Times New Roman"/>
          <w:b/>
          <w:sz w:val="24"/>
          <w:szCs w:val="24"/>
        </w:rPr>
        <w:t>CHAPTER ONE: INTRODUCTION</w:t>
      </w:r>
    </w:p>
    <w:p w:rsidR="003E2719" w:rsidRPr="00790040" w:rsidRDefault="003E2719" w:rsidP="003E2719">
      <w:pPr>
        <w:spacing w:before="240" w:after="0" w:line="480" w:lineRule="auto"/>
        <w:jc w:val="both"/>
        <w:rPr>
          <w:rFonts w:ascii="Times New Roman" w:hAnsi="Times New Roman"/>
          <w:sz w:val="24"/>
          <w:szCs w:val="24"/>
        </w:rPr>
      </w:pPr>
      <w:r>
        <w:rPr>
          <w:rFonts w:ascii="Times New Roman" w:hAnsi="Times New Roman"/>
          <w:sz w:val="24"/>
          <w:szCs w:val="24"/>
        </w:rPr>
        <w:t>1.1</w:t>
      </w:r>
      <w:r>
        <w:rPr>
          <w:rFonts w:ascii="Times New Roman" w:hAnsi="Times New Roman"/>
          <w:sz w:val="24"/>
          <w:szCs w:val="24"/>
        </w:rPr>
        <w:tab/>
        <w:t>Background to the Study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90040">
        <w:rPr>
          <w:rFonts w:ascii="Times New Roman" w:hAnsi="Times New Roman"/>
          <w:sz w:val="24"/>
          <w:szCs w:val="24"/>
        </w:rPr>
        <w:t>1</w:t>
      </w:r>
    </w:p>
    <w:p w:rsidR="003E2719" w:rsidRDefault="003E2719" w:rsidP="003E2719">
      <w:pPr>
        <w:spacing w:before="240" w:after="0" w:line="480" w:lineRule="auto"/>
        <w:contextualSpacing/>
        <w:jc w:val="both"/>
        <w:rPr>
          <w:rFonts w:ascii="Times New Roman" w:hAnsi="Times New Roman"/>
          <w:sz w:val="24"/>
          <w:szCs w:val="24"/>
        </w:rPr>
      </w:pPr>
      <w:r>
        <w:rPr>
          <w:rFonts w:ascii="Times New Roman" w:hAnsi="Times New Roman"/>
          <w:sz w:val="24"/>
          <w:szCs w:val="24"/>
        </w:rPr>
        <w:t>1.2</w:t>
      </w:r>
      <w:r>
        <w:rPr>
          <w:rFonts w:ascii="Times New Roman" w:hAnsi="Times New Roman"/>
          <w:sz w:val="24"/>
          <w:szCs w:val="24"/>
        </w:rPr>
        <w:tab/>
        <w:t>Statement of the Research Problem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w:t>
      </w:r>
    </w:p>
    <w:p w:rsidR="003E2719" w:rsidRPr="00790040" w:rsidRDefault="003E2719" w:rsidP="003E2719">
      <w:pPr>
        <w:spacing w:before="240" w:after="0" w:line="480" w:lineRule="auto"/>
        <w:contextualSpacing/>
        <w:jc w:val="both"/>
        <w:rPr>
          <w:rFonts w:ascii="Times New Roman" w:hAnsi="Times New Roman"/>
          <w:sz w:val="24"/>
          <w:szCs w:val="24"/>
        </w:rPr>
      </w:pPr>
      <w:r w:rsidRPr="00790040">
        <w:rPr>
          <w:rFonts w:ascii="Times New Roman" w:hAnsi="Times New Roman"/>
          <w:sz w:val="24"/>
          <w:szCs w:val="24"/>
        </w:rPr>
        <w:t>1.3</w:t>
      </w:r>
      <w:r>
        <w:rPr>
          <w:rFonts w:ascii="Times New Roman" w:hAnsi="Times New Roman"/>
          <w:sz w:val="24"/>
          <w:szCs w:val="24"/>
        </w:rPr>
        <w:tab/>
        <w:t>Research Questions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sz w:val="24"/>
          <w:szCs w:val="24"/>
        </w:rPr>
        <w:t>1.4</w:t>
      </w:r>
      <w:r>
        <w:rPr>
          <w:rFonts w:ascii="Times New Roman" w:hAnsi="Times New Roman"/>
          <w:sz w:val="24"/>
          <w:szCs w:val="24"/>
        </w:rPr>
        <w:tab/>
        <w:t>Objectives of the Study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sz w:val="24"/>
          <w:szCs w:val="24"/>
        </w:rPr>
        <w:t>1.5</w:t>
      </w:r>
      <w:r>
        <w:rPr>
          <w:rFonts w:ascii="Times New Roman" w:hAnsi="Times New Roman"/>
          <w:sz w:val="24"/>
          <w:szCs w:val="24"/>
        </w:rPr>
        <w:tab/>
      </w:r>
      <w:r w:rsidRPr="00790040">
        <w:rPr>
          <w:rFonts w:ascii="Times New Roman" w:hAnsi="Times New Roman"/>
          <w:sz w:val="24"/>
          <w:szCs w:val="24"/>
        </w:rPr>
        <w:t>Statement of Hypotheses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1.6 </w:t>
      </w:r>
      <w:r>
        <w:rPr>
          <w:rFonts w:ascii="Times New Roman" w:hAnsi="Times New Roman"/>
          <w:sz w:val="24"/>
          <w:szCs w:val="24"/>
        </w:rPr>
        <w:tab/>
      </w:r>
      <w:r w:rsidRPr="00790040">
        <w:rPr>
          <w:rFonts w:ascii="Times New Roman" w:hAnsi="Times New Roman"/>
          <w:sz w:val="24"/>
          <w:szCs w:val="24"/>
        </w:rPr>
        <w:t>Justification for the Study</w:t>
      </w:r>
      <w:r w:rsidRPr="00790040">
        <w:rPr>
          <w:rFonts w:ascii="Times New Roman" w:hAnsi="Times New Roman"/>
          <w:sz w:val="24"/>
          <w:szCs w:val="24"/>
        </w:rPr>
        <w:tab/>
      </w:r>
      <w:r w:rsidRPr="00790040">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sz w:val="24"/>
          <w:szCs w:val="24"/>
        </w:rPr>
        <w:t>1.7.</w:t>
      </w:r>
      <w:r>
        <w:rPr>
          <w:rFonts w:ascii="Times New Roman" w:hAnsi="Times New Roman"/>
          <w:sz w:val="24"/>
          <w:szCs w:val="24"/>
        </w:rPr>
        <w:tab/>
      </w:r>
      <w:r w:rsidRPr="00790040">
        <w:rPr>
          <w:rFonts w:ascii="Times New Roman" w:hAnsi="Times New Roman"/>
          <w:sz w:val="24"/>
          <w:szCs w:val="24"/>
        </w:rPr>
        <w:t>Scope of the Study</w:t>
      </w:r>
      <w:r w:rsidRPr="00790040">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1.8 </w:t>
      </w:r>
      <w:r>
        <w:rPr>
          <w:rFonts w:ascii="Times New Roman" w:hAnsi="Times New Roman"/>
          <w:sz w:val="24"/>
          <w:szCs w:val="24"/>
        </w:rPr>
        <w:tab/>
      </w:r>
      <w:r w:rsidRPr="00790040">
        <w:rPr>
          <w:rFonts w:ascii="Times New Roman" w:hAnsi="Times New Roman"/>
          <w:sz w:val="24"/>
          <w:szCs w:val="24"/>
        </w:rPr>
        <w:t xml:space="preserve">Plan of the Study </w:t>
      </w:r>
      <w:r w:rsidRPr="00790040">
        <w:rPr>
          <w:rFonts w:ascii="Times New Roman" w:hAnsi="Times New Roman"/>
          <w:sz w:val="24"/>
          <w:szCs w:val="24"/>
        </w:rPr>
        <w:tab/>
      </w:r>
      <w:r w:rsidRPr="00790040">
        <w:rPr>
          <w:rFonts w:ascii="Times New Roman" w:hAnsi="Times New Roman"/>
          <w:sz w:val="24"/>
          <w:szCs w:val="24"/>
        </w:rPr>
        <w:tab/>
      </w:r>
      <w:r w:rsidRPr="00790040">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w:t>
      </w:r>
    </w:p>
    <w:p w:rsidR="003E2719"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1.9 </w:t>
      </w:r>
      <w:r>
        <w:rPr>
          <w:rFonts w:ascii="Times New Roman" w:hAnsi="Times New Roman"/>
          <w:sz w:val="24"/>
          <w:szCs w:val="24"/>
        </w:rPr>
        <w:tab/>
        <w:t>Operational</w:t>
      </w:r>
      <w:r w:rsidRPr="00790040">
        <w:rPr>
          <w:rFonts w:ascii="Times New Roman" w:hAnsi="Times New Roman"/>
          <w:sz w:val="24"/>
          <w:szCs w:val="24"/>
        </w:rPr>
        <w:t xml:space="preserve"> Definition of Terms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w:t>
      </w:r>
    </w:p>
    <w:p w:rsidR="003E2719" w:rsidRDefault="003E2719" w:rsidP="003E2719">
      <w:pPr>
        <w:spacing w:line="480" w:lineRule="auto"/>
        <w:jc w:val="both"/>
        <w:rPr>
          <w:rFonts w:ascii="Times New Roman" w:hAnsi="Times New Roman"/>
          <w:b/>
          <w:sz w:val="24"/>
          <w:szCs w:val="24"/>
        </w:rPr>
      </w:pPr>
    </w:p>
    <w:p w:rsidR="003E2719" w:rsidRDefault="003E2719" w:rsidP="003E2719">
      <w:pPr>
        <w:spacing w:line="480" w:lineRule="auto"/>
        <w:jc w:val="both"/>
        <w:rPr>
          <w:rFonts w:ascii="Times New Roman" w:hAnsi="Times New Roman"/>
          <w:b/>
          <w:sz w:val="24"/>
          <w:szCs w:val="24"/>
        </w:rPr>
      </w:pPr>
    </w:p>
    <w:p w:rsidR="003E2719" w:rsidRDefault="003E2719" w:rsidP="003E2719">
      <w:pPr>
        <w:spacing w:line="480" w:lineRule="auto"/>
        <w:jc w:val="both"/>
        <w:rPr>
          <w:rFonts w:ascii="Times New Roman" w:hAnsi="Times New Roman"/>
          <w:b/>
          <w:sz w:val="24"/>
          <w:szCs w:val="24"/>
        </w:rPr>
      </w:pPr>
      <w:r>
        <w:rPr>
          <w:rFonts w:ascii="Times New Roman" w:hAnsi="Times New Roman"/>
          <w:b/>
          <w:sz w:val="24"/>
          <w:szCs w:val="24"/>
        </w:rPr>
        <w:t xml:space="preserve">CHAPTER TWO: </w:t>
      </w:r>
      <w:r w:rsidRPr="00984AA5">
        <w:rPr>
          <w:rFonts w:ascii="Times New Roman" w:hAnsi="Times New Roman"/>
          <w:b/>
          <w:sz w:val="24"/>
          <w:szCs w:val="24"/>
        </w:rPr>
        <w:t xml:space="preserve"> REVIEW</w:t>
      </w:r>
      <w:r>
        <w:rPr>
          <w:rFonts w:ascii="Times New Roman" w:hAnsi="Times New Roman"/>
          <w:b/>
          <w:sz w:val="24"/>
          <w:szCs w:val="24"/>
        </w:rPr>
        <w:t xml:space="preserve"> OF LITERATURE</w:t>
      </w:r>
    </w:p>
    <w:p w:rsidR="003E2719" w:rsidRPr="005C7DCA" w:rsidRDefault="003E2719" w:rsidP="003E2719">
      <w:pPr>
        <w:spacing w:after="0" w:line="480" w:lineRule="auto"/>
        <w:jc w:val="both"/>
        <w:rPr>
          <w:rFonts w:ascii="Times New Roman" w:hAnsi="Times New Roman"/>
          <w:sz w:val="24"/>
          <w:szCs w:val="24"/>
        </w:rPr>
      </w:pPr>
      <w:r>
        <w:rPr>
          <w:rFonts w:ascii="Times New Roman" w:hAnsi="Times New Roman"/>
          <w:sz w:val="24"/>
          <w:szCs w:val="24"/>
        </w:rPr>
        <w:t>2.0</w:t>
      </w:r>
      <w:r>
        <w:rPr>
          <w:rFonts w:ascii="Times New Roman" w:hAnsi="Times New Roman"/>
          <w:sz w:val="24"/>
          <w:szCs w:val="24"/>
        </w:rPr>
        <w:tab/>
        <w:t>Preamble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w:t>
      </w:r>
      <w:r>
        <w:rPr>
          <w:rFonts w:ascii="Times New Roman" w:hAnsi="Times New Roman"/>
          <w:sz w:val="24"/>
          <w:szCs w:val="24"/>
        </w:rPr>
        <w:tab/>
      </w:r>
      <w:r w:rsidRPr="00790040">
        <w:rPr>
          <w:rFonts w:ascii="Times New Roman" w:hAnsi="Times New Roman"/>
          <w:sz w:val="24"/>
          <w:szCs w:val="24"/>
        </w:rPr>
        <w:t>Conceptual Review</w:t>
      </w:r>
      <w:r w:rsidRPr="00790040">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2.1.1</w:t>
      </w:r>
      <w:r>
        <w:rPr>
          <w:rFonts w:ascii="Times New Roman" w:hAnsi="Times New Roman"/>
          <w:sz w:val="24"/>
          <w:szCs w:val="24"/>
        </w:rPr>
        <w:tab/>
        <w:t>Macroeconomic Policy: Objectives, Conflicts and Resolutions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2.1.2</w:t>
      </w:r>
      <w:r>
        <w:rPr>
          <w:rFonts w:ascii="Times New Roman" w:hAnsi="Times New Roman"/>
          <w:sz w:val="24"/>
          <w:szCs w:val="24"/>
        </w:rPr>
        <w:tab/>
      </w:r>
      <w:r w:rsidRPr="00790040">
        <w:rPr>
          <w:rFonts w:ascii="Times New Roman" w:hAnsi="Times New Roman"/>
          <w:sz w:val="24"/>
          <w:szCs w:val="24"/>
        </w:rPr>
        <w:t xml:space="preserve">Concept of Fiscal Policy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2.1.3</w:t>
      </w:r>
      <w:r>
        <w:rPr>
          <w:rFonts w:ascii="Times New Roman" w:hAnsi="Times New Roman"/>
          <w:sz w:val="24"/>
          <w:szCs w:val="24"/>
        </w:rPr>
        <w:tab/>
        <w:t>Objectives of Fiscal Policy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2.1.4</w:t>
      </w:r>
      <w:r>
        <w:rPr>
          <w:rFonts w:ascii="Times New Roman" w:hAnsi="Times New Roman"/>
          <w:sz w:val="24"/>
          <w:szCs w:val="24"/>
        </w:rPr>
        <w:tab/>
        <w:t>Instruments of Fiscal Policy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21</w:t>
      </w:r>
    </w:p>
    <w:p w:rsidR="003E2719" w:rsidRDefault="003E2719" w:rsidP="003E2719">
      <w:pPr>
        <w:autoSpaceDE w:val="0"/>
        <w:autoSpaceDN w:val="0"/>
        <w:adjustRightInd w:val="0"/>
        <w:spacing w:after="0" w:line="480" w:lineRule="auto"/>
        <w:jc w:val="both"/>
        <w:rPr>
          <w:rFonts w:ascii="Times New Roman" w:hAnsi="Times New Roman"/>
          <w:bCs/>
          <w:sz w:val="24"/>
          <w:szCs w:val="24"/>
          <w:lang w:val="en-US"/>
        </w:rPr>
      </w:pPr>
      <w:r>
        <w:rPr>
          <w:rFonts w:ascii="Times New Roman" w:hAnsi="Times New Roman"/>
          <w:bCs/>
          <w:sz w:val="24"/>
          <w:szCs w:val="24"/>
          <w:lang w:val="en-US"/>
        </w:rPr>
        <w:t>2.1.5</w:t>
      </w:r>
      <w:r w:rsidRPr="00790040">
        <w:rPr>
          <w:rFonts w:ascii="Times New Roman" w:hAnsi="Times New Roman"/>
          <w:bCs/>
          <w:sz w:val="24"/>
          <w:szCs w:val="24"/>
          <w:lang w:val="en-US"/>
        </w:rPr>
        <w:tab/>
        <w:t xml:space="preserve">Concept of Monetary Policy </w:t>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t>27</w:t>
      </w:r>
    </w:p>
    <w:p w:rsidR="003E2719" w:rsidRDefault="003E2719" w:rsidP="003E2719">
      <w:pPr>
        <w:autoSpaceDE w:val="0"/>
        <w:autoSpaceDN w:val="0"/>
        <w:adjustRightInd w:val="0"/>
        <w:spacing w:after="0" w:line="480" w:lineRule="auto"/>
        <w:jc w:val="both"/>
        <w:rPr>
          <w:rFonts w:ascii="Times New Roman" w:hAnsi="Times New Roman"/>
          <w:bCs/>
          <w:sz w:val="24"/>
          <w:szCs w:val="24"/>
          <w:lang w:val="en-US"/>
        </w:rPr>
      </w:pPr>
      <w:r>
        <w:rPr>
          <w:rFonts w:ascii="Times New Roman" w:hAnsi="Times New Roman"/>
          <w:bCs/>
          <w:sz w:val="24"/>
          <w:szCs w:val="24"/>
          <w:lang w:val="en-US"/>
        </w:rPr>
        <w:t>2.1.6</w:t>
      </w:r>
      <w:r>
        <w:rPr>
          <w:rFonts w:ascii="Times New Roman" w:hAnsi="Times New Roman"/>
          <w:bCs/>
          <w:sz w:val="24"/>
          <w:szCs w:val="24"/>
          <w:lang w:val="en-US"/>
        </w:rPr>
        <w:tab/>
        <w:t>Objectives of Monetary Policy</w:t>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t>29</w:t>
      </w:r>
    </w:p>
    <w:p w:rsidR="003E2719" w:rsidRDefault="003E2719" w:rsidP="003E2719">
      <w:pPr>
        <w:autoSpaceDE w:val="0"/>
        <w:autoSpaceDN w:val="0"/>
        <w:adjustRightInd w:val="0"/>
        <w:spacing w:after="0" w:line="480" w:lineRule="auto"/>
        <w:jc w:val="both"/>
        <w:rPr>
          <w:rFonts w:ascii="Times New Roman" w:hAnsi="Times New Roman"/>
          <w:bCs/>
          <w:sz w:val="24"/>
          <w:szCs w:val="24"/>
          <w:lang w:val="en-US"/>
        </w:rPr>
      </w:pPr>
      <w:r>
        <w:rPr>
          <w:rFonts w:ascii="Times New Roman" w:hAnsi="Times New Roman"/>
          <w:bCs/>
          <w:sz w:val="24"/>
          <w:szCs w:val="24"/>
          <w:lang w:val="en-US"/>
        </w:rPr>
        <w:t>2.1.7</w:t>
      </w:r>
      <w:r>
        <w:rPr>
          <w:rFonts w:ascii="Times New Roman" w:hAnsi="Times New Roman"/>
          <w:bCs/>
          <w:sz w:val="24"/>
          <w:szCs w:val="24"/>
          <w:lang w:val="en-US"/>
        </w:rPr>
        <w:tab/>
        <w:t>Target/Indicators of Monetary Policy</w:t>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t>30</w:t>
      </w:r>
    </w:p>
    <w:p w:rsidR="003E2719" w:rsidRPr="00790040" w:rsidRDefault="003E2719" w:rsidP="003E2719">
      <w:pPr>
        <w:autoSpaceDE w:val="0"/>
        <w:autoSpaceDN w:val="0"/>
        <w:adjustRightInd w:val="0"/>
        <w:spacing w:after="0" w:line="480" w:lineRule="auto"/>
        <w:jc w:val="both"/>
        <w:rPr>
          <w:rFonts w:ascii="Times New Roman" w:hAnsi="Times New Roman"/>
          <w:bCs/>
          <w:sz w:val="24"/>
          <w:szCs w:val="24"/>
          <w:lang w:val="en-US"/>
        </w:rPr>
      </w:pPr>
      <w:r>
        <w:rPr>
          <w:rFonts w:ascii="Times New Roman" w:hAnsi="Times New Roman"/>
          <w:bCs/>
          <w:sz w:val="24"/>
          <w:szCs w:val="24"/>
          <w:lang w:val="en-US"/>
        </w:rPr>
        <w:t>2.1.8</w:t>
      </w:r>
      <w:r>
        <w:rPr>
          <w:rFonts w:ascii="Times New Roman" w:hAnsi="Times New Roman"/>
          <w:bCs/>
          <w:sz w:val="24"/>
          <w:szCs w:val="24"/>
          <w:lang w:val="en-US"/>
        </w:rPr>
        <w:tab/>
        <w:t>Instruments of Monetary Policy</w:t>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r>
      <w:r>
        <w:rPr>
          <w:rFonts w:ascii="Times New Roman" w:hAnsi="Times New Roman"/>
          <w:bCs/>
          <w:sz w:val="24"/>
          <w:szCs w:val="24"/>
          <w:lang w:val="en-US"/>
        </w:rPr>
        <w:tab/>
        <w:t>31</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2.1.9 </w:t>
      </w:r>
      <w:r>
        <w:rPr>
          <w:rFonts w:ascii="Times New Roman" w:hAnsi="Times New Roman"/>
          <w:sz w:val="24"/>
          <w:szCs w:val="24"/>
        </w:rPr>
        <w:tab/>
        <w:t>Concept of Economic Growth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90040">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33</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2.1.10</w:t>
      </w:r>
      <w:r>
        <w:rPr>
          <w:rFonts w:ascii="Times New Roman" w:hAnsi="Times New Roman"/>
          <w:sz w:val="24"/>
          <w:szCs w:val="24"/>
        </w:rPr>
        <w:tab/>
        <w:t>Determinants of Economic Growth</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35</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2.1.11</w:t>
      </w:r>
      <w:r>
        <w:rPr>
          <w:rFonts w:ascii="Times New Roman" w:hAnsi="Times New Roman"/>
          <w:sz w:val="24"/>
          <w:szCs w:val="24"/>
        </w:rPr>
        <w:tab/>
        <w:t>Concepts of Economic Development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36</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2.1.12</w:t>
      </w:r>
      <w:r>
        <w:rPr>
          <w:rFonts w:ascii="Times New Roman" w:hAnsi="Times New Roman"/>
          <w:sz w:val="24"/>
          <w:szCs w:val="24"/>
        </w:rPr>
        <w:tab/>
        <w:t>Indicators of Economic Development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37</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2.1.15</w:t>
      </w:r>
      <w:r>
        <w:rPr>
          <w:rFonts w:ascii="Times New Roman" w:hAnsi="Times New Roman"/>
          <w:sz w:val="24"/>
          <w:szCs w:val="24"/>
        </w:rPr>
        <w:tab/>
      </w:r>
      <w:r w:rsidRPr="00790040">
        <w:rPr>
          <w:rFonts w:ascii="Times New Roman" w:hAnsi="Times New Roman"/>
          <w:sz w:val="24"/>
          <w:szCs w:val="24"/>
        </w:rPr>
        <w:t xml:space="preserve">Sustainable Development: Meaning and Origin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39</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2.1.14</w:t>
      </w:r>
      <w:r w:rsidRPr="00790040">
        <w:rPr>
          <w:rFonts w:ascii="Times New Roman" w:hAnsi="Times New Roman"/>
          <w:sz w:val="24"/>
          <w:szCs w:val="24"/>
        </w:rPr>
        <w:tab/>
        <w:t xml:space="preserve">Pillars and Indicators of Sustainable Development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42</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2.1.15</w:t>
      </w:r>
      <w:r w:rsidRPr="00790040">
        <w:rPr>
          <w:rFonts w:ascii="Times New Roman" w:hAnsi="Times New Roman"/>
          <w:sz w:val="24"/>
          <w:szCs w:val="24"/>
        </w:rPr>
        <w:tab/>
        <w:t xml:space="preserve">The Sustainable Development Goals (SDGs)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52</w:t>
      </w:r>
    </w:p>
    <w:p w:rsidR="003E2719" w:rsidRDefault="003E2719" w:rsidP="003E2719">
      <w:pPr>
        <w:spacing w:after="0" w:line="480" w:lineRule="auto"/>
        <w:ind w:left="720" w:hanging="720"/>
        <w:jc w:val="both"/>
        <w:rPr>
          <w:rFonts w:ascii="Times New Roman" w:hAnsi="Times New Roman"/>
          <w:sz w:val="24"/>
          <w:szCs w:val="24"/>
        </w:rPr>
      </w:pPr>
      <w:r>
        <w:rPr>
          <w:rFonts w:ascii="Times New Roman" w:hAnsi="Times New Roman"/>
          <w:sz w:val="24"/>
          <w:szCs w:val="24"/>
        </w:rPr>
        <w:t>2.1.16</w:t>
      </w:r>
      <w:r w:rsidRPr="00790040">
        <w:rPr>
          <w:rFonts w:ascii="Times New Roman" w:hAnsi="Times New Roman"/>
          <w:sz w:val="24"/>
          <w:szCs w:val="24"/>
        </w:rPr>
        <w:tab/>
        <w:t>Differences between Millennium Development Goals (MDGs) and</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p>
    <w:p w:rsidR="003E2719" w:rsidRDefault="003E2719" w:rsidP="003E2719">
      <w:pPr>
        <w:spacing w:after="0" w:line="480" w:lineRule="auto"/>
        <w:ind w:left="720"/>
        <w:jc w:val="both"/>
        <w:rPr>
          <w:rFonts w:ascii="Times New Roman" w:hAnsi="Times New Roman"/>
          <w:sz w:val="24"/>
          <w:szCs w:val="24"/>
        </w:rPr>
      </w:pPr>
      <w:r w:rsidRPr="00790040">
        <w:rPr>
          <w:rFonts w:ascii="Times New Roman" w:hAnsi="Times New Roman"/>
          <w:sz w:val="24"/>
          <w:szCs w:val="24"/>
        </w:rPr>
        <w:t>Sustainable Development Goals (SDGs)</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55                                                          </w:t>
      </w:r>
    </w:p>
    <w:p w:rsidR="003E2719" w:rsidRPr="00873175" w:rsidRDefault="003E2719" w:rsidP="003E2719">
      <w:pPr>
        <w:spacing w:after="0" w:line="480" w:lineRule="auto"/>
        <w:jc w:val="both"/>
        <w:rPr>
          <w:rFonts w:ascii="Times New Roman" w:hAnsi="Times New Roman"/>
          <w:sz w:val="24"/>
          <w:szCs w:val="24"/>
        </w:rPr>
      </w:pPr>
      <w:r>
        <w:rPr>
          <w:rFonts w:ascii="Times New Roman" w:hAnsi="Times New Roman"/>
          <w:sz w:val="24"/>
          <w:szCs w:val="24"/>
        </w:rPr>
        <w:t>2.1.17</w:t>
      </w:r>
      <w:r w:rsidRPr="00873175">
        <w:rPr>
          <w:rFonts w:ascii="Times New Roman" w:hAnsi="Times New Roman"/>
          <w:sz w:val="24"/>
          <w:szCs w:val="24"/>
        </w:rPr>
        <w:tab/>
        <w:t xml:space="preserve">Challenges of Sustainable Development Goals (SDGs) </w:t>
      </w:r>
      <w:r w:rsidRPr="00873175">
        <w:rPr>
          <w:rFonts w:ascii="Times New Roman" w:hAnsi="Times New Roman"/>
          <w:sz w:val="24"/>
          <w:szCs w:val="24"/>
        </w:rPr>
        <w:tab/>
      </w:r>
      <w:r w:rsidRPr="00873175">
        <w:rPr>
          <w:rFonts w:ascii="Times New Roman" w:hAnsi="Times New Roman"/>
          <w:sz w:val="24"/>
          <w:szCs w:val="24"/>
        </w:rPr>
        <w:tab/>
      </w:r>
      <w:r w:rsidRPr="00873175">
        <w:rPr>
          <w:rFonts w:ascii="Times New Roman" w:hAnsi="Times New Roman"/>
          <w:sz w:val="24"/>
          <w:szCs w:val="24"/>
        </w:rPr>
        <w:tab/>
      </w:r>
      <w:r w:rsidRPr="00873175">
        <w:rPr>
          <w:rFonts w:ascii="Times New Roman" w:hAnsi="Times New Roman"/>
          <w:sz w:val="24"/>
          <w:szCs w:val="24"/>
        </w:rPr>
        <w:tab/>
      </w:r>
      <w:r>
        <w:rPr>
          <w:rFonts w:ascii="Times New Roman" w:hAnsi="Times New Roman"/>
          <w:sz w:val="24"/>
          <w:szCs w:val="24"/>
        </w:rPr>
        <w:t>56</w:t>
      </w:r>
    </w:p>
    <w:p w:rsidR="003E2719" w:rsidRDefault="003E2719" w:rsidP="003E2719">
      <w:pPr>
        <w:spacing w:after="0" w:line="480" w:lineRule="auto"/>
        <w:ind w:left="720" w:hanging="720"/>
        <w:jc w:val="both"/>
        <w:rPr>
          <w:rFonts w:ascii="Times New Roman" w:hAnsi="Times New Roman"/>
          <w:sz w:val="24"/>
          <w:szCs w:val="24"/>
        </w:rPr>
      </w:pPr>
      <w:r>
        <w:rPr>
          <w:rFonts w:ascii="Times New Roman" w:hAnsi="Times New Roman"/>
          <w:sz w:val="24"/>
          <w:szCs w:val="24"/>
        </w:rPr>
        <w:t>2.1.18</w:t>
      </w:r>
      <w:r>
        <w:rPr>
          <w:rFonts w:ascii="Times New Roman" w:hAnsi="Times New Roman"/>
          <w:sz w:val="24"/>
          <w:szCs w:val="24"/>
        </w:rPr>
        <w:tab/>
      </w:r>
      <w:r w:rsidRPr="00790040">
        <w:rPr>
          <w:rFonts w:ascii="Times New Roman" w:hAnsi="Times New Roman"/>
          <w:sz w:val="24"/>
          <w:szCs w:val="24"/>
        </w:rPr>
        <w:t>Sub-Saharan Africa: Government Policies and Programmes on</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790040">
        <w:rPr>
          <w:rFonts w:ascii="Times New Roman" w:hAnsi="Times New Roman"/>
          <w:sz w:val="24"/>
          <w:szCs w:val="24"/>
        </w:rPr>
        <w:t xml:space="preserve"> </w:t>
      </w:r>
    </w:p>
    <w:p w:rsidR="003E2719" w:rsidRPr="00790040" w:rsidRDefault="003E2719" w:rsidP="003E2719">
      <w:pPr>
        <w:spacing w:after="0" w:line="480" w:lineRule="auto"/>
        <w:ind w:left="720"/>
        <w:jc w:val="both"/>
        <w:rPr>
          <w:rFonts w:ascii="Times New Roman" w:hAnsi="Times New Roman"/>
          <w:sz w:val="24"/>
          <w:szCs w:val="24"/>
        </w:rPr>
      </w:pPr>
      <w:r w:rsidRPr="00790040">
        <w:rPr>
          <w:rFonts w:ascii="Times New Roman" w:hAnsi="Times New Roman"/>
          <w:sz w:val="24"/>
          <w:szCs w:val="24"/>
        </w:rPr>
        <w:t>Sustainable Development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57</w:t>
      </w:r>
    </w:p>
    <w:p w:rsidR="003E2719" w:rsidRPr="00790040" w:rsidRDefault="003E2719" w:rsidP="003E2719">
      <w:pPr>
        <w:spacing w:after="0" w:line="480" w:lineRule="auto"/>
        <w:jc w:val="both"/>
        <w:rPr>
          <w:rFonts w:ascii="Times New Roman" w:hAnsi="Times New Roman"/>
          <w:bCs/>
          <w:sz w:val="24"/>
          <w:szCs w:val="24"/>
        </w:rPr>
      </w:pPr>
      <w:r>
        <w:rPr>
          <w:rFonts w:ascii="Times New Roman" w:hAnsi="Times New Roman"/>
          <w:bCs/>
          <w:sz w:val="24"/>
          <w:szCs w:val="24"/>
        </w:rPr>
        <w:t>2.1.19</w:t>
      </w:r>
      <w:r>
        <w:rPr>
          <w:rFonts w:ascii="Times New Roman" w:hAnsi="Times New Roman"/>
          <w:bCs/>
          <w:sz w:val="24"/>
          <w:szCs w:val="24"/>
        </w:rPr>
        <w:tab/>
      </w:r>
      <w:r w:rsidRPr="00790040">
        <w:rPr>
          <w:rFonts w:ascii="Times New Roman" w:hAnsi="Times New Roman"/>
          <w:bCs/>
          <w:sz w:val="24"/>
          <w:szCs w:val="24"/>
        </w:rPr>
        <w:t xml:space="preserve">Monetary Policy, Fiscal Policy and Sustainable Development: The Linkage </w:t>
      </w:r>
      <w:r>
        <w:rPr>
          <w:rFonts w:ascii="Times New Roman" w:hAnsi="Times New Roman"/>
          <w:bCs/>
          <w:sz w:val="24"/>
          <w:szCs w:val="24"/>
        </w:rPr>
        <w:tab/>
        <w:t>64</w:t>
      </w:r>
    </w:p>
    <w:p w:rsidR="003E2719" w:rsidRDefault="003E2719" w:rsidP="003E2719">
      <w:pPr>
        <w:spacing w:after="0" w:line="240" w:lineRule="auto"/>
        <w:jc w:val="both"/>
        <w:rPr>
          <w:rFonts w:ascii="Times New Roman" w:hAnsi="Times New Roman"/>
          <w:sz w:val="24"/>
          <w:szCs w:val="24"/>
        </w:rPr>
      </w:pP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2.2.</w:t>
      </w:r>
      <w:r w:rsidRPr="00790040">
        <w:rPr>
          <w:rFonts w:ascii="Times New Roman" w:hAnsi="Times New Roman"/>
          <w:sz w:val="24"/>
          <w:szCs w:val="24"/>
        </w:rPr>
        <w:tab/>
        <w:t xml:space="preserve">Theoretical Review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66</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2.2.1</w:t>
      </w:r>
      <w:r w:rsidRPr="00790040">
        <w:rPr>
          <w:rFonts w:ascii="Times New Roman" w:hAnsi="Times New Roman"/>
          <w:bCs/>
          <w:sz w:val="24"/>
          <w:szCs w:val="24"/>
        </w:rPr>
        <w:tab/>
        <w:t xml:space="preserve">Monetary Policy Theories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66</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2.2.2</w:t>
      </w:r>
      <w:r w:rsidRPr="00790040">
        <w:rPr>
          <w:rFonts w:ascii="Times New Roman" w:hAnsi="Times New Roman"/>
          <w:sz w:val="24"/>
          <w:szCs w:val="24"/>
        </w:rPr>
        <w:tab/>
        <w:t xml:space="preserve">Theory of Monetary Transmission Mechanism (MTM)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71</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2.2.3</w:t>
      </w:r>
      <w:r w:rsidRPr="00790040">
        <w:rPr>
          <w:rFonts w:ascii="Times New Roman" w:hAnsi="Times New Roman"/>
          <w:bCs/>
          <w:sz w:val="24"/>
          <w:szCs w:val="24"/>
        </w:rPr>
        <w:tab/>
        <w:t xml:space="preserve">Fiscal Policy Theories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74</w:t>
      </w:r>
    </w:p>
    <w:p w:rsidR="003E2719" w:rsidRDefault="003E2719" w:rsidP="003E2719">
      <w:pPr>
        <w:pStyle w:val="NoSpacing"/>
        <w:spacing w:line="480" w:lineRule="auto"/>
        <w:jc w:val="both"/>
        <w:rPr>
          <w:rFonts w:ascii="Times New Roman" w:hAnsi="Times New Roman"/>
          <w:sz w:val="24"/>
          <w:szCs w:val="24"/>
        </w:rPr>
      </w:pPr>
      <w:r w:rsidRPr="00790040">
        <w:rPr>
          <w:rFonts w:ascii="Times New Roman" w:hAnsi="Times New Roman"/>
          <w:sz w:val="24"/>
          <w:szCs w:val="24"/>
        </w:rPr>
        <w:t>2.2.4</w:t>
      </w:r>
      <w:r w:rsidRPr="00790040">
        <w:rPr>
          <w:rFonts w:ascii="Times New Roman" w:hAnsi="Times New Roman"/>
          <w:sz w:val="24"/>
          <w:szCs w:val="24"/>
        </w:rPr>
        <w:tab/>
        <w:t xml:space="preserve">Growth and Development Theories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76</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2.2.4(a) Neoclassical Economic Theory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76</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2.2.4(b) Solow Growth Theory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77</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2.2.4(c) Endogenous Growth Theory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77</w:t>
      </w:r>
    </w:p>
    <w:p w:rsidR="003E2719" w:rsidRPr="00790040"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2.2.4(d) Aghion and Howitt’s Model of Schumpeterian Growth Theory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78</w:t>
      </w:r>
    </w:p>
    <w:p w:rsidR="003E2719"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2.2.5</w:t>
      </w:r>
      <w:r w:rsidRPr="00790040">
        <w:rPr>
          <w:rFonts w:ascii="Times New Roman" w:hAnsi="Times New Roman"/>
          <w:sz w:val="24"/>
          <w:szCs w:val="24"/>
        </w:rPr>
        <w:tab/>
        <w:t xml:space="preserve">Theory of Sustainable Development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79</w:t>
      </w:r>
    </w:p>
    <w:p w:rsidR="003E2719" w:rsidRDefault="003E2719" w:rsidP="003E2719">
      <w:pPr>
        <w:pStyle w:val="NoSpacing"/>
        <w:spacing w:line="480" w:lineRule="auto"/>
        <w:jc w:val="both"/>
        <w:rPr>
          <w:rFonts w:ascii="Times New Roman" w:hAnsi="Times New Roman"/>
          <w:sz w:val="24"/>
          <w:szCs w:val="24"/>
        </w:rPr>
      </w:pPr>
      <w:r w:rsidRPr="00790040">
        <w:rPr>
          <w:rFonts w:ascii="Times New Roman" w:hAnsi="Times New Roman"/>
          <w:sz w:val="24"/>
          <w:szCs w:val="24"/>
        </w:rPr>
        <w:t>2.2.6</w:t>
      </w:r>
      <w:r w:rsidRPr="00790040">
        <w:rPr>
          <w:rFonts w:ascii="Times New Roman" w:hAnsi="Times New Roman"/>
          <w:sz w:val="24"/>
          <w:szCs w:val="24"/>
        </w:rPr>
        <w:tab/>
        <w:t>Theoretical Litera</w:t>
      </w:r>
      <w:r>
        <w:rPr>
          <w:rFonts w:ascii="Times New Roman" w:hAnsi="Times New Roman"/>
          <w:sz w:val="24"/>
          <w:szCs w:val="24"/>
        </w:rPr>
        <w:t xml:space="preserve">ture on Dependent </w:t>
      </w:r>
      <w:r w:rsidRPr="00790040">
        <w:rPr>
          <w:rFonts w:ascii="Times New Roman" w:hAnsi="Times New Roman"/>
          <w:sz w:val="24"/>
          <w:szCs w:val="24"/>
        </w:rPr>
        <w:t>Variables of the</w:t>
      </w:r>
      <w:r>
        <w:rPr>
          <w:rFonts w:ascii="Times New Roman" w:hAnsi="Times New Roman"/>
          <w:sz w:val="24"/>
          <w:szCs w:val="24"/>
        </w:rPr>
        <w:t xml:space="preserve"> Study</w:t>
      </w:r>
      <w:r w:rsidRPr="00790040">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80</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2.2.6(a) Human Development Index</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80</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2.2.6(b) Environmental Sustainability Index</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81</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2.2.6(c) Adjusted Net Savings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82</w:t>
      </w:r>
    </w:p>
    <w:p w:rsidR="003E2719" w:rsidRDefault="003E2719" w:rsidP="003E2719">
      <w:pPr>
        <w:pStyle w:val="NoSpacing"/>
        <w:spacing w:line="480" w:lineRule="auto"/>
        <w:jc w:val="both"/>
        <w:rPr>
          <w:rFonts w:ascii="Times New Roman" w:hAnsi="Times New Roman"/>
          <w:sz w:val="24"/>
          <w:szCs w:val="24"/>
        </w:rPr>
      </w:pPr>
      <w:r w:rsidRPr="00790040">
        <w:rPr>
          <w:rFonts w:ascii="Times New Roman" w:hAnsi="Times New Roman"/>
          <w:sz w:val="24"/>
          <w:szCs w:val="24"/>
        </w:rPr>
        <w:t>2.2.7</w:t>
      </w:r>
      <w:r w:rsidRPr="00790040">
        <w:rPr>
          <w:rFonts w:ascii="Times New Roman" w:hAnsi="Times New Roman"/>
          <w:sz w:val="24"/>
          <w:szCs w:val="24"/>
        </w:rPr>
        <w:tab/>
        <w:t xml:space="preserve">Theoretical Literature on </w:t>
      </w:r>
      <w:r>
        <w:rPr>
          <w:rFonts w:ascii="Times New Roman" w:hAnsi="Times New Roman"/>
          <w:sz w:val="24"/>
          <w:szCs w:val="24"/>
        </w:rPr>
        <w:t xml:space="preserve">Independent Variables </w:t>
      </w:r>
      <w:r w:rsidRPr="00790040">
        <w:rPr>
          <w:rFonts w:ascii="Times New Roman" w:hAnsi="Times New Roman"/>
          <w:sz w:val="24"/>
          <w:szCs w:val="24"/>
        </w:rPr>
        <w:t xml:space="preserve">of the </w:t>
      </w:r>
      <w:r>
        <w:rPr>
          <w:rFonts w:ascii="Times New Roman" w:hAnsi="Times New Roman"/>
          <w:sz w:val="24"/>
          <w:szCs w:val="24"/>
        </w:rPr>
        <w:t>Study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83</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2.2.7(a) Theory of Public or Government Expenditure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83</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2.2.7(b) Theory of Public Debt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85</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2.2.7(c) Theory of Interest Rate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86</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2.2.7(d) Theory of Foreign Exchange Rate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88</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2.2.7(e) Theory of Money Supply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89</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2.3</w:t>
      </w:r>
      <w:r w:rsidRPr="00790040">
        <w:rPr>
          <w:rFonts w:ascii="Times New Roman" w:hAnsi="Times New Roman"/>
          <w:sz w:val="24"/>
          <w:szCs w:val="24"/>
        </w:rPr>
        <w:tab/>
        <w:t xml:space="preserve">Empirical Review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90</w:t>
      </w:r>
    </w:p>
    <w:p w:rsidR="003E2719" w:rsidRPr="00CC5C8C"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2.4</w:t>
      </w:r>
      <w:r w:rsidRPr="00790040">
        <w:rPr>
          <w:rFonts w:ascii="Times New Roman" w:hAnsi="Times New Roman"/>
          <w:sz w:val="24"/>
          <w:szCs w:val="24"/>
        </w:rPr>
        <w:tab/>
        <w:t xml:space="preserve">Gaps in the literature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105</w:t>
      </w:r>
    </w:p>
    <w:p w:rsidR="003E2719"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2.5</w:t>
      </w:r>
      <w:r w:rsidRPr="00790040">
        <w:rPr>
          <w:rFonts w:ascii="Times New Roman" w:hAnsi="Times New Roman"/>
          <w:bCs/>
          <w:sz w:val="24"/>
          <w:szCs w:val="24"/>
        </w:rPr>
        <w:tab/>
        <w:t xml:space="preserve">Stylized Facts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106</w:t>
      </w:r>
    </w:p>
    <w:p w:rsidR="003E2719" w:rsidRDefault="003E2719" w:rsidP="003E2719">
      <w:pPr>
        <w:spacing w:after="0" w:line="480" w:lineRule="auto"/>
        <w:jc w:val="both"/>
        <w:rPr>
          <w:rFonts w:ascii="Times New Roman" w:hAnsi="Times New Roman"/>
          <w:bCs/>
          <w:sz w:val="24"/>
          <w:szCs w:val="24"/>
        </w:rPr>
      </w:pPr>
      <w:r>
        <w:rPr>
          <w:rFonts w:ascii="Times New Roman" w:hAnsi="Times New Roman"/>
          <w:bCs/>
          <w:sz w:val="24"/>
          <w:szCs w:val="24"/>
        </w:rPr>
        <w:t>2.6</w:t>
      </w:r>
      <w:r>
        <w:rPr>
          <w:rFonts w:ascii="Times New Roman" w:hAnsi="Times New Roman"/>
          <w:bCs/>
          <w:sz w:val="24"/>
          <w:szCs w:val="24"/>
        </w:rPr>
        <w:tab/>
        <w:t xml:space="preserve">Comparative Trend Analysis of Variables in Selected Countries Across </w:t>
      </w:r>
    </w:p>
    <w:p w:rsidR="003E2719" w:rsidRDefault="003E2719" w:rsidP="003E2719">
      <w:pPr>
        <w:spacing w:after="0" w:line="480" w:lineRule="auto"/>
        <w:jc w:val="both"/>
        <w:rPr>
          <w:rFonts w:ascii="Times New Roman" w:hAnsi="Times New Roman"/>
          <w:bCs/>
          <w:sz w:val="24"/>
          <w:szCs w:val="24"/>
        </w:rPr>
      </w:pPr>
      <w:r>
        <w:rPr>
          <w:rFonts w:ascii="Times New Roman" w:hAnsi="Times New Roman"/>
          <w:bCs/>
          <w:sz w:val="24"/>
          <w:szCs w:val="24"/>
        </w:rPr>
        <w:tab/>
        <w:t>the Regions</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117</w:t>
      </w:r>
    </w:p>
    <w:p w:rsidR="003E2719" w:rsidRPr="001E3EDB" w:rsidRDefault="003E2719" w:rsidP="003E2719">
      <w:pPr>
        <w:spacing w:after="0" w:line="480" w:lineRule="auto"/>
        <w:jc w:val="both"/>
        <w:rPr>
          <w:rFonts w:ascii="Times New Roman" w:hAnsi="Times New Roman"/>
          <w:bCs/>
          <w:sz w:val="24"/>
          <w:szCs w:val="24"/>
        </w:rPr>
      </w:pPr>
      <w:r>
        <w:rPr>
          <w:rFonts w:ascii="Times New Roman" w:hAnsi="Times New Roman"/>
          <w:bCs/>
          <w:sz w:val="24"/>
          <w:szCs w:val="24"/>
        </w:rPr>
        <w:t>2.7</w:t>
      </w:r>
      <w:r>
        <w:rPr>
          <w:rFonts w:ascii="Times New Roman" w:hAnsi="Times New Roman"/>
          <w:bCs/>
          <w:sz w:val="24"/>
          <w:szCs w:val="24"/>
        </w:rPr>
        <w:tab/>
        <w:t>Sub Saharan Africa: Economic Characteristics</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            128</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p>
    <w:p w:rsidR="003E2719" w:rsidRDefault="003E2719" w:rsidP="003E2719">
      <w:pPr>
        <w:spacing w:after="0" w:line="480" w:lineRule="auto"/>
        <w:jc w:val="both"/>
        <w:rPr>
          <w:rFonts w:ascii="Times New Roman" w:hAnsi="Times New Roman"/>
          <w:b/>
          <w:bCs/>
          <w:iCs/>
          <w:sz w:val="24"/>
          <w:szCs w:val="24"/>
        </w:rPr>
      </w:pPr>
      <w:r>
        <w:rPr>
          <w:rFonts w:ascii="Times New Roman" w:hAnsi="Times New Roman"/>
          <w:b/>
          <w:bCs/>
          <w:iCs/>
          <w:sz w:val="24"/>
          <w:szCs w:val="24"/>
        </w:rPr>
        <w:t>CHAPTER THREE:  METHODOLOGY</w:t>
      </w:r>
    </w:p>
    <w:p w:rsidR="003E2719" w:rsidRPr="007179E0" w:rsidRDefault="003E2719" w:rsidP="003E2719">
      <w:pPr>
        <w:spacing w:after="0" w:line="480" w:lineRule="auto"/>
        <w:jc w:val="both"/>
        <w:rPr>
          <w:rFonts w:ascii="Times New Roman" w:hAnsi="Times New Roman"/>
          <w:bCs/>
          <w:iCs/>
          <w:sz w:val="24"/>
          <w:szCs w:val="24"/>
        </w:rPr>
      </w:pPr>
      <w:r w:rsidRPr="00DB3936">
        <w:rPr>
          <w:rFonts w:ascii="Times New Roman" w:hAnsi="Times New Roman"/>
          <w:bCs/>
          <w:iCs/>
          <w:sz w:val="24"/>
          <w:szCs w:val="24"/>
        </w:rPr>
        <w:t>3.0</w:t>
      </w:r>
      <w:r>
        <w:rPr>
          <w:rFonts w:ascii="Times New Roman" w:hAnsi="Times New Roman"/>
          <w:bCs/>
          <w:iCs/>
          <w:sz w:val="24"/>
          <w:szCs w:val="24"/>
        </w:rPr>
        <w:t xml:space="preserve">       Preamble                                                                                                                     147</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3.1</w:t>
      </w:r>
      <w:r>
        <w:rPr>
          <w:rFonts w:ascii="Times New Roman" w:hAnsi="Times New Roman"/>
          <w:bCs/>
          <w:iCs/>
          <w:sz w:val="24"/>
          <w:szCs w:val="24"/>
        </w:rPr>
        <w:tab/>
      </w:r>
      <w:r w:rsidRPr="00790040">
        <w:rPr>
          <w:rFonts w:ascii="Times New Roman" w:hAnsi="Times New Roman"/>
          <w:bCs/>
          <w:iCs/>
          <w:sz w:val="24"/>
          <w:szCs w:val="24"/>
        </w:rPr>
        <w:t>Theoretical Framework</w:t>
      </w:r>
      <w:r w:rsidRPr="00790040">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147</w:t>
      </w:r>
    </w:p>
    <w:p w:rsidR="003E2719" w:rsidRPr="00790040" w:rsidRDefault="003E2719" w:rsidP="003E2719">
      <w:pPr>
        <w:spacing w:after="0" w:line="480" w:lineRule="auto"/>
        <w:jc w:val="both"/>
        <w:rPr>
          <w:rFonts w:ascii="Times New Roman" w:hAnsi="Times New Roman"/>
          <w:bCs/>
          <w:iCs/>
          <w:sz w:val="24"/>
          <w:szCs w:val="24"/>
        </w:rPr>
      </w:pPr>
      <w:r>
        <w:rPr>
          <w:rFonts w:ascii="Times New Roman" w:hAnsi="Times New Roman"/>
          <w:bCs/>
          <w:iCs/>
          <w:sz w:val="24"/>
          <w:szCs w:val="24"/>
        </w:rPr>
        <w:t>3.2</w:t>
      </w:r>
      <w:r>
        <w:rPr>
          <w:rFonts w:ascii="Times New Roman" w:hAnsi="Times New Roman"/>
          <w:bCs/>
          <w:iCs/>
          <w:sz w:val="24"/>
          <w:szCs w:val="24"/>
        </w:rPr>
        <w:tab/>
      </w:r>
      <w:r w:rsidRPr="00790040">
        <w:rPr>
          <w:rFonts w:ascii="Times New Roman" w:hAnsi="Times New Roman"/>
          <w:bCs/>
          <w:iCs/>
          <w:sz w:val="24"/>
          <w:szCs w:val="24"/>
        </w:rPr>
        <w:t>Methodology</w:t>
      </w:r>
      <w:r w:rsidRPr="00790040">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154</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 xml:space="preserve">3.2.1 </w:t>
      </w:r>
      <w:r>
        <w:rPr>
          <w:rFonts w:ascii="Times New Roman" w:hAnsi="Times New Roman"/>
          <w:bCs/>
          <w:iCs/>
          <w:sz w:val="24"/>
          <w:szCs w:val="24"/>
        </w:rPr>
        <w:tab/>
      </w:r>
      <w:r w:rsidRPr="00790040">
        <w:rPr>
          <w:rFonts w:ascii="Times New Roman" w:hAnsi="Times New Roman"/>
          <w:bCs/>
          <w:iCs/>
          <w:sz w:val="24"/>
          <w:szCs w:val="24"/>
        </w:rPr>
        <w:t>Model Specification</w:t>
      </w:r>
      <w:r w:rsidRPr="00790040">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154</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 xml:space="preserve">3.2.2 </w:t>
      </w:r>
      <w:r>
        <w:rPr>
          <w:rFonts w:ascii="Times New Roman" w:hAnsi="Times New Roman"/>
          <w:bCs/>
          <w:iCs/>
          <w:sz w:val="24"/>
          <w:szCs w:val="24"/>
        </w:rPr>
        <w:tab/>
      </w:r>
      <w:r w:rsidRPr="00790040">
        <w:rPr>
          <w:rFonts w:ascii="Times New Roman" w:hAnsi="Times New Roman"/>
          <w:bCs/>
          <w:iCs/>
          <w:sz w:val="24"/>
          <w:szCs w:val="24"/>
        </w:rPr>
        <w:t xml:space="preserve">Apriori Expectations </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158</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 xml:space="preserve">3.2.3 </w:t>
      </w:r>
      <w:r>
        <w:rPr>
          <w:rFonts w:ascii="Times New Roman" w:hAnsi="Times New Roman"/>
          <w:bCs/>
          <w:iCs/>
          <w:sz w:val="24"/>
          <w:szCs w:val="24"/>
        </w:rPr>
        <w:tab/>
      </w:r>
      <w:r w:rsidRPr="00790040">
        <w:rPr>
          <w:rFonts w:ascii="Times New Roman" w:hAnsi="Times New Roman"/>
          <w:bCs/>
          <w:iCs/>
          <w:sz w:val="24"/>
          <w:szCs w:val="24"/>
        </w:rPr>
        <w:t xml:space="preserve">Estimation Techniques </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159</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 xml:space="preserve">3.2.4 </w:t>
      </w:r>
      <w:r>
        <w:rPr>
          <w:rFonts w:ascii="Times New Roman" w:hAnsi="Times New Roman"/>
          <w:bCs/>
          <w:iCs/>
          <w:sz w:val="24"/>
          <w:szCs w:val="24"/>
        </w:rPr>
        <w:tab/>
      </w:r>
      <w:r w:rsidRPr="00790040">
        <w:rPr>
          <w:rFonts w:ascii="Times New Roman" w:hAnsi="Times New Roman"/>
          <w:bCs/>
          <w:iCs/>
          <w:sz w:val="24"/>
          <w:szCs w:val="24"/>
        </w:rPr>
        <w:t xml:space="preserve">Data Source </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161</w:t>
      </w:r>
    </w:p>
    <w:p w:rsidR="003E2719" w:rsidRDefault="003E2719" w:rsidP="003E2719">
      <w:pPr>
        <w:spacing w:line="480" w:lineRule="auto"/>
        <w:jc w:val="both"/>
        <w:rPr>
          <w:rFonts w:ascii="Times New Roman" w:hAnsi="Times New Roman"/>
          <w:bCs/>
          <w:iCs/>
          <w:sz w:val="24"/>
          <w:szCs w:val="24"/>
        </w:rPr>
      </w:pPr>
    </w:p>
    <w:p w:rsidR="003E2719" w:rsidRDefault="003E2719" w:rsidP="003E2719">
      <w:pPr>
        <w:spacing w:line="480" w:lineRule="auto"/>
        <w:jc w:val="both"/>
        <w:rPr>
          <w:rFonts w:ascii="Times New Roman" w:hAnsi="Times New Roman"/>
          <w:b/>
          <w:bCs/>
          <w:iCs/>
          <w:sz w:val="24"/>
          <w:szCs w:val="24"/>
        </w:rPr>
      </w:pPr>
      <w:r w:rsidRPr="001E3EDB">
        <w:rPr>
          <w:rFonts w:ascii="Times New Roman" w:hAnsi="Times New Roman"/>
          <w:b/>
          <w:bCs/>
          <w:iCs/>
          <w:sz w:val="24"/>
          <w:szCs w:val="24"/>
        </w:rPr>
        <w:t>CHAPTER FOUR: DATA ANALYSIS, PRESENTATION AND DISCUSSION</w:t>
      </w:r>
    </w:p>
    <w:p w:rsidR="003E2719" w:rsidRPr="00873175" w:rsidRDefault="003E2719" w:rsidP="003E2719">
      <w:pPr>
        <w:spacing w:after="0" w:line="480" w:lineRule="auto"/>
        <w:jc w:val="both"/>
        <w:rPr>
          <w:rFonts w:ascii="Times New Roman" w:hAnsi="Times New Roman"/>
          <w:bCs/>
          <w:iCs/>
          <w:sz w:val="24"/>
          <w:szCs w:val="24"/>
        </w:rPr>
      </w:pPr>
      <w:r w:rsidRPr="00873175">
        <w:rPr>
          <w:rFonts w:ascii="Times New Roman" w:hAnsi="Times New Roman"/>
          <w:bCs/>
          <w:iCs/>
          <w:sz w:val="24"/>
          <w:szCs w:val="24"/>
        </w:rPr>
        <w:t xml:space="preserve">4.0       Preamble                                                                                                                   </w:t>
      </w:r>
      <w:r>
        <w:rPr>
          <w:rFonts w:ascii="Times New Roman" w:hAnsi="Times New Roman"/>
          <w:bCs/>
          <w:iCs/>
          <w:sz w:val="24"/>
          <w:szCs w:val="24"/>
        </w:rPr>
        <w:t xml:space="preserve">  163</w:t>
      </w:r>
      <w:r w:rsidRPr="00873175">
        <w:rPr>
          <w:rFonts w:ascii="Times New Roman" w:hAnsi="Times New Roman"/>
          <w:bCs/>
          <w:iCs/>
          <w:sz w:val="24"/>
          <w:szCs w:val="24"/>
        </w:rPr>
        <w:t xml:space="preserve">                                                                                                                    </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4</w:t>
      </w:r>
      <w:r>
        <w:rPr>
          <w:rFonts w:ascii="Times New Roman" w:hAnsi="Times New Roman"/>
          <w:bCs/>
          <w:iCs/>
          <w:sz w:val="24"/>
          <w:szCs w:val="24"/>
        </w:rPr>
        <w:t>.1</w:t>
      </w:r>
      <w:r>
        <w:rPr>
          <w:rFonts w:ascii="Times New Roman" w:hAnsi="Times New Roman"/>
          <w:bCs/>
          <w:iCs/>
          <w:sz w:val="24"/>
          <w:szCs w:val="24"/>
        </w:rPr>
        <w:tab/>
      </w:r>
      <w:r w:rsidRPr="00790040">
        <w:rPr>
          <w:rFonts w:ascii="Times New Roman" w:hAnsi="Times New Roman"/>
          <w:bCs/>
          <w:iCs/>
          <w:sz w:val="24"/>
          <w:szCs w:val="24"/>
        </w:rPr>
        <w:t xml:space="preserve">Presentation of Results </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163</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4.1.1</w:t>
      </w:r>
      <w:r w:rsidRPr="00790040">
        <w:rPr>
          <w:rFonts w:ascii="Times New Roman" w:hAnsi="Times New Roman"/>
          <w:sz w:val="24"/>
          <w:szCs w:val="24"/>
        </w:rPr>
        <w:tab/>
        <w:t xml:space="preserve">Descriptive statistics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163</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4.1.2</w:t>
      </w:r>
      <w:r w:rsidRPr="00790040">
        <w:rPr>
          <w:rFonts w:ascii="Times New Roman" w:hAnsi="Times New Roman"/>
          <w:sz w:val="24"/>
          <w:szCs w:val="24"/>
        </w:rPr>
        <w:tab/>
        <w:t xml:space="preserve">Correlation statistics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166</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4.1.3</w:t>
      </w:r>
      <w:r w:rsidRPr="00790040">
        <w:rPr>
          <w:rFonts w:ascii="Times New Roman" w:hAnsi="Times New Roman"/>
          <w:bCs/>
          <w:sz w:val="24"/>
          <w:szCs w:val="24"/>
        </w:rPr>
        <w:tab/>
        <w:t xml:space="preserve">Cross-Section Dependence Test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169</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4.2</w:t>
      </w:r>
      <w:r w:rsidRPr="00790040">
        <w:rPr>
          <w:rFonts w:ascii="Times New Roman" w:hAnsi="Times New Roman"/>
          <w:sz w:val="24"/>
          <w:szCs w:val="24"/>
        </w:rPr>
        <w:tab/>
        <w:t xml:space="preserve">Discussion of Findings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195</w:t>
      </w:r>
    </w:p>
    <w:p w:rsidR="003E2719" w:rsidRDefault="003E2719" w:rsidP="003E2719">
      <w:pPr>
        <w:spacing w:line="480" w:lineRule="auto"/>
        <w:jc w:val="both"/>
        <w:rPr>
          <w:rFonts w:ascii="Times New Roman" w:hAnsi="Times New Roman"/>
          <w:b/>
          <w:bCs/>
          <w:iCs/>
          <w:sz w:val="24"/>
          <w:szCs w:val="24"/>
        </w:rPr>
      </w:pPr>
    </w:p>
    <w:p w:rsidR="003E2719" w:rsidRPr="00D03EFD" w:rsidRDefault="003E2719" w:rsidP="003E2719">
      <w:pPr>
        <w:spacing w:line="480" w:lineRule="auto"/>
        <w:jc w:val="both"/>
        <w:rPr>
          <w:rFonts w:ascii="Times New Roman" w:hAnsi="Times New Roman"/>
          <w:b/>
          <w:bCs/>
          <w:iCs/>
          <w:sz w:val="24"/>
          <w:szCs w:val="24"/>
        </w:rPr>
      </w:pPr>
      <w:r w:rsidRPr="001E3EDB">
        <w:rPr>
          <w:rFonts w:ascii="Times New Roman" w:hAnsi="Times New Roman"/>
          <w:b/>
          <w:bCs/>
          <w:iCs/>
          <w:sz w:val="24"/>
          <w:szCs w:val="24"/>
        </w:rPr>
        <w:t>CHAPTER FIVE: SUMMARY, CONCLUSION, RECOMMENDATIONS</w:t>
      </w:r>
      <w:r>
        <w:rPr>
          <w:rFonts w:ascii="Times New Roman" w:hAnsi="Times New Roman"/>
          <w:b/>
          <w:bCs/>
          <w:iCs/>
          <w:sz w:val="24"/>
          <w:szCs w:val="24"/>
        </w:rPr>
        <w:t xml:space="preserve"> AND CONTRIBUTIONS TO KNOWLEDGE</w:t>
      </w:r>
    </w:p>
    <w:p w:rsidR="003E2719" w:rsidRDefault="003E2719" w:rsidP="003E2719">
      <w:pPr>
        <w:spacing w:after="0" w:line="480" w:lineRule="auto"/>
        <w:jc w:val="both"/>
        <w:rPr>
          <w:rFonts w:ascii="Times New Roman" w:hAnsi="Times New Roman"/>
          <w:bCs/>
          <w:iCs/>
          <w:sz w:val="24"/>
          <w:szCs w:val="24"/>
        </w:rPr>
      </w:pPr>
      <w:r>
        <w:rPr>
          <w:rFonts w:ascii="Times New Roman" w:hAnsi="Times New Roman"/>
          <w:bCs/>
          <w:iCs/>
          <w:sz w:val="24"/>
          <w:szCs w:val="24"/>
        </w:rPr>
        <w:t>5.0</w:t>
      </w:r>
      <w:r>
        <w:rPr>
          <w:rFonts w:ascii="Times New Roman" w:hAnsi="Times New Roman"/>
          <w:bCs/>
          <w:iCs/>
          <w:sz w:val="24"/>
          <w:szCs w:val="24"/>
        </w:rPr>
        <w:tab/>
        <w:t>Preamble</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218</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5</w:t>
      </w:r>
      <w:r>
        <w:rPr>
          <w:rFonts w:ascii="Times New Roman" w:hAnsi="Times New Roman"/>
          <w:bCs/>
          <w:iCs/>
          <w:sz w:val="24"/>
          <w:szCs w:val="24"/>
        </w:rPr>
        <w:t>.1</w:t>
      </w:r>
      <w:r>
        <w:rPr>
          <w:rFonts w:ascii="Times New Roman" w:hAnsi="Times New Roman"/>
          <w:bCs/>
          <w:iCs/>
          <w:sz w:val="24"/>
          <w:szCs w:val="24"/>
        </w:rPr>
        <w:tab/>
      </w:r>
      <w:r w:rsidRPr="00790040">
        <w:rPr>
          <w:rFonts w:ascii="Times New Roman" w:hAnsi="Times New Roman"/>
          <w:bCs/>
          <w:iCs/>
          <w:sz w:val="24"/>
          <w:szCs w:val="24"/>
        </w:rPr>
        <w:t xml:space="preserve">Summary of </w:t>
      </w:r>
      <w:r>
        <w:rPr>
          <w:rFonts w:ascii="Times New Roman" w:hAnsi="Times New Roman"/>
          <w:bCs/>
          <w:iCs/>
          <w:sz w:val="24"/>
          <w:szCs w:val="24"/>
        </w:rPr>
        <w:t>Findings</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218</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 xml:space="preserve">5.2 </w:t>
      </w:r>
      <w:r>
        <w:rPr>
          <w:rFonts w:ascii="Times New Roman" w:hAnsi="Times New Roman"/>
          <w:bCs/>
          <w:iCs/>
          <w:sz w:val="24"/>
          <w:szCs w:val="24"/>
        </w:rPr>
        <w:tab/>
        <w:t>Conclusion</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 xml:space="preserve">            225</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 xml:space="preserve">5.3 </w:t>
      </w:r>
      <w:r>
        <w:rPr>
          <w:rFonts w:ascii="Times New Roman" w:hAnsi="Times New Roman"/>
          <w:bCs/>
          <w:iCs/>
          <w:sz w:val="24"/>
          <w:szCs w:val="24"/>
        </w:rPr>
        <w:tab/>
        <w:t>Recommendations</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227</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 xml:space="preserve">5.4 </w:t>
      </w:r>
      <w:r>
        <w:rPr>
          <w:rFonts w:ascii="Times New Roman" w:hAnsi="Times New Roman"/>
          <w:bCs/>
          <w:iCs/>
          <w:sz w:val="24"/>
          <w:szCs w:val="24"/>
        </w:rPr>
        <w:tab/>
        <w:t>Contributions to Knowledge</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229</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5.5</w:t>
      </w:r>
      <w:r>
        <w:rPr>
          <w:rFonts w:ascii="Times New Roman" w:hAnsi="Times New Roman"/>
          <w:bCs/>
          <w:iCs/>
          <w:sz w:val="24"/>
          <w:szCs w:val="24"/>
        </w:rPr>
        <w:tab/>
      </w:r>
      <w:r w:rsidRPr="00790040">
        <w:rPr>
          <w:rFonts w:ascii="Times New Roman" w:hAnsi="Times New Roman"/>
          <w:bCs/>
          <w:iCs/>
          <w:sz w:val="24"/>
          <w:szCs w:val="24"/>
        </w:rPr>
        <w:t>Suggestions for Further Studies</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230</w:t>
      </w:r>
    </w:p>
    <w:p w:rsidR="003E2719" w:rsidRDefault="003E2719" w:rsidP="003E2719">
      <w:pPr>
        <w:spacing w:after="0" w:line="480" w:lineRule="auto"/>
        <w:jc w:val="both"/>
        <w:rPr>
          <w:rFonts w:ascii="Times New Roman" w:hAnsi="Times New Roman"/>
          <w:b/>
          <w:bCs/>
          <w:iCs/>
          <w:sz w:val="24"/>
          <w:szCs w:val="24"/>
        </w:rPr>
      </w:pPr>
    </w:p>
    <w:p w:rsidR="003E2719" w:rsidRPr="00790040" w:rsidRDefault="003E2719" w:rsidP="003E2719">
      <w:pPr>
        <w:spacing w:line="480" w:lineRule="auto"/>
        <w:jc w:val="both"/>
        <w:rPr>
          <w:rFonts w:ascii="Times New Roman" w:hAnsi="Times New Roman"/>
          <w:bCs/>
          <w:iCs/>
          <w:sz w:val="24"/>
          <w:szCs w:val="24"/>
        </w:rPr>
      </w:pPr>
      <w:r w:rsidRPr="001E3EDB">
        <w:rPr>
          <w:rFonts w:ascii="Times New Roman" w:hAnsi="Times New Roman"/>
          <w:b/>
          <w:bCs/>
          <w:iCs/>
          <w:sz w:val="24"/>
          <w:szCs w:val="24"/>
        </w:rPr>
        <w:t>References</w:t>
      </w:r>
      <w:r w:rsidRPr="00790040">
        <w:rPr>
          <w:rFonts w:ascii="Times New Roman" w:hAnsi="Times New Roman"/>
          <w:bCs/>
          <w:iCs/>
          <w:sz w:val="24"/>
          <w:szCs w:val="24"/>
        </w:rPr>
        <w:t xml:space="preserve"> </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232</w:t>
      </w:r>
    </w:p>
    <w:p w:rsidR="003E2719" w:rsidRPr="00D81B95" w:rsidRDefault="003E2719" w:rsidP="003E2719">
      <w:pPr>
        <w:spacing w:line="480" w:lineRule="auto"/>
        <w:jc w:val="both"/>
        <w:rPr>
          <w:rFonts w:ascii="Times New Roman" w:hAnsi="Times New Roman"/>
          <w:bCs/>
          <w:iCs/>
          <w:sz w:val="24"/>
          <w:szCs w:val="24"/>
        </w:rPr>
      </w:pPr>
      <w:r w:rsidRPr="001E3EDB">
        <w:rPr>
          <w:rFonts w:ascii="Times New Roman" w:hAnsi="Times New Roman"/>
          <w:b/>
          <w:bCs/>
          <w:iCs/>
          <w:sz w:val="24"/>
          <w:szCs w:val="24"/>
        </w:rPr>
        <w:t>Appendices</w:t>
      </w:r>
      <w:r>
        <w:rPr>
          <w:rFonts w:ascii="Times New Roman" w:hAnsi="Times New Roman"/>
          <w:b/>
          <w:bCs/>
          <w:iCs/>
          <w:sz w:val="24"/>
          <w:szCs w:val="24"/>
        </w:rPr>
        <w:t xml:space="preserve"> A: Raw Data</w:t>
      </w:r>
      <w:r>
        <w:rPr>
          <w:rFonts w:ascii="Times New Roman" w:hAnsi="Times New Roman"/>
          <w:b/>
          <w:bCs/>
          <w:iCs/>
          <w:sz w:val="24"/>
          <w:szCs w:val="24"/>
        </w:rPr>
        <w:tab/>
      </w:r>
      <w:r>
        <w:rPr>
          <w:rFonts w:ascii="Times New Roman" w:hAnsi="Times New Roman"/>
          <w:b/>
          <w:bCs/>
          <w:iCs/>
          <w:sz w:val="24"/>
          <w:szCs w:val="24"/>
        </w:rPr>
        <w:tab/>
      </w:r>
      <w:r>
        <w:rPr>
          <w:rFonts w:ascii="Times New Roman" w:hAnsi="Times New Roman"/>
          <w:b/>
          <w:bCs/>
          <w:iCs/>
          <w:sz w:val="24"/>
          <w:szCs w:val="24"/>
        </w:rPr>
        <w:tab/>
      </w:r>
      <w:r>
        <w:rPr>
          <w:rFonts w:ascii="Times New Roman" w:hAnsi="Times New Roman"/>
          <w:b/>
          <w:bCs/>
          <w:iCs/>
          <w:sz w:val="24"/>
          <w:szCs w:val="24"/>
        </w:rPr>
        <w:tab/>
      </w:r>
      <w:r>
        <w:rPr>
          <w:rFonts w:ascii="Times New Roman" w:hAnsi="Times New Roman"/>
          <w:b/>
          <w:bCs/>
          <w:iCs/>
          <w:sz w:val="24"/>
          <w:szCs w:val="24"/>
        </w:rPr>
        <w:tab/>
      </w:r>
      <w:r>
        <w:rPr>
          <w:rFonts w:ascii="Times New Roman" w:hAnsi="Times New Roman"/>
          <w:b/>
          <w:bCs/>
          <w:iCs/>
          <w:sz w:val="24"/>
          <w:szCs w:val="24"/>
        </w:rPr>
        <w:tab/>
      </w:r>
    </w:p>
    <w:p w:rsidR="003E2719" w:rsidRPr="00790040" w:rsidRDefault="003E2719" w:rsidP="003E2719">
      <w:pPr>
        <w:spacing w:line="480" w:lineRule="auto"/>
        <w:jc w:val="both"/>
        <w:rPr>
          <w:rFonts w:ascii="Times New Roman" w:hAnsi="Times New Roman"/>
          <w:bCs/>
          <w:iCs/>
          <w:sz w:val="24"/>
          <w:szCs w:val="24"/>
        </w:rPr>
      </w:pPr>
      <w:r>
        <w:rPr>
          <w:rFonts w:ascii="Times New Roman" w:hAnsi="Times New Roman"/>
          <w:b/>
          <w:bCs/>
          <w:iCs/>
          <w:sz w:val="24"/>
          <w:szCs w:val="24"/>
        </w:rPr>
        <w:t>Appendices B: ARDL and Pre- Estimation Techniques Print Out</w:t>
      </w:r>
      <w:r w:rsidRPr="00790040">
        <w:rPr>
          <w:rFonts w:ascii="Times New Roman" w:hAnsi="Times New Roman"/>
          <w:bCs/>
          <w:iCs/>
          <w:sz w:val="24"/>
          <w:szCs w:val="24"/>
        </w:rPr>
        <w:t xml:space="preserve"> </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p>
    <w:p w:rsidR="003E2719" w:rsidRDefault="003E2719" w:rsidP="003E2719">
      <w:pPr>
        <w:spacing w:line="240" w:lineRule="auto"/>
        <w:jc w:val="both"/>
        <w:rPr>
          <w:rFonts w:ascii="Times New Roman" w:hAnsi="Times New Roman"/>
          <w:bCs/>
          <w:iCs/>
          <w:sz w:val="24"/>
          <w:szCs w:val="24"/>
        </w:rPr>
      </w:pPr>
    </w:p>
    <w:p w:rsidR="003E2719" w:rsidRDefault="003E2719" w:rsidP="003E2719">
      <w:pPr>
        <w:spacing w:line="240" w:lineRule="auto"/>
        <w:jc w:val="both"/>
        <w:rPr>
          <w:rFonts w:ascii="Times New Roman" w:hAnsi="Times New Roman"/>
          <w:b/>
          <w:bCs/>
          <w:iCs/>
          <w:sz w:val="24"/>
          <w:szCs w:val="24"/>
        </w:rPr>
      </w:pPr>
    </w:p>
    <w:p w:rsidR="003E2719" w:rsidRDefault="003E2719" w:rsidP="003E2719"/>
    <w:p w:rsidR="003E2719" w:rsidRDefault="003E2719" w:rsidP="003E2719"/>
    <w:p w:rsidR="003E2719" w:rsidRDefault="003E2719" w:rsidP="003E2719"/>
    <w:p w:rsidR="003E2719" w:rsidRDefault="003E2719" w:rsidP="003E2719"/>
    <w:p w:rsidR="003E2719" w:rsidRDefault="003E2719" w:rsidP="003E2719"/>
    <w:p w:rsidR="003E2719" w:rsidRDefault="003E2719" w:rsidP="003E2719"/>
    <w:p w:rsidR="003E2719" w:rsidRDefault="003E2719" w:rsidP="003E2719"/>
    <w:p w:rsidR="003E2719" w:rsidRDefault="003E2719" w:rsidP="003E2719"/>
    <w:p w:rsidR="003E2719" w:rsidRPr="00261294" w:rsidRDefault="003E2719" w:rsidP="003E2719">
      <w:pPr>
        <w:spacing w:line="480" w:lineRule="auto"/>
        <w:ind w:left="2160" w:firstLine="720"/>
        <w:jc w:val="both"/>
        <w:rPr>
          <w:rFonts w:ascii="Times New Roman" w:hAnsi="Times New Roman"/>
          <w:b/>
          <w:sz w:val="24"/>
          <w:szCs w:val="24"/>
        </w:rPr>
      </w:pPr>
      <w:r w:rsidRPr="00261294">
        <w:rPr>
          <w:rFonts w:ascii="Times New Roman" w:hAnsi="Times New Roman"/>
          <w:b/>
          <w:sz w:val="24"/>
          <w:szCs w:val="24"/>
        </w:rPr>
        <w:t>LIST OF TABLES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Table 3.1</w:t>
      </w:r>
      <w:r>
        <w:rPr>
          <w:rFonts w:ascii="Times New Roman" w:hAnsi="Times New Roman"/>
          <w:sz w:val="24"/>
          <w:szCs w:val="24"/>
        </w:rPr>
        <w:tab/>
        <w:t>Variable Measurement and Sources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162</w:t>
      </w:r>
    </w:p>
    <w:p w:rsidR="003E2719" w:rsidRPr="00790040" w:rsidRDefault="003E2719" w:rsidP="003E2719">
      <w:pPr>
        <w:spacing w:after="0" w:line="480" w:lineRule="auto"/>
        <w:jc w:val="both"/>
        <w:rPr>
          <w:rFonts w:ascii="Times New Roman" w:hAnsi="Times New Roman"/>
          <w:sz w:val="24"/>
          <w:szCs w:val="24"/>
        </w:rPr>
      </w:pPr>
      <w:r>
        <w:rPr>
          <w:rFonts w:ascii="Times New Roman" w:hAnsi="Times New Roman"/>
          <w:sz w:val="24"/>
          <w:szCs w:val="24"/>
        </w:rPr>
        <w:t>Table 4.1:</w:t>
      </w:r>
      <w:r>
        <w:rPr>
          <w:rFonts w:ascii="Times New Roman" w:hAnsi="Times New Roman"/>
          <w:sz w:val="24"/>
          <w:szCs w:val="24"/>
        </w:rPr>
        <w:tab/>
      </w:r>
      <w:r w:rsidRPr="00790040">
        <w:rPr>
          <w:rFonts w:ascii="Times New Roman" w:hAnsi="Times New Roman"/>
          <w:sz w:val="24"/>
          <w:szCs w:val="24"/>
        </w:rPr>
        <w:t xml:space="preserve">Descriptive statistics of variables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164</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Table 4.2: </w:t>
      </w:r>
      <w:r>
        <w:rPr>
          <w:rFonts w:ascii="Times New Roman" w:hAnsi="Times New Roman"/>
          <w:sz w:val="24"/>
          <w:szCs w:val="24"/>
        </w:rPr>
        <w:tab/>
      </w:r>
      <w:r w:rsidRPr="00790040">
        <w:rPr>
          <w:rFonts w:ascii="Times New Roman" w:hAnsi="Times New Roman"/>
          <w:sz w:val="24"/>
          <w:szCs w:val="24"/>
        </w:rPr>
        <w:t xml:space="preserve">Correlation Analysis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166</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Table 4.3: </w:t>
      </w:r>
      <w:r>
        <w:rPr>
          <w:rFonts w:ascii="Times New Roman" w:hAnsi="Times New Roman"/>
          <w:sz w:val="24"/>
          <w:szCs w:val="24"/>
        </w:rPr>
        <w:tab/>
      </w:r>
      <w:r w:rsidRPr="00790040">
        <w:rPr>
          <w:rFonts w:ascii="Times New Roman" w:hAnsi="Times New Roman"/>
          <w:sz w:val="24"/>
          <w:szCs w:val="24"/>
        </w:rPr>
        <w:t xml:space="preserve">Panel Unit Root test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167</w:t>
      </w:r>
    </w:p>
    <w:p w:rsidR="003E2719"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 xml:space="preserve">Table 4.4:  </w:t>
      </w:r>
      <w:r>
        <w:rPr>
          <w:rFonts w:ascii="Times New Roman" w:hAnsi="Times New Roman"/>
          <w:bCs/>
          <w:sz w:val="24"/>
          <w:szCs w:val="24"/>
        </w:rPr>
        <w:tab/>
      </w:r>
      <w:r w:rsidRPr="00790040">
        <w:rPr>
          <w:rFonts w:ascii="Times New Roman" w:hAnsi="Times New Roman"/>
          <w:bCs/>
          <w:sz w:val="24"/>
          <w:szCs w:val="24"/>
        </w:rPr>
        <w:t>Cross-Section Dependence</w:t>
      </w:r>
      <w:r>
        <w:rPr>
          <w:rFonts w:ascii="Times New Roman" w:hAnsi="Times New Roman"/>
          <w:bCs/>
          <w:sz w:val="24"/>
          <w:szCs w:val="24"/>
        </w:rPr>
        <w:t>-</w:t>
      </w:r>
      <w:r w:rsidRPr="00790040">
        <w:rPr>
          <w:rFonts w:ascii="Times New Roman" w:hAnsi="Times New Roman"/>
          <w:bCs/>
          <w:sz w:val="24"/>
          <w:szCs w:val="24"/>
        </w:rPr>
        <w:t>West Africa</w:t>
      </w:r>
      <w:r>
        <w:rPr>
          <w:rFonts w:ascii="Times New Roman" w:hAnsi="Times New Roman"/>
          <w:bCs/>
          <w:sz w:val="24"/>
          <w:szCs w:val="24"/>
        </w:rPr>
        <w:t xml:space="preserve">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p>
    <w:p w:rsidR="003E2719" w:rsidRPr="00790040" w:rsidRDefault="003E2719" w:rsidP="003E2719">
      <w:pPr>
        <w:spacing w:after="0" w:line="480" w:lineRule="auto"/>
        <w:ind w:left="720" w:firstLine="720"/>
        <w:jc w:val="both"/>
        <w:rPr>
          <w:rFonts w:ascii="Times New Roman" w:hAnsi="Times New Roman"/>
          <w:bCs/>
          <w:sz w:val="24"/>
          <w:szCs w:val="24"/>
        </w:rPr>
      </w:pPr>
      <w:r w:rsidRPr="00790040">
        <w:rPr>
          <w:rFonts w:ascii="Times New Roman" w:hAnsi="Times New Roman"/>
          <w:bCs/>
          <w:sz w:val="24"/>
          <w:szCs w:val="24"/>
        </w:rPr>
        <w:t>Human Development Index (HDI)</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170</w:t>
      </w:r>
    </w:p>
    <w:p w:rsidR="003E2719" w:rsidRPr="00790040" w:rsidRDefault="003E2719" w:rsidP="003E2719">
      <w:pPr>
        <w:spacing w:after="0" w:line="480" w:lineRule="auto"/>
        <w:jc w:val="both"/>
        <w:rPr>
          <w:rFonts w:ascii="Times New Roman" w:hAnsi="Times New Roman"/>
          <w:bCs/>
          <w:sz w:val="24"/>
          <w:szCs w:val="24"/>
        </w:rPr>
      </w:pPr>
      <w:r>
        <w:rPr>
          <w:rFonts w:ascii="Times New Roman" w:hAnsi="Times New Roman"/>
          <w:bCs/>
          <w:sz w:val="24"/>
          <w:szCs w:val="24"/>
        </w:rPr>
        <w:t xml:space="preserve">Table 4.5: </w:t>
      </w:r>
      <w:r>
        <w:rPr>
          <w:rFonts w:ascii="Times New Roman" w:hAnsi="Times New Roman"/>
          <w:bCs/>
          <w:sz w:val="24"/>
          <w:szCs w:val="24"/>
        </w:rPr>
        <w:tab/>
      </w:r>
      <w:r w:rsidRPr="00790040">
        <w:rPr>
          <w:rFonts w:ascii="Times New Roman" w:hAnsi="Times New Roman"/>
          <w:bCs/>
          <w:sz w:val="24"/>
          <w:szCs w:val="24"/>
        </w:rPr>
        <w:t xml:space="preserve">Cross-Section Dependence - Eastern Africa (HDI)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170</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 xml:space="preserve">Table 4.6:  </w:t>
      </w:r>
      <w:r>
        <w:rPr>
          <w:rFonts w:ascii="Times New Roman" w:hAnsi="Times New Roman"/>
          <w:bCs/>
          <w:sz w:val="24"/>
          <w:szCs w:val="24"/>
        </w:rPr>
        <w:tab/>
      </w:r>
      <w:r w:rsidRPr="00790040">
        <w:rPr>
          <w:rFonts w:ascii="Times New Roman" w:hAnsi="Times New Roman"/>
          <w:bCs/>
          <w:sz w:val="24"/>
          <w:szCs w:val="24"/>
        </w:rPr>
        <w:t>Cross-Section Dependence - Southern Africa (HDI)</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171</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Table 4.7: </w:t>
      </w:r>
      <w:r>
        <w:rPr>
          <w:rFonts w:ascii="Times New Roman" w:hAnsi="Times New Roman"/>
          <w:sz w:val="24"/>
          <w:szCs w:val="24"/>
        </w:rPr>
        <w:tab/>
      </w:r>
      <w:r w:rsidRPr="00790040">
        <w:rPr>
          <w:rFonts w:ascii="Times New Roman" w:hAnsi="Times New Roman"/>
          <w:sz w:val="24"/>
          <w:szCs w:val="24"/>
        </w:rPr>
        <w:t xml:space="preserve">Pedroni Cointegration Statistics </w:t>
      </w:r>
      <w:r>
        <w:rPr>
          <w:rFonts w:ascii="Times New Roman" w:hAnsi="Times New Roman"/>
          <w:sz w:val="24"/>
          <w:szCs w:val="24"/>
        </w:rPr>
        <w:t>for HDI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172</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Table 4.8: </w:t>
      </w:r>
      <w:r>
        <w:rPr>
          <w:rFonts w:ascii="Times New Roman" w:hAnsi="Times New Roman"/>
          <w:sz w:val="24"/>
          <w:szCs w:val="24"/>
        </w:rPr>
        <w:tab/>
      </w:r>
      <w:r w:rsidRPr="00790040">
        <w:rPr>
          <w:rFonts w:ascii="Times New Roman" w:hAnsi="Times New Roman"/>
          <w:sz w:val="24"/>
          <w:szCs w:val="24"/>
        </w:rPr>
        <w:t xml:space="preserve">ARDL - Short Run Analysis for HDI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172</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bCs/>
          <w:sz w:val="24"/>
          <w:szCs w:val="24"/>
        </w:rPr>
        <w:t>Table</w:t>
      </w:r>
      <w:r w:rsidRPr="00790040">
        <w:rPr>
          <w:rFonts w:ascii="Times New Roman" w:hAnsi="Times New Roman"/>
          <w:sz w:val="24"/>
          <w:szCs w:val="24"/>
        </w:rPr>
        <w:t xml:space="preserve"> 4.9: </w:t>
      </w:r>
      <w:r>
        <w:rPr>
          <w:rFonts w:ascii="Times New Roman" w:hAnsi="Times New Roman"/>
          <w:sz w:val="24"/>
          <w:szCs w:val="24"/>
        </w:rPr>
        <w:tab/>
      </w:r>
      <w:r w:rsidRPr="00790040">
        <w:rPr>
          <w:rFonts w:ascii="Times New Roman" w:hAnsi="Times New Roman"/>
          <w:sz w:val="24"/>
          <w:szCs w:val="24"/>
        </w:rPr>
        <w:t xml:space="preserve">ARDL - Long Run Analysis for HDI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175</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 Table 4.10: </w:t>
      </w:r>
      <w:r>
        <w:rPr>
          <w:rFonts w:ascii="Times New Roman" w:hAnsi="Times New Roman"/>
          <w:sz w:val="24"/>
          <w:szCs w:val="24"/>
        </w:rPr>
        <w:tab/>
      </w:r>
      <w:r w:rsidRPr="00790040">
        <w:rPr>
          <w:rFonts w:ascii="Times New Roman" w:hAnsi="Times New Roman"/>
          <w:sz w:val="24"/>
          <w:szCs w:val="24"/>
        </w:rPr>
        <w:t xml:space="preserve">Serial Correlation Test for HDI Equation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176</w:t>
      </w:r>
    </w:p>
    <w:p w:rsidR="003E2719" w:rsidRPr="00790040" w:rsidRDefault="003E2719" w:rsidP="003E2719">
      <w:pPr>
        <w:spacing w:after="0" w:line="480" w:lineRule="auto"/>
        <w:ind w:left="-1134" w:firstLine="1134"/>
        <w:jc w:val="both"/>
        <w:rPr>
          <w:rFonts w:ascii="Times New Roman" w:hAnsi="Times New Roman"/>
          <w:sz w:val="24"/>
          <w:szCs w:val="24"/>
        </w:rPr>
      </w:pPr>
      <w:r w:rsidRPr="00790040">
        <w:rPr>
          <w:rFonts w:ascii="Times New Roman" w:hAnsi="Times New Roman"/>
          <w:sz w:val="24"/>
          <w:szCs w:val="24"/>
        </w:rPr>
        <w:t xml:space="preserve">Table 4.11:  </w:t>
      </w:r>
      <w:r>
        <w:rPr>
          <w:rFonts w:ascii="Times New Roman" w:hAnsi="Times New Roman"/>
          <w:sz w:val="24"/>
          <w:szCs w:val="24"/>
        </w:rPr>
        <w:tab/>
      </w:r>
      <w:r w:rsidRPr="00790040">
        <w:rPr>
          <w:rFonts w:ascii="Times New Roman" w:hAnsi="Times New Roman"/>
          <w:sz w:val="24"/>
          <w:szCs w:val="24"/>
        </w:rPr>
        <w:t xml:space="preserve">The Wald Test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176</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 xml:space="preserve">Table 4.12:  </w:t>
      </w:r>
      <w:r>
        <w:rPr>
          <w:rFonts w:ascii="Times New Roman" w:hAnsi="Times New Roman"/>
          <w:bCs/>
          <w:sz w:val="24"/>
          <w:szCs w:val="24"/>
        </w:rPr>
        <w:tab/>
      </w:r>
      <w:r w:rsidRPr="00790040">
        <w:rPr>
          <w:rFonts w:ascii="Times New Roman" w:hAnsi="Times New Roman"/>
          <w:bCs/>
          <w:sz w:val="24"/>
          <w:szCs w:val="24"/>
        </w:rPr>
        <w:t xml:space="preserve">Cross-Section Dependence - West Africa (Adjusted Net Savings (ANS) </w:t>
      </w:r>
      <w:r>
        <w:rPr>
          <w:rFonts w:ascii="Times New Roman" w:hAnsi="Times New Roman"/>
          <w:bCs/>
          <w:sz w:val="24"/>
          <w:szCs w:val="24"/>
        </w:rPr>
        <w:tab/>
      </w:r>
      <w:r w:rsidRPr="00790040">
        <w:rPr>
          <w:rFonts w:ascii="Times New Roman" w:hAnsi="Times New Roman"/>
          <w:bCs/>
          <w:sz w:val="24"/>
          <w:szCs w:val="24"/>
        </w:rPr>
        <w:t>1</w:t>
      </w:r>
      <w:r>
        <w:rPr>
          <w:rFonts w:ascii="Times New Roman" w:hAnsi="Times New Roman"/>
          <w:bCs/>
          <w:sz w:val="24"/>
          <w:szCs w:val="24"/>
        </w:rPr>
        <w:t>77</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 xml:space="preserve">Table 4.13:  </w:t>
      </w:r>
      <w:r>
        <w:rPr>
          <w:rFonts w:ascii="Times New Roman" w:hAnsi="Times New Roman"/>
          <w:bCs/>
          <w:sz w:val="24"/>
          <w:szCs w:val="24"/>
        </w:rPr>
        <w:tab/>
      </w:r>
      <w:r w:rsidRPr="00790040">
        <w:rPr>
          <w:rFonts w:ascii="Times New Roman" w:hAnsi="Times New Roman"/>
          <w:bCs/>
          <w:sz w:val="24"/>
          <w:szCs w:val="24"/>
        </w:rPr>
        <w:t xml:space="preserve">Cross Section Dependence - Eastern African Region (ANS) </w:t>
      </w:r>
      <w:r>
        <w:rPr>
          <w:rFonts w:ascii="Times New Roman" w:hAnsi="Times New Roman"/>
          <w:bCs/>
          <w:sz w:val="24"/>
          <w:szCs w:val="24"/>
        </w:rPr>
        <w:tab/>
      </w:r>
      <w:r>
        <w:rPr>
          <w:rFonts w:ascii="Times New Roman" w:hAnsi="Times New Roman"/>
          <w:bCs/>
          <w:sz w:val="24"/>
          <w:szCs w:val="24"/>
        </w:rPr>
        <w:tab/>
        <w:t>177</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bCs/>
          <w:sz w:val="24"/>
          <w:szCs w:val="24"/>
        </w:rPr>
        <w:t xml:space="preserve">Table 4.14:  </w:t>
      </w:r>
      <w:r>
        <w:rPr>
          <w:rFonts w:ascii="Times New Roman" w:hAnsi="Times New Roman"/>
          <w:bCs/>
          <w:sz w:val="24"/>
          <w:szCs w:val="24"/>
        </w:rPr>
        <w:tab/>
      </w:r>
      <w:r w:rsidRPr="00790040">
        <w:rPr>
          <w:rFonts w:ascii="Times New Roman" w:hAnsi="Times New Roman"/>
          <w:bCs/>
          <w:sz w:val="24"/>
          <w:szCs w:val="24"/>
        </w:rPr>
        <w:t xml:space="preserve">Cross Section Dependence - Southern Africa (ANS)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178</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Table 4.15: </w:t>
      </w:r>
      <w:r>
        <w:rPr>
          <w:rFonts w:ascii="Times New Roman" w:hAnsi="Times New Roman"/>
          <w:sz w:val="24"/>
          <w:szCs w:val="24"/>
        </w:rPr>
        <w:tab/>
      </w:r>
      <w:r w:rsidRPr="00790040">
        <w:rPr>
          <w:rFonts w:ascii="Times New Roman" w:hAnsi="Times New Roman"/>
          <w:sz w:val="24"/>
          <w:szCs w:val="24"/>
        </w:rPr>
        <w:t xml:space="preserve">ARDL - Short Run for ANS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179</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Table 4.16: </w:t>
      </w:r>
      <w:r>
        <w:rPr>
          <w:rFonts w:ascii="Times New Roman" w:hAnsi="Times New Roman"/>
          <w:sz w:val="24"/>
          <w:szCs w:val="24"/>
        </w:rPr>
        <w:tab/>
        <w:t xml:space="preserve">ARDL </w:t>
      </w:r>
      <w:r w:rsidRPr="00790040">
        <w:rPr>
          <w:rFonts w:ascii="Times New Roman" w:hAnsi="Times New Roman"/>
          <w:sz w:val="24"/>
          <w:szCs w:val="24"/>
        </w:rPr>
        <w:t xml:space="preserve">Long Run Analysis for ANS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181</w:t>
      </w:r>
    </w:p>
    <w:p w:rsidR="003E2719"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Table 4.17: </w:t>
      </w:r>
      <w:r>
        <w:rPr>
          <w:rFonts w:ascii="Times New Roman" w:hAnsi="Times New Roman"/>
          <w:sz w:val="24"/>
          <w:szCs w:val="24"/>
        </w:rPr>
        <w:tab/>
      </w:r>
      <w:r w:rsidRPr="00790040">
        <w:rPr>
          <w:rFonts w:ascii="Times New Roman" w:hAnsi="Times New Roman"/>
          <w:sz w:val="24"/>
          <w:szCs w:val="24"/>
        </w:rPr>
        <w:t xml:space="preserve">Serial Correlation Test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182</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Table 4.18:  </w:t>
      </w:r>
      <w:r>
        <w:rPr>
          <w:rFonts w:ascii="Times New Roman" w:hAnsi="Times New Roman"/>
          <w:sz w:val="24"/>
          <w:szCs w:val="24"/>
        </w:rPr>
        <w:tab/>
      </w:r>
      <w:r w:rsidRPr="00790040">
        <w:rPr>
          <w:rFonts w:ascii="Times New Roman" w:hAnsi="Times New Roman"/>
          <w:sz w:val="24"/>
          <w:szCs w:val="24"/>
        </w:rPr>
        <w:t xml:space="preserve">The Wald Test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182</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 xml:space="preserve">Table </w:t>
      </w:r>
      <w:r>
        <w:rPr>
          <w:rFonts w:ascii="Times New Roman" w:hAnsi="Times New Roman"/>
          <w:bCs/>
          <w:sz w:val="24"/>
          <w:szCs w:val="24"/>
        </w:rPr>
        <w:t>4.</w:t>
      </w:r>
      <w:r w:rsidRPr="00790040">
        <w:rPr>
          <w:rFonts w:ascii="Times New Roman" w:hAnsi="Times New Roman"/>
          <w:bCs/>
          <w:sz w:val="24"/>
          <w:szCs w:val="24"/>
        </w:rPr>
        <w:t xml:space="preserve">19: </w:t>
      </w:r>
      <w:r>
        <w:rPr>
          <w:rFonts w:ascii="Times New Roman" w:hAnsi="Times New Roman"/>
          <w:bCs/>
          <w:sz w:val="24"/>
          <w:szCs w:val="24"/>
        </w:rPr>
        <w:tab/>
      </w:r>
      <w:r w:rsidRPr="00790040">
        <w:rPr>
          <w:rFonts w:ascii="Times New Roman" w:hAnsi="Times New Roman"/>
          <w:bCs/>
          <w:sz w:val="24"/>
          <w:szCs w:val="24"/>
        </w:rPr>
        <w:t xml:space="preserve">Cross Section Dependence – West Africa (ESI)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182</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 xml:space="preserve">Table </w:t>
      </w:r>
      <w:r>
        <w:rPr>
          <w:rFonts w:ascii="Times New Roman" w:hAnsi="Times New Roman"/>
          <w:bCs/>
          <w:sz w:val="24"/>
          <w:szCs w:val="24"/>
        </w:rPr>
        <w:t>4.</w:t>
      </w:r>
      <w:r w:rsidRPr="00790040">
        <w:rPr>
          <w:rFonts w:ascii="Times New Roman" w:hAnsi="Times New Roman"/>
          <w:bCs/>
          <w:sz w:val="24"/>
          <w:szCs w:val="24"/>
        </w:rPr>
        <w:t xml:space="preserve">20: </w:t>
      </w:r>
      <w:r>
        <w:rPr>
          <w:rFonts w:ascii="Times New Roman" w:hAnsi="Times New Roman"/>
          <w:bCs/>
          <w:sz w:val="24"/>
          <w:szCs w:val="24"/>
        </w:rPr>
        <w:tab/>
      </w:r>
      <w:r w:rsidRPr="00790040">
        <w:rPr>
          <w:rFonts w:ascii="Times New Roman" w:hAnsi="Times New Roman"/>
          <w:bCs/>
          <w:sz w:val="24"/>
          <w:szCs w:val="24"/>
        </w:rPr>
        <w:t xml:space="preserve">Cross Section Dependence - Eastern Africa (ESI)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183</w:t>
      </w:r>
    </w:p>
    <w:p w:rsidR="003E2719"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 xml:space="preserve">Table </w:t>
      </w:r>
      <w:r>
        <w:rPr>
          <w:rFonts w:ascii="Times New Roman" w:hAnsi="Times New Roman"/>
          <w:bCs/>
          <w:sz w:val="24"/>
          <w:szCs w:val="24"/>
        </w:rPr>
        <w:t>4.</w:t>
      </w:r>
      <w:r w:rsidRPr="00790040">
        <w:rPr>
          <w:rFonts w:ascii="Times New Roman" w:hAnsi="Times New Roman"/>
          <w:bCs/>
          <w:sz w:val="24"/>
          <w:szCs w:val="24"/>
        </w:rPr>
        <w:t xml:space="preserve">21: </w:t>
      </w:r>
      <w:r>
        <w:rPr>
          <w:rFonts w:ascii="Times New Roman" w:hAnsi="Times New Roman"/>
          <w:bCs/>
          <w:sz w:val="24"/>
          <w:szCs w:val="24"/>
        </w:rPr>
        <w:tab/>
      </w:r>
      <w:r w:rsidRPr="00790040">
        <w:rPr>
          <w:rFonts w:ascii="Times New Roman" w:hAnsi="Times New Roman"/>
          <w:bCs/>
          <w:sz w:val="24"/>
          <w:szCs w:val="24"/>
        </w:rPr>
        <w:t xml:space="preserve">Cross Section Dependence - Southern Africa (ESI)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183</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Table 4.22</w:t>
      </w:r>
      <w:r>
        <w:rPr>
          <w:rFonts w:ascii="Times New Roman" w:hAnsi="Times New Roman"/>
          <w:sz w:val="24"/>
          <w:szCs w:val="24"/>
        </w:rPr>
        <w:tab/>
      </w:r>
      <w:r w:rsidRPr="00790040">
        <w:rPr>
          <w:rFonts w:ascii="Times New Roman" w:hAnsi="Times New Roman"/>
          <w:sz w:val="24"/>
          <w:szCs w:val="24"/>
        </w:rPr>
        <w:t xml:space="preserve">Pedroni Cointegration Statistics </w:t>
      </w:r>
      <w:r>
        <w:rPr>
          <w:rFonts w:ascii="Times New Roman" w:hAnsi="Times New Roman"/>
          <w:sz w:val="24"/>
          <w:szCs w:val="24"/>
        </w:rPr>
        <w:t>for ESI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184</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sz w:val="24"/>
          <w:szCs w:val="24"/>
        </w:rPr>
        <w:t xml:space="preserve">Table 4.23: </w:t>
      </w:r>
      <w:r>
        <w:rPr>
          <w:rFonts w:ascii="Times New Roman" w:hAnsi="Times New Roman"/>
          <w:sz w:val="24"/>
          <w:szCs w:val="24"/>
        </w:rPr>
        <w:tab/>
      </w:r>
      <w:r w:rsidRPr="00790040">
        <w:rPr>
          <w:rFonts w:ascii="Times New Roman" w:hAnsi="Times New Roman"/>
          <w:sz w:val="24"/>
          <w:szCs w:val="24"/>
        </w:rPr>
        <w:t xml:space="preserve">ARDL - Short Run Analysis for ESI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185</w:t>
      </w:r>
    </w:p>
    <w:p w:rsidR="003E2719"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Table 4.24:</w:t>
      </w:r>
      <w:r>
        <w:rPr>
          <w:rFonts w:ascii="Times New Roman" w:hAnsi="Times New Roman"/>
          <w:sz w:val="24"/>
          <w:szCs w:val="24"/>
        </w:rPr>
        <w:tab/>
      </w:r>
      <w:r w:rsidRPr="00790040">
        <w:rPr>
          <w:rFonts w:ascii="Times New Roman" w:hAnsi="Times New Roman"/>
          <w:sz w:val="24"/>
          <w:szCs w:val="24"/>
        </w:rPr>
        <w:t xml:space="preserve">ARDL - Long Run Analysis for ESI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186</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Table 4.25: </w:t>
      </w:r>
      <w:r>
        <w:rPr>
          <w:rFonts w:ascii="Times New Roman" w:hAnsi="Times New Roman"/>
          <w:sz w:val="24"/>
          <w:szCs w:val="24"/>
        </w:rPr>
        <w:tab/>
      </w:r>
      <w:r w:rsidRPr="00790040">
        <w:rPr>
          <w:rFonts w:ascii="Times New Roman" w:hAnsi="Times New Roman"/>
          <w:sz w:val="24"/>
          <w:szCs w:val="24"/>
        </w:rPr>
        <w:t xml:space="preserve">Serial Correlation Test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188</w:t>
      </w:r>
    </w:p>
    <w:p w:rsidR="003E2719" w:rsidRPr="00790040" w:rsidRDefault="003E2719" w:rsidP="003E2719">
      <w:pPr>
        <w:spacing w:after="0" w:line="480" w:lineRule="auto"/>
        <w:ind w:left="-1134"/>
        <w:jc w:val="both"/>
        <w:rPr>
          <w:rFonts w:ascii="Times New Roman" w:hAnsi="Times New Roman"/>
          <w:sz w:val="24"/>
          <w:szCs w:val="24"/>
        </w:rPr>
      </w:pPr>
      <w:r w:rsidRPr="00790040">
        <w:rPr>
          <w:rFonts w:ascii="Times New Roman" w:hAnsi="Times New Roman"/>
          <w:sz w:val="24"/>
          <w:szCs w:val="24"/>
        </w:rPr>
        <w:t xml:space="preserve">                   Table 4.26:  </w:t>
      </w:r>
      <w:r>
        <w:rPr>
          <w:rFonts w:ascii="Times New Roman" w:hAnsi="Times New Roman"/>
          <w:sz w:val="24"/>
          <w:szCs w:val="24"/>
        </w:rPr>
        <w:tab/>
        <w:t>The Wald Test</w:t>
      </w:r>
      <w:r w:rsidRPr="00790040">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188</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 xml:space="preserve">Table </w:t>
      </w:r>
      <w:r>
        <w:rPr>
          <w:rFonts w:ascii="Times New Roman" w:hAnsi="Times New Roman"/>
          <w:bCs/>
          <w:sz w:val="24"/>
          <w:szCs w:val="24"/>
        </w:rPr>
        <w:t>4.</w:t>
      </w:r>
      <w:r w:rsidRPr="00790040">
        <w:rPr>
          <w:rFonts w:ascii="Times New Roman" w:hAnsi="Times New Roman"/>
          <w:bCs/>
          <w:sz w:val="24"/>
          <w:szCs w:val="24"/>
        </w:rPr>
        <w:t xml:space="preserve">27: </w:t>
      </w:r>
      <w:r>
        <w:rPr>
          <w:rFonts w:ascii="Times New Roman" w:hAnsi="Times New Roman"/>
          <w:bCs/>
          <w:sz w:val="24"/>
          <w:szCs w:val="24"/>
        </w:rPr>
        <w:tab/>
      </w:r>
      <w:r w:rsidRPr="00790040">
        <w:rPr>
          <w:rFonts w:ascii="Times New Roman" w:hAnsi="Times New Roman"/>
          <w:bCs/>
          <w:sz w:val="24"/>
          <w:szCs w:val="24"/>
        </w:rPr>
        <w:t xml:space="preserve">Cross Section Dependence -West African Region (MENV)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188</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 xml:space="preserve">Table </w:t>
      </w:r>
      <w:r>
        <w:rPr>
          <w:rFonts w:ascii="Times New Roman" w:hAnsi="Times New Roman"/>
          <w:bCs/>
          <w:sz w:val="24"/>
          <w:szCs w:val="24"/>
        </w:rPr>
        <w:t>4.</w:t>
      </w:r>
      <w:r w:rsidRPr="00790040">
        <w:rPr>
          <w:rFonts w:ascii="Times New Roman" w:hAnsi="Times New Roman"/>
          <w:bCs/>
          <w:sz w:val="24"/>
          <w:szCs w:val="24"/>
        </w:rPr>
        <w:t xml:space="preserve">28: </w:t>
      </w:r>
      <w:r>
        <w:rPr>
          <w:rFonts w:ascii="Times New Roman" w:hAnsi="Times New Roman"/>
          <w:bCs/>
          <w:sz w:val="24"/>
          <w:szCs w:val="24"/>
        </w:rPr>
        <w:tab/>
      </w:r>
      <w:r w:rsidRPr="00790040">
        <w:rPr>
          <w:rFonts w:ascii="Times New Roman" w:hAnsi="Times New Roman"/>
          <w:bCs/>
          <w:sz w:val="24"/>
          <w:szCs w:val="24"/>
        </w:rPr>
        <w:t xml:space="preserve">Cross Section Dependence - East African Region (MENV)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189</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 xml:space="preserve">Table </w:t>
      </w:r>
      <w:r>
        <w:rPr>
          <w:rFonts w:ascii="Times New Roman" w:hAnsi="Times New Roman"/>
          <w:bCs/>
          <w:sz w:val="24"/>
          <w:szCs w:val="24"/>
        </w:rPr>
        <w:t>4.</w:t>
      </w:r>
      <w:r w:rsidRPr="00790040">
        <w:rPr>
          <w:rFonts w:ascii="Times New Roman" w:hAnsi="Times New Roman"/>
          <w:bCs/>
          <w:sz w:val="24"/>
          <w:szCs w:val="24"/>
        </w:rPr>
        <w:t>29</w:t>
      </w:r>
      <w:r>
        <w:rPr>
          <w:rFonts w:ascii="Times New Roman" w:hAnsi="Times New Roman"/>
          <w:bCs/>
          <w:sz w:val="24"/>
          <w:szCs w:val="24"/>
        </w:rPr>
        <w:t>:</w:t>
      </w:r>
      <w:r>
        <w:rPr>
          <w:rFonts w:ascii="Times New Roman" w:hAnsi="Times New Roman"/>
          <w:bCs/>
          <w:sz w:val="24"/>
          <w:szCs w:val="24"/>
        </w:rPr>
        <w:tab/>
      </w:r>
      <w:r w:rsidRPr="00790040">
        <w:rPr>
          <w:rFonts w:ascii="Times New Roman" w:hAnsi="Times New Roman"/>
          <w:bCs/>
          <w:sz w:val="24"/>
          <w:szCs w:val="24"/>
        </w:rPr>
        <w:t xml:space="preserve">Cross Section Dependence - Southern African Region (MENV) </w:t>
      </w:r>
      <w:r>
        <w:rPr>
          <w:rFonts w:ascii="Times New Roman" w:hAnsi="Times New Roman"/>
          <w:bCs/>
          <w:sz w:val="24"/>
          <w:szCs w:val="24"/>
        </w:rPr>
        <w:tab/>
      </w:r>
      <w:r>
        <w:rPr>
          <w:rFonts w:ascii="Times New Roman" w:hAnsi="Times New Roman"/>
          <w:bCs/>
          <w:sz w:val="24"/>
          <w:szCs w:val="24"/>
        </w:rPr>
        <w:tab/>
        <w:t>189</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Table 4.30</w:t>
      </w:r>
      <w:r>
        <w:rPr>
          <w:rFonts w:ascii="Times New Roman" w:hAnsi="Times New Roman"/>
          <w:sz w:val="24"/>
          <w:szCs w:val="24"/>
        </w:rPr>
        <w:t xml:space="preserve">: </w:t>
      </w:r>
      <w:r>
        <w:rPr>
          <w:rFonts w:ascii="Times New Roman" w:hAnsi="Times New Roman"/>
          <w:sz w:val="24"/>
          <w:szCs w:val="24"/>
        </w:rPr>
        <w:tab/>
      </w:r>
      <w:r w:rsidRPr="00790040">
        <w:rPr>
          <w:rFonts w:ascii="Times New Roman" w:hAnsi="Times New Roman"/>
          <w:sz w:val="24"/>
          <w:szCs w:val="24"/>
        </w:rPr>
        <w:t xml:space="preserve">Pedroni Cointegration Statistics </w:t>
      </w:r>
      <w:r>
        <w:rPr>
          <w:rFonts w:ascii="Times New Roman" w:hAnsi="Times New Roman"/>
          <w:sz w:val="24"/>
          <w:szCs w:val="24"/>
        </w:rPr>
        <w:t>for MENV</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190</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sz w:val="24"/>
          <w:szCs w:val="24"/>
        </w:rPr>
        <w:t>Table 4.31</w:t>
      </w:r>
      <w:r>
        <w:rPr>
          <w:rFonts w:ascii="Times New Roman" w:hAnsi="Times New Roman"/>
          <w:sz w:val="24"/>
          <w:szCs w:val="24"/>
        </w:rPr>
        <w:t>:</w:t>
      </w:r>
      <w:r>
        <w:rPr>
          <w:rFonts w:ascii="Times New Roman" w:hAnsi="Times New Roman"/>
          <w:sz w:val="24"/>
          <w:szCs w:val="24"/>
        </w:rPr>
        <w:tab/>
      </w:r>
      <w:r w:rsidRPr="00790040">
        <w:rPr>
          <w:rFonts w:ascii="Times New Roman" w:hAnsi="Times New Roman"/>
          <w:sz w:val="24"/>
          <w:szCs w:val="24"/>
        </w:rPr>
        <w:t>ARDL – Short Run Analysis for MENV</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191</w:t>
      </w:r>
      <w:r w:rsidRPr="00790040">
        <w:rPr>
          <w:rFonts w:ascii="Times New Roman" w:hAnsi="Times New Roman"/>
          <w:sz w:val="24"/>
          <w:szCs w:val="24"/>
        </w:rPr>
        <w:t xml:space="preserve">                                        </w:t>
      </w:r>
    </w:p>
    <w:p w:rsidR="003E2719" w:rsidRPr="00790040"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Table 4.32:</w:t>
      </w:r>
      <w:r>
        <w:rPr>
          <w:rFonts w:ascii="Times New Roman" w:hAnsi="Times New Roman"/>
          <w:sz w:val="24"/>
          <w:szCs w:val="24"/>
        </w:rPr>
        <w:tab/>
      </w:r>
      <w:r w:rsidRPr="00790040">
        <w:rPr>
          <w:rFonts w:ascii="Times New Roman" w:hAnsi="Times New Roman"/>
          <w:sz w:val="24"/>
          <w:szCs w:val="24"/>
        </w:rPr>
        <w:t xml:space="preserve">ARDL - Long Run Analysis for MENV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193</w:t>
      </w:r>
    </w:p>
    <w:p w:rsidR="003E2719" w:rsidRDefault="003E2719" w:rsidP="003E2719">
      <w:pPr>
        <w:spacing w:after="0" w:line="480" w:lineRule="auto"/>
        <w:jc w:val="both"/>
        <w:rPr>
          <w:rFonts w:ascii="Times New Roman" w:hAnsi="Times New Roman"/>
          <w:bCs/>
          <w:sz w:val="24"/>
          <w:szCs w:val="24"/>
        </w:rPr>
      </w:pPr>
      <w:r w:rsidRPr="00790040">
        <w:rPr>
          <w:rFonts w:ascii="Times New Roman" w:hAnsi="Times New Roman"/>
          <w:bCs/>
          <w:sz w:val="24"/>
          <w:szCs w:val="24"/>
        </w:rPr>
        <w:t>Table 4.33</w:t>
      </w:r>
      <w:r>
        <w:rPr>
          <w:rFonts w:ascii="Times New Roman" w:hAnsi="Times New Roman"/>
          <w:bCs/>
          <w:sz w:val="24"/>
          <w:szCs w:val="24"/>
        </w:rPr>
        <w:t xml:space="preserve">: </w:t>
      </w:r>
      <w:r>
        <w:rPr>
          <w:rFonts w:ascii="Times New Roman" w:hAnsi="Times New Roman"/>
          <w:bCs/>
          <w:sz w:val="24"/>
          <w:szCs w:val="24"/>
        </w:rPr>
        <w:tab/>
      </w:r>
      <w:r w:rsidRPr="00790040">
        <w:rPr>
          <w:rFonts w:ascii="Times New Roman" w:hAnsi="Times New Roman"/>
          <w:bCs/>
          <w:sz w:val="24"/>
          <w:szCs w:val="24"/>
        </w:rPr>
        <w:t xml:space="preserve">Serial Correlation Test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194</w:t>
      </w:r>
    </w:p>
    <w:p w:rsidR="003E2719" w:rsidRPr="004F3674" w:rsidRDefault="003E2719" w:rsidP="003E2719">
      <w:pPr>
        <w:spacing w:after="0" w:line="480" w:lineRule="auto"/>
        <w:jc w:val="both"/>
        <w:rPr>
          <w:rFonts w:ascii="Times New Roman" w:hAnsi="Times New Roman"/>
          <w:bCs/>
          <w:sz w:val="24"/>
          <w:szCs w:val="24"/>
        </w:rPr>
      </w:pPr>
      <w:r w:rsidRPr="00790040">
        <w:rPr>
          <w:rFonts w:ascii="Times New Roman" w:hAnsi="Times New Roman"/>
          <w:sz w:val="24"/>
          <w:szCs w:val="24"/>
        </w:rPr>
        <w:t>Table 4.34</w:t>
      </w:r>
      <w:r>
        <w:rPr>
          <w:rFonts w:ascii="Times New Roman" w:hAnsi="Times New Roman"/>
          <w:sz w:val="24"/>
          <w:szCs w:val="24"/>
        </w:rPr>
        <w:t xml:space="preserve">: </w:t>
      </w:r>
      <w:r>
        <w:rPr>
          <w:rFonts w:ascii="Times New Roman" w:hAnsi="Times New Roman"/>
          <w:sz w:val="24"/>
          <w:szCs w:val="24"/>
        </w:rPr>
        <w:tab/>
      </w:r>
      <w:r w:rsidRPr="00790040">
        <w:rPr>
          <w:rFonts w:ascii="Times New Roman" w:hAnsi="Times New Roman"/>
          <w:sz w:val="24"/>
          <w:szCs w:val="24"/>
        </w:rPr>
        <w:t xml:space="preserve">The Wald Test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194</w:t>
      </w:r>
    </w:p>
    <w:p w:rsidR="003E2719" w:rsidRDefault="003E2719" w:rsidP="003E2719">
      <w:pPr>
        <w:spacing w:line="480" w:lineRule="auto"/>
        <w:jc w:val="center"/>
        <w:rPr>
          <w:rFonts w:ascii="Times New Roman" w:hAnsi="Times New Roman"/>
          <w:b/>
          <w:bCs/>
          <w:iCs/>
          <w:sz w:val="24"/>
          <w:szCs w:val="24"/>
        </w:rPr>
      </w:pPr>
    </w:p>
    <w:p w:rsidR="003E2719" w:rsidRDefault="003E2719" w:rsidP="003E2719"/>
    <w:p w:rsidR="003E2719" w:rsidRDefault="003E2719" w:rsidP="003E2719"/>
    <w:p w:rsidR="003E2719" w:rsidRDefault="003E2719" w:rsidP="003E2719"/>
    <w:p w:rsidR="003E2719" w:rsidRDefault="003E2719" w:rsidP="003E2719"/>
    <w:p w:rsidR="003E2719" w:rsidRDefault="003E2719" w:rsidP="003E2719"/>
    <w:p w:rsidR="003E2719" w:rsidRDefault="003E2719" w:rsidP="003E2719"/>
    <w:p w:rsidR="003E2719" w:rsidRDefault="003E2719" w:rsidP="003E2719"/>
    <w:p w:rsidR="003E2719" w:rsidRDefault="003E2719" w:rsidP="003E2719"/>
    <w:p w:rsidR="003E2719" w:rsidRDefault="003E2719" w:rsidP="003E2719"/>
    <w:p w:rsidR="003E2719" w:rsidRPr="00261294" w:rsidRDefault="003E2719" w:rsidP="003E2719">
      <w:pPr>
        <w:spacing w:line="480" w:lineRule="auto"/>
        <w:jc w:val="center"/>
        <w:rPr>
          <w:rFonts w:ascii="Times New Roman" w:hAnsi="Times New Roman"/>
          <w:b/>
          <w:bCs/>
          <w:iCs/>
          <w:sz w:val="24"/>
          <w:szCs w:val="24"/>
        </w:rPr>
      </w:pPr>
      <w:r w:rsidRPr="00261294">
        <w:rPr>
          <w:rFonts w:ascii="Times New Roman" w:hAnsi="Times New Roman"/>
          <w:b/>
          <w:bCs/>
          <w:iCs/>
          <w:sz w:val="24"/>
          <w:szCs w:val="24"/>
        </w:rPr>
        <w:t>LIST OF FIGURES</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F</w:t>
      </w:r>
      <w:r>
        <w:rPr>
          <w:rFonts w:ascii="Times New Roman" w:hAnsi="Times New Roman"/>
          <w:bCs/>
          <w:iCs/>
          <w:sz w:val="24"/>
          <w:szCs w:val="24"/>
        </w:rPr>
        <w:t>ig</w:t>
      </w:r>
      <w:r w:rsidRPr="00790040">
        <w:rPr>
          <w:rFonts w:ascii="Times New Roman" w:hAnsi="Times New Roman"/>
          <w:bCs/>
          <w:iCs/>
          <w:sz w:val="24"/>
          <w:szCs w:val="24"/>
        </w:rPr>
        <w:t xml:space="preserve"> 2.1:</w:t>
      </w:r>
      <w:r>
        <w:rPr>
          <w:rFonts w:ascii="Times New Roman" w:hAnsi="Times New Roman"/>
          <w:bCs/>
          <w:iCs/>
          <w:sz w:val="24"/>
          <w:szCs w:val="24"/>
        </w:rPr>
        <w:tab/>
      </w:r>
      <w:r w:rsidRPr="00790040">
        <w:rPr>
          <w:rFonts w:ascii="Times New Roman" w:hAnsi="Times New Roman"/>
          <w:bCs/>
          <w:iCs/>
          <w:sz w:val="24"/>
          <w:szCs w:val="24"/>
        </w:rPr>
        <w:t xml:space="preserve">Pillars of Sustainable Development </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42</w:t>
      </w:r>
    </w:p>
    <w:p w:rsidR="003E2719" w:rsidRPr="00790040" w:rsidRDefault="003E2719" w:rsidP="003E2719">
      <w:pPr>
        <w:spacing w:after="0" w:line="480" w:lineRule="auto"/>
        <w:jc w:val="both"/>
        <w:rPr>
          <w:rFonts w:ascii="Times New Roman" w:hAnsi="Times New Roman"/>
          <w:bCs/>
          <w:iCs/>
          <w:sz w:val="24"/>
          <w:szCs w:val="24"/>
        </w:rPr>
      </w:pPr>
      <w:r w:rsidRPr="00790040">
        <w:rPr>
          <w:rFonts w:ascii="Times New Roman" w:hAnsi="Times New Roman"/>
          <w:bCs/>
          <w:iCs/>
          <w:sz w:val="24"/>
          <w:szCs w:val="24"/>
        </w:rPr>
        <w:t>F</w:t>
      </w:r>
      <w:r>
        <w:rPr>
          <w:rFonts w:ascii="Times New Roman" w:hAnsi="Times New Roman"/>
          <w:bCs/>
          <w:iCs/>
          <w:sz w:val="24"/>
          <w:szCs w:val="24"/>
        </w:rPr>
        <w:t>ig</w:t>
      </w:r>
      <w:r w:rsidRPr="00790040">
        <w:rPr>
          <w:rFonts w:ascii="Times New Roman" w:hAnsi="Times New Roman"/>
          <w:bCs/>
          <w:iCs/>
          <w:sz w:val="24"/>
          <w:szCs w:val="24"/>
        </w:rPr>
        <w:t xml:space="preserve"> 2.2: </w:t>
      </w:r>
      <w:r>
        <w:rPr>
          <w:rFonts w:ascii="Times New Roman" w:hAnsi="Times New Roman"/>
          <w:bCs/>
          <w:iCs/>
          <w:sz w:val="24"/>
          <w:szCs w:val="24"/>
        </w:rPr>
        <w:tab/>
      </w:r>
      <w:r w:rsidRPr="00790040">
        <w:rPr>
          <w:rFonts w:ascii="Times New Roman" w:hAnsi="Times New Roman"/>
          <w:bCs/>
          <w:iCs/>
          <w:sz w:val="24"/>
          <w:szCs w:val="24"/>
        </w:rPr>
        <w:t xml:space="preserve">Goals of Sustainable Development </w:t>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r>
      <w:r>
        <w:rPr>
          <w:rFonts w:ascii="Times New Roman" w:hAnsi="Times New Roman"/>
          <w:bCs/>
          <w:iCs/>
          <w:sz w:val="24"/>
          <w:szCs w:val="24"/>
        </w:rPr>
        <w:tab/>
        <w:t>53</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Fig 2.3</w:t>
      </w:r>
      <w:r>
        <w:rPr>
          <w:rFonts w:ascii="Times New Roman" w:hAnsi="Times New Roman"/>
          <w:sz w:val="24"/>
          <w:szCs w:val="24"/>
        </w:rPr>
        <w:t>:</w:t>
      </w:r>
      <w:r>
        <w:rPr>
          <w:rFonts w:ascii="Times New Roman" w:hAnsi="Times New Roman"/>
          <w:sz w:val="24"/>
          <w:szCs w:val="24"/>
        </w:rPr>
        <w:tab/>
      </w:r>
      <w:r w:rsidRPr="00790040">
        <w:rPr>
          <w:rFonts w:ascii="Times New Roman" w:hAnsi="Times New Roman"/>
          <w:sz w:val="24"/>
          <w:szCs w:val="24"/>
        </w:rPr>
        <w:t xml:space="preserve">Means plot of HDI across Countries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106</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Fig</w:t>
      </w:r>
      <w:r>
        <w:rPr>
          <w:rFonts w:ascii="Times New Roman" w:hAnsi="Times New Roman"/>
          <w:sz w:val="24"/>
          <w:szCs w:val="24"/>
        </w:rPr>
        <w:t xml:space="preserve"> </w:t>
      </w:r>
      <w:r w:rsidRPr="00790040">
        <w:rPr>
          <w:rFonts w:ascii="Times New Roman" w:hAnsi="Times New Roman"/>
          <w:sz w:val="24"/>
          <w:szCs w:val="24"/>
        </w:rPr>
        <w:t xml:space="preserve">2.4: </w:t>
      </w:r>
      <w:r>
        <w:rPr>
          <w:rFonts w:ascii="Times New Roman" w:hAnsi="Times New Roman"/>
          <w:sz w:val="24"/>
          <w:szCs w:val="24"/>
        </w:rPr>
        <w:tab/>
        <w:t>Means plot of ESI</w:t>
      </w:r>
      <w:r w:rsidRPr="00790040">
        <w:rPr>
          <w:rFonts w:ascii="Times New Roman" w:hAnsi="Times New Roman"/>
          <w:sz w:val="24"/>
          <w:szCs w:val="24"/>
        </w:rPr>
        <w:t xml:space="preserve"> across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107</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Fig</w:t>
      </w:r>
      <w:r>
        <w:rPr>
          <w:rFonts w:ascii="Times New Roman" w:hAnsi="Times New Roman"/>
          <w:sz w:val="24"/>
          <w:szCs w:val="24"/>
        </w:rPr>
        <w:t xml:space="preserve"> </w:t>
      </w:r>
      <w:r w:rsidRPr="00790040">
        <w:rPr>
          <w:rFonts w:ascii="Times New Roman" w:hAnsi="Times New Roman"/>
          <w:sz w:val="24"/>
          <w:szCs w:val="24"/>
        </w:rPr>
        <w:t xml:space="preserve">2.5: </w:t>
      </w:r>
      <w:r>
        <w:rPr>
          <w:rFonts w:ascii="Times New Roman" w:hAnsi="Times New Roman"/>
          <w:sz w:val="24"/>
          <w:szCs w:val="24"/>
        </w:rPr>
        <w:tab/>
        <w:t>Means plot of ANS</w:t>
      </w:r>
      <w:r w:rsidRPr="00790040">
        <w:rPr>
          <w:rFonts w:ascii="Times New Roman" w:hAnsi="Times New Roman"/>
          <w:sz w:val="24"/>
          <w:szCs w:val="24"/>
        </w:rPr>
        <w:t xml:space="preserve"> across Countries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108</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Fig</w:t>
      </w:r>
      <w:r>
        <w:rPr>
          <w:rFonts w:ascii="Times New Roman" w:hAnsi="Times New Roman"/>
          <w:sz w:val="24"/>
          <w:szCs w:val="24"/>
        </w:rPr>
        <w:t xml:space="preserve"> </w:t>
      </w:r>
      <w:r w:rsidRPr="00790040">
        <w:rPr>
          <w:rFonts w:ascii="Times New Roman" w:hAnsi="Times New Roman"/>
          <w:sz w:val="24"/>
          <w:szCs w:val="24"/>
        </w:rPr>
        <w:t xml:space="preserve">2.6: </w:t>
      </w:r>
      <w:r>
        <w:rPr>
          <w:rFonts w:ascii="Times New Roman" w:hAnsi="Times New Roman"/>
          <w:sz w:val="24"/>
          <w:szCs w:val="24"/>
        </w:rPr>
        <w:tab/>
      </w:r>
      <w:r w:rsidRPr="00790040">
        <w:rPr>
          <w:rFonts w:ascii="Times New Roman" w:hAnsi="Times New Roman"/>
          <w:sz w:val="24"/>
          <w:szCs w:val="24"/>
        </w:rPr>
        <w:t xml:space="preserve">Means plot of MENV across Countries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108</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Fig</w:t>
      </w:r>
      <w:r>
        <w:rPr>
          <w:rFonts w:ascii="Times New Roman" w:hAnsi="Times New Roman"/>
          <w:sz w:val="24"/>
          <w:szCs w:val="24"/>
        </w:rPr>
        <w:t xml:space="preserve"> </w:t>
      </w:r>
      <w:r w:rsidRPr="00790040">
        <w:rPr>
          <w:rFonts w:ascii="Times New Roman" w:hAnsi="Times New Roman"/>
          <w:sz w:val="24"/>
          <w:szCs w:val="24"/>
        </w:rPr>
        <w:t xml:space="preserve">2.7: </w:t>
      </w:r>
      <w:r>
        <w:rPr>
          <w:rFonts w:ascii="Times New Roman" w:hAnsi="Times New Roman"/>
          <w:sz w:val="24"/>
          <w:szCs w:val="24"/>
        </w:rPr>
        <w:tab/>
      </w:r>
      <w:r w:rsidRPr="00790040">
        <w:rPr>
          <w:rFonts w:ascii="Times New Roman" w:hAnsi="Times New Roman"/>
          <w:sz w:val="24"/>
          <w:szCs w:val="24"/>
        </w:rPr>
        <w:t xml:space="preserve">Means plot of MS across Countries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109</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Fig</w:t>
      </w:r>
      <w:r>
        <w:rPr>
          <w:rFonts w:ascii="Times New Roman" w:hAnsi="Times New Roman"/>
          <w:sz w:val="24"/>
          <w:szCs w:val="24"/>
        </w:rPr>
        <w:t xml:space="preserve"> </w:t>
      </w:r>
      <w:r w:rsidRPr="00790040">
        <w:rPr>
          <w:rFonts w:ascii="Times New Roman" w:hAnsi="Times New Roman"/>
          <w:sz w:val="24"/>
          <w:szCs w:val="24"/>
        </w:rPr>
        <w:t>2.8:</w:t>
      </w:r>
      <w:r>
        <w:rPr>
          <w:rFonts w:ascii="Times New Roman" w:hAnsi="Times New Roman"/>
          <w:sz w:val="24"/>
          <w:szCs w:val="24"/>
        </w:rPr>
        <w:tab/>
        <w:t>Means plot of MPR</w:t>
      </w:r>
      <w:r w:rsidRPr="00790040">
        <w:rPr>
          <w:rFonts w:ascii="Times New Roman" w:hAnsi="Times New Roman"/>
          <w:sz w:val="24"/>
          <w:szCs w:val="24"/>
        </w:rPr>
        <w:t xml:space="preserve"> across Countries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109</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Fig 2.9:</w:t>
      </w:r>
      <w:r>
        <w:rPr>
          <w:rFonts w:ascii="Times New Roman" w:hAnsi="Times New Roman"/>
          <w:sz w:val="24"/>
          <w:szCs w:val="24"/>
        </w:rPr>
        <w:tab/>
        <w:t>Means plot of ER</w:t>
      </w:r>
      <w:r w:rsidRPr="00790040">
        <w:rPr>
          <w:rFonts w:ascii="Times New Roman" w:hAnsi="Times New Roman"/>
          <w:sz w:val="24"/>
          <w:szCs w:val="24"/>
        </w:rPr>
        <w:t xml:space="preserve"> across Countries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110</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Fig 2.10</w:t>
      </w:r>
      <w:r>
        <w:rPr>
          <w:rFonts w:ascii="Times New Roman" w:hAnsi="Times New Roman"/>
          <w:sz w:val="24"/>
          <w:szCs w:val="24"/>
        </w:rPr>
        <w:t>:</w:t>
      </w:r>
      <w:r>
        <w:rPr>
          <w:rFonts w:ascii="Times New Roman" w:hAnsi="Times New Roman"/>
          <w:sz w:val="24"/>
          <w:szCs w:val="24"/>
        </w:rPr>
        <w:tab/>
        <w:t>Means plot of GE</w:t>
      </w:r>
      <w:r w:rsidRPr="00790040">
        <w:rPr>
          <w:rFonts w:ascii="Times New Roman" w:hAnsi="Times New Roman"/>
          <w:sz w:val="24"/>
          <w:szCs w:val="24"/>
        </w:rPr>
        <w:t xml:space="preserve"> across Countries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110</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Fig 2.11</w:t>
      </w:r>
      <w:r>
        <w:rPr>
          <w:rFonts w:ascii="Times New Roman" w:hAnsi="Times New Roman"/>
          <w:sz w:val="24"/>
          <w:szCs w:val="24"/>
        </w:rPr>
        <w:t>:</w:t>
      </w:r>
      <w:r>
        <w:rPr>
          <w:rFonts w:ascii="Times New Roman" w:hAnsi="Times New Roman"/>
          <w:sz w:val="24"/>
          <w:szCs w:val="24"/>
        </w:rPr>
        <w:tab/>
        <w:t>Means plot of PD</w:t>
      </w:r>
      <w:r w:rsidRPr="00790040">
        <w:rPr>
          <w:rFonts w:ascii="Times New Roman" w:hAnsi="Times New Roman"/>
          <w:sz w:val="24"/>
          <w:szCs w:val="24"/>
        </w:rPr>
        <w:t xml:space="preserve"> across Countries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111</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Fig 2.12</w:t>
      </w:r>
      <w:r>
        <w:rPr>
          <w:rFonts w:ascii="Times New Roman" w:hAnsi="Times New Roman"/>
          <w:sz w:val="24"/>
          <w:szCs w:val="24"/>
        </w:rPr>
        <w:t>:</w:t>
      </w:r>
      <w:r>
        <w:rPr>
          <w:rFonts w:ascii="Times New Roman" w:hAnsi="Times New Roman"/>
          <w:sz w:val="24"/>
          <w:szCs w:val="24"/>
        </w:rPr>
        <w:tab/>
        <w:t>Means plot of CO</w:t>
      </w:r>
      <w:r w:rsidRPr="00790040">
        <w:rPr>
          <w:rFonts w:ascii="Times New Roman" w:hAnsi="Times New Roman"/>
          <w:sz w:val="24"/>
          <w:szCs w:val="24"/>
        </w:rPr>
        <w:t xml:space="preserve"> across Countries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111</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2.13: </w:t>
      </w:r>
      <w:r>
        <w:rPr>
          <w:rFonts w:ascii="Times New Roman" w:hAnsi="Times New Roman"/>
          <w:sz w:val="24"/>
          <w:szCs w:val="24"/>
        </w:rPr>
        <w:tab/>
      </w:r>
      <w:r w:rsidRPr="00790040">
        <w:rPr>
          <w:rFonts w:ascii="Times New Roman" w:hAnsi="Times New Roman"/>
          <w:sz w:val="24"/>
          <w:szCs w:val="24"/>
        </w:rPr>
        <w:t xml:space="preserve">Means plot of HDI over Years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112</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2.14: </w:t>
      </w:r>
      <w:r>
        <w:rPr>
          <w:rFonts w:ascii="Times New Roman" w:hAnsi="Times New Roman"/>
          <w:sz w:val="24"/>
          <w:szCs w:val="24"/>
        </w:rPr>
        <w:tab/>
        <w:t xml:space="preserve">Means plot of ESI </w:t>
      </w:r>
      <w:r w:rsidRPr="00790040">
        <w:rPr>
          <w:rFonts w:ascii="Times New Roman" w:hAnsi="Times New Roman"/>
          <w:sz w:val="24"/>
          <w:szCs w:val="24"/>
        </w:rPr>
        <w:t xml:space="preserve">over Years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112</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2.15: </w:t>
      </w:r>
      <w:r>
        <w:rPr>
          <w:rFonts w:ascii="Times New Roman" w:hAnsi="Times New Roman"/>
          <w:sz w:val="24"/>
          <w:szCs w:val="24"/>
        </w:rPr>
        <w:tab/>
        <w:t>Means plot of ANS</w:t>
      </w:r>
      <w:r w:rsidRPr="00790040">
        <w:rPr>
          <w:rFonts w:ascii="Times New Roman" w:hAnsi="Times New Roman"/>
          <w:sz w:val="24"/>
          <w:szCs w:val="24"/>
        </w:rPr>
        <w:t xml:space="preserve"> over Years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113</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2.16: </w:t>
      </w:r>
      <w:r>
        <w:rPr>
          <w:rFonts w:ascii="Times New Roman" w:hAnsi="Times New Roman"/>
          <w:sz w:val="24"/>
          <w:szCs w:val="24"/>
        </w:rPr>
        <w:tab/>
      </w:r>
      <w:r w:rsidRPr="00790040">
        <w:rPr>
          <w:rFonts w:ascii="Times New Roman" w:hAnsi="Times New Roman"/>
          <w:sz w:val="24"/>
          <w:szCs w:val="24"/>
        </w:rPr>
        <w:t xml:space="preserve">Means plot of MENV over Years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113</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2.17: </w:t>
      </w:r>
      <w:r>
        <w:rPr>
          <w:rFonts w:ascii="Times New Roman" w:hAnsi="Times New Roman"/>
          <w:sz w:val="24"/>
          <w:szCs w:val="24"/>
        </w:rPr>
        <w:tab/>
      </w:r>
      <w:r w:rsidRPr="00790040">
        <w:rPr>
          <w:rFonts w:ascii="Times New Roman" w:hAnsi="Times New Roman"/>
          <w:sz w:val="24"/>
          <w:szCs w:val="24"/>
        </w:rPr>
        <w:t xml:space="preserve">Means plot of MS over Years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114</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2.18: </w:t>
      </w:r>
      <w:r>
        <w:rPr>
          <w:rFonts w:ascii="Times New Roman" w:hAnsi="Times New Roman"/>
          <w:sz w:val="24"/>
          <w:szCs w:val="24"/>
        </w:rPr>
        <w:tab/>
        <w:t>Means plot of MPR</w:t>
      </w:r>
      <w:r w:rsidRPr="00790040">
        <w:rPr>
          <w:rFonts w:ascii="Times New Roman" w:hAnsi="Times New Roman"/>
          <w:sz w:val="24"/>
          <w:szCs w:val="24"/>
        </w:rPr>
        <w:t xml:space="preserve"> over Years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114</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2.19: </w:t>
      </w:r>
      <w:r>
        <w:rPr>
          <w:rFonts w:ascii="Times New Roman" w:hAnsi="Times New Roman"/>
          <w:sz w:val="24"/>
          <w:szCs w:val="24"/>
        </w:rPr>
        <w:tab/>
        <w:t>Means plot of ER</w:t>
      </w:r>
      <w:r w:rsidRPr="00790040">
        <w:rPr>
          <w:rFonts w:ascii="Times New Roman" w:hAnsi="Times New Roman"/>
          <w:sz w:val="24"/>
          <w:szCs w:val="24"/>
        </w:rPr>
        <w:t xml:space="preserve"> over Years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115</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2.20: </w:t>
      </w:r>
      <w:r>
        <w:rPr>
          <w:rFonts w:ascii="Times New Roman" w:hAnsi="Times New Roman"/>
          <w:sz w:val="24"/>
          <w:szCs w:val="24"/>
        </w:rPr>
        <w:tab/>
        <w:t>Means plot of GE</w:t>
      </w:r>
      <w:r w:rsidRPr="00790040">
        <w:rPr>
          <w:rFonts w:ascii="Times New Roman" w:hAnsi="Times New Roman"/>
          <w:sz w:val="24"/>
          <w:szCs w:val="24"/>
        </w:rPr>
        <w:t xml:space="preserve"> over Years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115</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2.21: </w:t>
      </w:r>
      <w:r>
        <w:rPr>
          <w:rFonts w:ascii="Times New Roman" w:hAnsi="Times New Roman"/>
          <w:sz w:val="24"/>
          <w:szCs w:val="24"/>
        </w:rPr>
        <w:tab/>
        <w:t>Means plot of PD</w:t>
      </w:r>
      <w:r w:rsidRPr="00790040">
        <w:rPr>
          <w:rFonts w:ascii="Times New Roman" w:hAnsi="Times New Roman"/>
          <w:sz w:val="24"/>
          <w:szCs w:val="24"/>
        </w:rPr>
        <w:t xml:space="preserve"> over Years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116</w:t>
      </w:r>
    </w:p>
    <w:p w:rsidR="003E2719"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2.22: </w:t>
      </w:r>
      <w:r>
        <w:rPr>
          <w:rFonts w:ascii="Times New Roman" w:hAnsi="Times New Roman"/>
          <w:sz w:val="24"/>
          <w:szCs w:val="24"/>
        </w:rPr>
        <w:tab/>
        <w:t>Means plot of CO</w:t>
      </w:r>
      <w:r w:rsidRPr="00790040">
        <w:rPr>
          <w:rFonts w:ascii="Times New Roman" w:hAnsi="Times New Roman"/>
          <w:sz w:val="24"/>
          <w:szCs w:val="24"/>
        </w:rPr>
        <w:t xml:space="preserve"> over the years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116</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Fig 2.23</w:t>
      </w:r>
      <w:r>
        <w:rPr>
          <w:rFonts w:ascii="Times New Roman" w:hAnsi="Times New Roman"/>
          <w:sz w:val="24"/>
          <w:szCs w:val="24"/>
        </w:rPr>
        <w:tab/>
        <w:t>Comparison of Trend for HDI across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118</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Fig 2.24</w:t>
      </w:r>
      <w:r>
        <w:rPr>
          <w:rFonts w:ascii="Times New Roman" w:hAnsi="Times New Roman"/>
          <w:sz w:val="24"/>
          <w:szCs w:val="24"/>
        </w:rPr>
        <w:tab/>
        <w:t>Comparison of Trend for ANS across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119</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Fig 2.25</w:t>
      </w:r>
      <w:r>
        <w:rPr>
          <w:rFonts w:ascii="Times New Roman" w:hAnsi="Times New Roman"/>
          <w:sz w:val="24"/>
          <w:szCs w:val="24"/>
        </w:rPr>
        <w:tab/>
        <w:t>Comparison of Trend for ESI across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120</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Fig 2.26</w:t>
      </w:r>
      <w:r>
        <w:rPr>
          <w:rFonts w:ascii="Times New Roman" w:hAnsi="Times New Roman"/>
          <w:sz w:val="24"/>
          <w:szCs w:val="24"/>
        </w:rPr>
        <w:tab/>
        <w:t>Comparison of Trend for MENV across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121</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Fig 2.27</w:t>
      </w:r>
      <w:r>
        <w:rPr>
          <w:rFonts w:ascii="Times New Roman" w:hAnsi="Times New Roman"/>
          <w:sz w:val="24"/>
          <w:szCs w:val="24"/>
        </w:rPr>
        <w:tab/>
        <w:t>Comparison of Trend for MS across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122</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Fig 2.28</w:t>
      </w:r>
      <w:r>
        <w:rPr>
          <w:rFonts w:ascii="Times New Roman" w:hAnsi="Times New Roman"/>
          <w:sz w:val="24"/>
          <w:szCs w:val="24"/>
        </w:rPr>
        <w:tab/>
        <w:t>Comparison of Trend for ER across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123</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Fig 2.29</w:t>
      </w:r>
      <w:r>
        <w:rPr>
          <w:rFonts w:ascii="Times New Roman" w:hAnsi="Times New Roman"/>
          <w:sz w:val="24"/>
          <w:szCs w:val="24"/>
        </w:rPr>
        <w:tab/>
        <w:t>Comparison of Trend for MPR across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124</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Fig 2.30</w:t>
      </w:r>
      <w:r>
        <w:rPr>
          <w:rFonts w:ascii="Times New Roman" w:hAnsi="Times New Roman"/>
          <w:sz w:val="24"/>
          <w:szCs w:val="24"/>
        </w:rPr>
        <w:tab/>
        <w:t>Comparison of Trend for GE across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125</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Fig 2.31</w:t>
      </w:r>
      <w:r>
        <w:rPr>
          <w:rFonts w:ascii="Times New Roman" w:hAnsi="Times New Roman"/>
          <w:sz w:val="24"/>
          <w:szCs w:val="24"/>
        </w:rPr>
        <w:tab/>
        <w:t>Comparison of Trend for PD across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126</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Fig 2.32</w:t>
      </w:r>
      <w:r>
        <w:rPr>
          <w:rFonts w:ascii="Times New Roman" w:hAnsi="Times New Roman"/>
          <w:sz w:val="24"/>
          <w:szCs w:val="24"/>
        </w:rPr>
        <w:tab/>
        <w:t>Comparison of Trend for CO across Countries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127</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Fig.</w:t>
      </w:r>
      <w:r>
        <w:rPr>
          <w:rFonts w:ascii="Times New Roman" w:hAnsi="Times New Roman"/>
          <w:sz w:val="24"/>
          <w:szCs w:val="24"/>
        </w:rPr>
        <w:t xml:space="preserve"> </w:t>
      </w:r>
      <w:r w:rsidRPr="00790040">
        <w:rPr>
          <w:rFonts w:ascii="Times New Roman" w:hAnsi="Times New Roman"/>
          <w:sz w:val="24"/>
          <w:szCs w:val="24"/>
        </w:rPr>
        <w:t xml:space="preserve">4.1: </w:t>
      </w:r>
      <w:r>
        <w:rPr>
          <w:rFonts w:ascii="Times New Roman" w:hAnsi="Times New Roman"/>
          <w:sz w:val="24"/>
          <w:szCs w:val="24"/>
        </w:rPr>
        <w:tab/>
      </w:r>
      <w:r w:rsidRPr="00790040">
        <w:rPr>
          <w:rFonts w:ascii="Times New Roman" w:hAnsi="Times New Roman"/>
          <w:sz w:val="24"/>
          <w:szCs w:val="24"/>
        </w:rPr>
        <w:t xml:space="preserve">Lag Selection Criteria for HDI Equation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171</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4.2: </w:t>
      </w:r>
      <w:r>
        <w:rPr>
          <w:rFonts w:ascii="Times New Roman" w:hAnsi="Times New Roman"/>
          <w:sz w:val="24"/>
          <w:szCs w:val="24"/>
        </w:rPr>
        <w:tab/>
      </w:r>
      <w:r w:rsidRPr="00790040">
        <w:rPr>
          <w:rFonts w:ascii="Times New Roman" w:hAnsi="Times New Roman"/>
          <w:sz w:val="24"/>
          <w:szCs w:val="24"/>
        </w:rPr>
        <w:t xml:space="preserve">Lag Selection Criteria for ANS Equation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178</w:t>
      </w:r>
    </w:p>
    <w:p w:rsidR="003E2719"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4.3: </w:t>
      </w:r>
      <w:r>
        <w:rPr>
          <w:rFonts w:ascii="Times New Roman" w:hAnsi="Times New Roman"/>
          <w:sz w:val="24"/>
          <w:szCs w:val="24"/>
        </w:rPr>
        <w:tab/>
      </w:r>
      <w:r w:rsidRPr="00790040">
        <w:rPr>
          <w:rFonts w:ascii="Times New Roman" w:hAnsi="Times New Roman"/>
          <w:sz w:val="24"/>
          <w:szCs w:val="24"/>
        </w:rPr>
        <w:t xml:space="preserve">Lag Selection Criteria for ESI Equation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184</w:t>
      </w:r>
    </w:p>
    <w:p w:rsidR="003E2719" w:rsidRPr="00790040" w:rsidRDefault="003E2719" w:rsidP="003E2719">
      <w:pPr>
        <w:spacing w:after="0" w:line="480" w:lineRule="auto"/>
        <w:jc w:val="both"/>
        <w:rPr>
          <w:rFonts w:ascii="Times New Roman" w:hAnsi="Times New Roman"/>
          <w:sz w:val="24"/>
          <w:szCs w:val="24"/>
        </w:rPr>
      </w:pPr>
      <w:r w:rsidRPr="00790040">
        <w:rPr>
          <w:rFonts w:ascii="Times New Roman" w:hAnsi="Times New Roman"/>
          <w:sz w:val="24"/>
          <w:szCs w:val="24"/>
        </w:rPr>
        <w:t xml:space="preserve">Fig. 4.4: </w:t>
      </w:r>
      <w:r>
        <w:rPr>
          <w:rFonts w:ascii="Times New Roman" w:hAnsi="Times New Roman"/>
          <w:sz w:val="24"/>
          <w:szCs w:val="24"/>
        </w:rPr>
        <w:tab/>
      </w:r>
      <w:r w:rsidRPr="00790040">
        <w:rPr>
          <w:rFonts w:ascii="Times New Roman" w:hAnsi="Times New Roman"/>
          <w:sz w:val="24"/>
          <w:szCs w:val="24"/>
        </w:rPr>
        <w:t xml:space="preserve">Lag Selection Criteria for MENV Equation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190</w:t>
      </w:r>
    </w:p>
    <w:p w:rsidR="003E2719" w:rsidRPr="00790040" w:rsidRDefault="003E2719" w:rsidP="003E2719">
      <w:pPr>
        <w:spacing w:line="240" w:lineRule="auto"/>
        <w:jc w:val="both"/>
        <w:rPr>
          <w:rFonts w:ascii="Times New Roman" w:hAnsi="Times New Roman"/>
          <w:sz w:val="24"/>
          <w:szCs w:val="24"/>
        </w:rPr>
      </w:pPr>
    </w:p>
    <w:p w:rsidR="003E2719" w:rsidRPr="00790040" w:rsidRDefault="003E2719" w:rsidP="003E2719">
      <w:pPr>
        <w:spacing w:line="240" w:lineRule="auto"/>
        <w:jc w:val="both"/>
        <w:rPr>
          <w:rFonts w:ascii="Times New Roman" w:hAnsi="Times New Roman"/>
          <w:sz w:val="24"/>
          <w:szCs w:val="24"/>
        </w:rPr>
      </w:pPr>
    </w:p>
    <w:p w:rsidR="003E2719" w:rsidRDefault="003E2719" w:rsidP="003E2719">
      <w:pPr>
        <w:spacing w:line="240" w:lineRule="auto"/>
        <w:jc w:val="both"/>
        <w:rPr>
          <w:rFonts w:ascii="Times New Roman" w:hAnsi="Times New Roman"/>
          <w:sz w:val="24"/>
          <w:szCs w:val="24"/>
        </w:rPr>
      </w:pPr>
    </w:p>
    <w:p w:rsidR="003E2719" w:rsidRDefault="003E2719" w:rsidP="003E2719">
      <w:pPr>
        <w:spacing w:line="240" w:lineRule="auto"/>
        <w:jc w:val="both"/>
        <w:rPr>
          <w:rFonts w:ascii="Times New Roman" w:hAnsi="Times New Roman"/>
          <w:sz w:val="24"/>
          <w:szCs w:val="24"/>
        </w:rPr>
      </w:pPr>
    </w:p>
    <w:p w:rsidR="003E2719" w:rsidRDefault="003E2719" w:rsidP="003E2719">
      <w:pPr>
        <w:spacing w:line="240" w:lineRule="auto"/>
        <w:jc w:val="both"/>
        <w:rPr>
          <w:rFonts w:ascii="Times New Roman" w:hAnsi="Times New Roman"/>
          <w:sz w:val="24"/>
          <w:szCs w:val="24"/>
        </w:rPr>
      </w:pPr>
    </w:p>
    <w:p w:rsidR="003E2719" w:rsidRDefault="003E2719" w:rsidP="003E2719">
      <w:pPr>
        <w:spacing w:line="240" w:lineRule="auto"/>
        <w:jc w:val="both"/>
        <w:rPr>
          <w:rFonts w:ascii="Times New Roman" w:hAnsi="Times New Roman"/>
          <w:sz w:val="24"/>
          <w:szCs w:val="24"/>
        </w:rPr>
      </w:pPr>
    </w:p>
    <w:p w:rsidR="003E2719" w:rsidRDefault="003E2719" w:rsidP="003E2719">
      <w:pPr>
        <w:spacing w:line="240" w:lineRule="auto"/>
        <w:jc w:val="both"/>
        <w:rPr>
          <w:rFonts w:ascii="Times New Roman" w:hAnsi="Times New Roman"/>
          <w:sz w:val="24"/>
          <w:szCs w:val="24"/>
        </w:rPr>
      </w:pPr>
    </w:p>
    <w:p w:rsidR="003E2719" w:rsidRDefault="003E2719" w:rsidP="003E2719">
      <w:pPr>
        <w:spacing w:line="240" w:lineRule="auto"/>
        <w:jc w:val="both"/>
        <w:rPr>
          <w:rFonts w:ascii="Times New Roman" w:hAnsi="Times New Roman"/>
          <w:sz w:val="24"/>
          <w:szCs w:val="24"/>
        </w:rPr>
      </w:pPr>
    </w:p>
    <w:p w:rsidR="003E2719" w:rsidRPr="00790040" w:rsidRDefault="003E2719" w:rsidP="003E2719">
      <w:pPr>
        <w:spacing w:line="240" w:lineRule="auto"/>
        <w:jc w:val="both"/>
        <w:rPr>
          <w:rFonts w:ascii="Times New Roman" w:hAnsi="Times New Roman"/>
          <w:sz w:val="24"/>
          <w:szCs w:val="24"/>
        </w:rPr>
      </w:pPr>
    </w:p>
    <w:p w:rsidR="003E2719" w:rsidRDefault="003E2719" w:rsidP="003E2719">
      <w:pPr>
        <w:spacing w:line="240" w:lineRule="auto"/>
        <w:jc w:val="both"/>
        <w:rPr>
          <w:rFonts w:ascii="Times New Roman" w:hAnsi="Times New Roman"/>
          <w:b/>
          <w:sz w:val="24"/>
          <w:szCs w:val="24"/>
        </w:rPr>
      </w:pPr>
    </w:p>
    <w:p w:rsidR="003E2719" w:rsidRDefault="003E2719" w:rsidP="003E2719">
      <w:pPr>
        <w:spacing w:line="240" w:lineRule="auto"/>
        <w:jc w:val="both"/>
        <w:rPr>
          <w:rFonts w:ascii="Times New Roman" w:hAnsi="Times New Roman"/>
          <w:b/>
          <w:sz w:val="24"/>
          <w:szCs w:val="24"/>
        </w:rPr>
      </w:pPr>
    </w:p>
    <w:p w:rsidR="003E2719" w:rsidRPr="00984AA5" w:rsidRDefault="003E2719" w:rsidP="003E2719">
      <w:pPr>
        <w:spacing w:after="0"/>
        <w:ind w:left="2880" w:firstLine="720"/>
        <w:rPr>
          <w:rFonts w:ascii="Times New Roman" w:hAnsi="Times New Roman"/>
          <w:b/>
          <w:bCs/>
          <w:iCs/>
          <w:sz w:val="28"/>
          <w:szCs w:val="28"/>
        </w:rPr>
      </w:pPr>
      <w:r w:rsidRPr="00984AA5">
        <w:rPr>
          <w:rFonts w:ascii="Times New Roman" w:hAnsi="Times New Roman"/>
          <w:b/>
          <w:bCs/>
          <w:iCs/>
          <w:sz w:val="28"/>
          <w:szCs w:val="28"/>
        </w:rPr>
        <w:t>ABSTRACT</w:t>
      </w:r>
    </w:p>
    <w:p w:rsidR="003E2719" w:rsidRPr="0054478B" w:rsidRDefault="003E2719" w:rsidP="003E2719">
      <w:pPr>
        <w:pStyle w:val="Default"/>
        <w:jc w:val="both"/>
        <w:rPr>
          <w:rFonts w:ascii="Times New Roman" w:hAnsi="Times New Roman" w:cs="Times New Roman"/>
          <w:bCs/>
        </w:rPr>
      </w:pPr>
      <w:r w:rsidRPr="0092663D">
        <w:rPr>
          <w:rFonts w:ascii="Times New Roman" w:hAnsi="Times New Roman" w:cs="Times New Roman"/>
        </w:rPr>
        <w:t>Since the United Nations adopted the seventeen (17) Sustainable Development Goals (SDGs) in 2015, Sub Saharan African</w:t>
      </w:r>
      <w:r>
        <w:rPr>
          <w:rFonts w:ascii="Times New Roman" w:hAnsi="Times New Roman" w:cs="Times New Roman"/>
        </w:rPr>
        <w:t xml:space="preserve"> (SSA)</w:t>
      </w:r>
      <w:r w:rsidRPr="0092663D">
        <w:rPr>
          <w:rFonts w:ascii="Times New Roman" w:hAnsi="Times New Roman" w:cs="Times New Roman"/>
        </w:rPr>
        <w:t xml:space="preserve"> countries have started to rejig their fiscal and monetary policies to achieve the coveted goals in thei</w:t>
      </w:r>
      <w:r>
        <w:rPr>
          <w:rFonts w:ascii="Times New Roman" w:hAnsi="Times New Roman" w:cs="Times New Roman"/>
        </w:rPr>
        <w:t>r different countries. Consequently</w:t>
      </w:r>
      <w:r w:rsidRPr="0092663D">
        <w:rPr>
          <w:rFonts w:ascii="Times New Roman" w:hAnsi="Times New Roman" w:cs="Times New Roman"/>
        </w:rPr>
        <w:t>, this study investigated the impact of fiscal and monetary poli</w:t>
      </w:r>
      <w:r>
        <w:rPr>
          <w:rFonts w:ascii="Times New Roman" w:hAnsi="Times New Roman" w:cs="Times New Roman"/>
        </w:rPr>
        <w:t xml:space="preserve">cies on Sustainable Development (SD) </w:t>
      </w:r>
      <w:r w:rsidRPr="0092663D">
        <w:rPr>
          <w:rFonts w:ascii="Times New Roman" w:hAnsi="Times New Roman" w:cs="Times New Roman"/>
        </w:rPr>
        <w:t>of SSA economies. Twenty-one (21) SSA countries were considere</w:t>
      </w:r>
      <w:r>
        <w:rPr>
          <w:rFonts w:ascii="Times New Roman" w:hAnsi="Times New Roman" w:cs="Times New Roman"/>
        </w:rPr>
        <w:t>d in this study based on availability of data. SD</w:t>
      </w:r>
      <w:r w:rsidRPr="0092663D">
        <w:rPr>
          <w:rFonts w:ascii="Times New Roman" w:hAnsi="Times New Roman" w:cs="Times New Roman"/>
        </w:rPr>
        <w:t xml:space="preserve"> was proxied by three indicators, including Human Development Index (HDI), Adjusted Net Savings (ANS) and Environmental Sustainability Index (ESI). The Macroeconomic Environment (MENV), measured by industrial sector growth was included to complete four (4) dependent variables. The</w:t>
      </w:r>
      <w:r>
        <w:rPr>
          <w:rFonts w:ascii="Times New Roman" w:hAnsi="Times New Roman" w:cs="Times New Roman"/>
        </w:rPr>
        <w:t xml:space="preserve"> explanatory variables include Monetary Policy R</w:t>
      </w:r>
      <w:r w:rsidRPr="0092663D">
        <w:rPr>
          <w:rFonts w:ascii="Times New Roman" w:hAnsi="Times New Roman" w:cs="Times New Roman"/>
        </w:rPr>
        <w:t>ate,</w:t>
      </w:r>
      <w:r>
        <w:rPr>
          <w:rFonts w:ascii="Times New Roman" w:hAnsi="Times New Roman" w:cs="Times New Roman"/>
        </w:rPr>
        <w:t xml:space="preserve"> (MPR) Exchange R</w:t>
      </w:r>
      <w:r w:rsidRPr="0092663D">
        <w:rPr>
          <w:rFonts w:ascii="Times New Roman" w:hAnsi="Times New Roman" w:cs="Times New Roman"/>
        </w:rPr>
        <w:t>ate</w:t>
      </w:r>
      <w:r>
        <w:rPr>
          <w:rFonts w:ascii="Times New Roman" w:hAnsi="Times New Roman" w:cs="Times New Roman"/>
        </w:rPr>
        <w:t xml:space="preserve"> (ER) and Money S</w:t>
      </w:r>
      <w:r w:rsidRPr="0092663D">
        <w:rPr>
          <w:rFonts w:ascii="Times New Roman" w:hAnsi="Times New Roman" w:cs="Times New Roman"/>
        </w:rPr>
        <w:t>upply</w:t>
      </w:r>
      <w:r>
        <w:rPr>
          <w:rFonts w:ascii="Times New Roman" w:hAnsi="Times New Roman" w:cs="Times New Roman"/>
        </w:rPr>
        <w:t xml:space="preserve"> (MS), Government E</w:t>
      </w:r>
      <w:r w:rsidRPr="0092663D">
        <w:rPr>
          <w:rFonts w:ascii="Times New Roman" w:hAnsi="Times New Roman" w:cs="Times New Roman"/>
        </w:rPr>
        <w:t>xpenditure</w:t>
      </w:r>
      <w:r>
        <w:rPr>
          <w:rFonts w:ascii="Times New Roman" w:hAnsi="Times New Roman" w:cs="Times New Roman"/>
        </w:rPr>
        <w:t xml:space="preserve"> (GE) and Public D</w:t>
      </w:r>
      <w:r w:rsidRPr="0092663D">
        <w:rPr>
          <w:rFonts w:ascii="Times New Roman" w:hAnsi="Times New Roman" w:cs="Times New Roman"/>
        </w:rPr>
        <w:t>ebt</w:t>
      </w:r>
      <w:r>
        <w:rPr>
          <w:rFonts w:ascii="Times New Roman" w:hAnsi="Times New Roman" w:cs="Times New Roman"/>
        </w:rPr>
        <w:t xml:space="preserve"> (PD). I</w:t>
      </w:r>
      <w:r w:rsidRPr="0092663D">
        <w:rPr>
          <w:rFonts w:ascii="Times New Roman" w:hAnsi="Times New Roman" w:cs="Times New Roman"/>
        </w:rPr>
        <w:t>nstitutional factor such as control of corruption</w:t>
      </w:r>
      <w:r>
        <w:rPr>
          <w:rFonts w:ascii="Times New Roman" w:hAnsi="Times New Roman" w:cs="Times New Roman"/>
        </w:rPr>
        <w:t xml:space="preserve"> (CO)</w:t>
      </w:r>
      <w:r w:rsidRPr="0092663D">
        <w:rPr>
          <w:rFonts w:ascii="Times New Roman" w:hAnsi="Times New Roman" w:cs="Times New Roman"/>
        </w:rPr>
        <w:t xml:space="preserve"> was employed as an interactive variable with fiscal policy variables. The data, which covers the period of twenty-five (25) years (1996-2020) were culled from World Development Indicator (WDI), World Governance Indicator (WGI) and United Nations Development Programme (UNDP). The data were analyzed using Autoregressive Distributed Lag (ARDL) model, Error Correction Model (ECM) and other pre and post estimation techniques of analyses. </w:t>
      </w:r>
      <w:r w:rsidRPr="0092663D">
        <w:rPr>
          <w:rFonts w:ascii="Times New Roman" w:hAnsi="Times New Roman" w:cs="Times New Roman"/>
          <w:bCs/>
        </w:rPr>
        <w:t>Following the ARDL results, the study found that</w:t>
      </w:r>
      <w:r>
        <w:rPr>
          <w:rFonts w:ascii="Times New Roman" w:hAnsi="Times New Roman" w:cs="Times New Roman"/>
          <w:bCs/>
        </w:rPr>
        <w:t xml:space="preserve"> MPR, GE, PD, CO </w:t>
      </w:r>
      <w:r w:rsidRPr="0092663D">
        <w:rPr>
          <w:rFonts w:ascii="Times New Roman" w:hAnsi="Times New Roman" w:cs="Times New Roman"/>
          <w:bCs/>
        </w:rPr>
        <w:t>and government expenditure interaction with control of corruption</w:t>
      </w:r>
      <w:r>
        <w:rPr>
          <w:rFonts w:ascii="Times New Roman" w:hAnsi="Times New Roman" w:cs="Times New Roman"/>
          <w:bCs/>
        </w:rPr>
        <w:t>(GE*CO)</w:t>
      </w:r>
      <w:r w:rsidRPr="0092663D">
        <w:rPr>
          <w:rFonts w:ascii="Times New Roman" w:hAnsi="Times New Roman" w:cs="Times New Roman"/>
          <w:bCs/>
        </w:rPr>
        <w:t xml:space="preserve"> contributed signific</w:t>
      </w:r>
      <w:r>
        <w:rPr>
          <w:rFonts w:ascii="Times New Roman" w:hAnsi="Times New Roman" w:cs="Times New Roman"/>
          <w:bCs/>
        </w:rPr>
        <w:t>antly to HDI</w:t>
      </w:r>
      <w:r w:rsidRPr="0092663D">
        <w:rPr>
          <w:rFonts w:ascii="Times New Roman" w:hAnsi="Times New Roman" w:cs="Times New Roman"/>
          <w:bCs/>
        </w:rPr>
        <w:t xml:space="preserve"> in the short run. Also, the bound test results confirmed the existence of long run relationship</w:t>
      </w:r>
      <w:r>
        <w:rPr>
          <w:rFonts w:ascii="Times New Roman" w:hAnsi="Times New Roman" w:cs="Times New Roman"/>
          <w:bCs/>
        </w:rPr>
        <w:t xml:space="preserve"> between  </w:t>
      </w:r>
      <w:r w:rsidRPr="0092663D">
        <w:rPr>
          <w:rFonts w:ascii="Times New Roman" w:hAnsi="Times New Roman" w:cs="Times New Roman"/>
          <w:bCs/>
        </w:rPr>
        <w:t xml:space="preserve"> HDI</w:t>
      </w:r>
      <w:r>
        <w:rPr>
          <w:rFonts w:ascii="Times New Roman" w:hAnsi="Times New Roman" w:cs="Times New Roman"/>
          <w:bCs/>
        </w:rPr>
        <w:t xml:space="preserve"> and the explanatory variables</w:t>
      </w:r>
      <w:r w:rsidRPr="0092663D">
        <w:rPr>
          <w:rFonts w:ascii="Times New Roman" w:hAnsi="Times New Roman" w:cs="Times New Roman"/>
          <w:bCs/>
        </w:rPr>
        <w:t xml:space="preserve"> model. Hence, ECM established that </w:t>
      </w:r>
      <w:r w:rsidRPr="0092663D">
        <w:rPr>
          <w:rFonts w:ascii="Times New Roman" w:hAnsi="Times New Roman" w:cs="Times New Roman"/>
          <w:iCs/>
        </w:rPr>
        <w:t>the short run disequilibrium will be c</w:t>
      </w:r>
      <w:r>
        <w:rPr>
          <w:rFonts w:ascii="Times New Roman" w:hAnsi="Times New Roman" w:cs="Times New Roman"/>
          <w:iCs/>
        </w:rPr>
        <w:t>orrected in the long run at 1% on HDI.</w:t>
      </w:r>
      <w:r>
        <w:rPr>
          <w:rFonts w:ascii="Times New Roman" w:hAnsi="Times New Roman" w:cs="Times New Roman"/>
          <w:bCs/>
        </w:rPr>
        <w:t xml:space="preserve"> Adjusted Net Savings, MPR, GE and CO</w:t>
      </w:r>
      <w:r w:rsidRPr="0092663D">
        <w:rPr>
          <w:rFonts w:ascii="Times New Roman" w:hAnsi="Times New Roman" w:cs="Times New Roman"/>
          <w:bCs/>
        </w:rPr>
        <w:t xml:space="preserve"> were </w:t>
      </w:r>
      <w:r>
        <w:rPr>
          <w:rFonts w:ascii="Times New Roman" w:hAnsi="Times New Roman" w:cs="Times New Roman"/>
          <w:bCs/>
        </w:rPr>
        <w:t>found to have significant influence. However,</w:t>
      </w:r>
      <w:r w:rsidRPr="0092663D">
        <w:rPr>
          <w:rFonts w:ascii="Times New Roman" w:hAnsi="Times New Roman" w:cs="Times New Roman"/>
          <w:bCs/>
        </w:rPr>
        <w:t xml:space="preserve"> no long run interactions</w:t>
      </w:r>
      <w:r>
        <w:rPr>
          <w:rFonts w:ascii="Times New Roman" w:hAnsi="Times New Roman" w:cs="Times New Roman"/>
          <w:bCs/>
        </w:rPr>
        <w:t xml:space="preserve"> exist</w:t>
      </w:r>
      <w:r w:rsidRPr="0092663D">
        <w:rPr>
          <w:rFonts w:ascii="Times New Roman" w:hAnsi="Times New Roman" w:cs="Times New Roman"/>
          <w:bCs/>
        </w:rPr>
        <w:t xml:space="preserve"> among the variables in the ANS model. In the ESI model, the result</w:t>
      </w:r>
      <w:r>
        <w:rPr>
          <w:rFonts w:ascii="Times New Roman" w:hAnsi="Times New Roman" w:cs="Times New Roman"/>
          <w:bCs/>
        </w:rPr>
        <w:t>s show that MPR</w:t>
      </w:r>
      <w:r w:rsidRPr="0092663D">
        <w:rPr>
          <w:rFonts w:ascii="Times New Roman" w:hAnsi="Times New Roman" w:cs="Times New Roman"/>
          <w:bCs/>
        </w:rPr>
        <w:t xml:space="preserve"> and corruption control interaction with public debt</w:t>
      </w:r>
      <w:r>
        <w:rPr>
          <w:rFonts w:ascii="Times New Roman" w:hAnsi="Times New Roman" w:cs="Times New Roman"/>
          <w:bCs/>
        </w:rPr>
        <w:t xml:space="preserve"> (PD*CO)</w:t>
      </w:r>
      <w:r w:rsidRPr="0092663D">
        <w:rPr>
          <w:rFonts w:ascii="Times New Roman" w:hAnsi="Times New Roman" w:cs="Times New Roman"/>
          <w:bCs/>
        </w:rPr>
        <w:t xml:space="preserve"> have significant impact on environmental sustainability in the short run. Similarly, long run relationship exist</w:t>
      </w:r>
      <w:r>
        <w:rPr>
          <w:rFonts w:ascii="Times New Roman" w:hAnsi="Times New Roman" w:cs="Times New Roman"/>
          <w:bCs/>
        </w:rPr>
        <w:t>s between the variables. T</w:t>
      </w:r>
      <w:r w:rsidRPr="0092663D">
        <w:rPr>
          <w:rFonts w:ascii="Times New Roman" w:hAnsi="Times New Roman" w:cs="Times New Roman"/>
        </w:rPr>
        <w:t>he short run disequilibrium will be corrected in th</w:t>
      </w:r>
      <w:r>
        <w:rPr>
          <w:rFonts w:ascii="Times New Roman" w:hAnsi="Times New Roman" w:cs="Times New Roman"/>
        </w:rPr>
        <w:t xml:space="preserve">e long run at 6% as indicated </w:t>
      </w:r>
      <w:r w:rsidRPr="0092663D">
        <w:rPr>
          <w:rFonts w:ascii="Times New Roman" w:hAnsi="Times New Roman" w:cs="Times New Roman"/>
        </w:rPr>
        <w:t xml:space="preserve">by ECM results. Finally, </w:t>
      </w:r>
      <w:r>
        <w:rPr>
          <w:rFonts w:ascii="Times New Roman" w:hAnsi="Times New Roman" w:cs="Times New Roman"/>
          <w:bCs/>
        </w:rPr>
        <w:t>PD, CO</w:t>
      </w:r>
      <w:r w:rsidRPr="0092663D">
        <w:rPr>
          <w:rFonts w:ascii="Times New Roman" w:hAnsi="Times New Roman" w:cs="Times New Roman"/>
          <w:bCs/>
        </w:rPr>
        <w:t>, corruption control interaction with government expenditure</w:t>
      </w:r>
      <w:r>
        <w:rPr>
          <w:rFonts w:ascii="Times New Roman" w:hAnsi="Times New Roman" w:cs="Times New Roman"/>
          <w:bCs/>
        </w:rPr>
        <w:t xml:space="preserve"> (GE*CO)</w:t>
      </w:r>
      <w:r w:rsidRPr="0092663D">
        <w:rPr>
          <w:rFonts w:ascii="Times New Roman" w:hAnsi="Times New Roman" w:cs="Times New Roman"/>
          <w:bCs/>
        </w:rPr>
        <w:t xml:space="preserve"> significantly related with macroeconomic environment in the short run. Following the long run results, the disequilibrium in the short run will be corrected in the long run at 21%. Hence, the study concl</w:t>
      </w:r>
      <w:r>
        <w:rPr>
          <w:rFonts w:ascii="Times New Roman" w:hAnsi="Times New Roman" w:cs="Times New Roman"/>
          <w:bCs/>
        </w:rPr>
        <w:t>uded that GE, PD, CO and MPR</w:t>
      </w:r>
      <w:r w:rsidRPr="0092663D">
        <w:rPr>
          <w:rFonts w:ascii="Times New Roman" w:hAnsi="Times New Roman" w:cs="Times New Roman"/>
          <w:bCs/>
        </w:rPr>
        <w:t xml:space="preserve"> are pivotal to the three dimensions of sustainable development. It was therefore recommen</w:t>
      </w:r>
      <w:r>
        <w:rPr>
          <w:rFonts w:ascii="Times New Roman" w:hAnsi="Times New Roman" w:cs="Times New Roman"/>
          <w:bCs/>
        </w:rPr>
        <w:t>ded among others that SSA countries</w:t>
      </w:r>
      <w:r w:rsidRPr="0092663D">
        <w:rPr>
          <w:rFonts w:ascii="Times New Roman" w:hAnsi="Times New Roman" w:cs="Times New Roman"/>
          <w:bCs/>
        </w:rPr>
        <w:t xml:space="preserve"> should minimize the volume of public debts contracted locally and abroad as this could lead to high debt servicing relative to revenue. </w:t>
      </w:r>
      <w:r>
        <w:rPr>
          <w:rFonts w:ascii="Times New Roman" w:hAnsi="Times New Roman" w:cs="Times New Roman"/>
          <w:bCs/>
        </w:rPr>
        <w:t>Furthermore, SSA countries</w:t>
      </w:r>
      <w:r w:rsidRPr="0092663D">
        <w:rPr>
          <w:rFonts w:ascii="Times New Roman" w:hAnsi="Times New Roman" w:cs="Times New Roman"/>
          <w:bCs/>
        </w:rPr>
        <w:t xml:space="preserve"> should modernize anti-corruption initiatives, grant full autonomy to anti-corruption agencies and introduce stric</w:t>
      </w:r>
      <w:r>
        <w:rPr>
          <w:rFonts w:ascii="Times New Roman" w:hAnsi="Times New Roman" w:cs="Times New Roman"/>
          <w:bCs/>
        </w:rPr>
        <w:t>t deterrent measures against corruption</w:t>
      </w:r>
      <w:r w:rsidRPr="0092663D">
        <w:rPr>
          <w:rFonts w:ascii="Times New Roman" w:hAnsi="Times New Roman" w:cs="Times New Roman"/>
          <w:bCs/>
        </w:rPr>
        <w:t>. In addition,</w:t>
      </w:r>
      <w:r>
        <w:rPr>
          <w:rFonts w:ascii="Times New Roman" w:hAnsi="Times New Roman" w:cs="Times New Roman"/>
          <w:bCs/>
        </w:rPr>
        <w:t xml:space="preserve"> member countries should fully embrace the United Nations Convention Against Corruption Coalition (UNCAC) to strengthen whistleblowing policies and protect whistle blowers as this would help to minimize </w:t>
      </w:r>
      <w:r w:rsidRPr="0092663D">
        <w:rPr>
          <w:rFonts w:ascii="Times New Roman" w:hAnsi="Times New Roman" w:cs="Times New Roman"/>
          <w:bCs/>
        </w:rPr>
        <w:t>the extent of rot and corrupt practices in the</w:t>
      </w:r>
      <w:r>
        <w:rPr>
          <w:rFonts w:ascii="Times New Roman" w:hAnsi="Times New Roman" w:cs="Times New Roman"/>
          <w:bCs/>
        </w:rPr>
        <w:t>ir respective economies.</w:t>
      </w:r>
    </w:p>
    <w:p w:rsidR="003E2719" w:rsidRDefault="003E2719" w:rsidP="003E2719"/>
    <w:p w:rsidR="003E2719" w:rsidRPr="0055347B" w:rsidRDefault="003E2719" w:rsidP="003E2719">
      <w:pPr>
        <w:pStyle w:val="Default"/>
        <w:jc w:val="both"/>
        <w:rPr>
          <w:rFonts w:ascii="Times New Roman" w:hAnsi="Times New Roman" w:cs="Times New Roman"/>
          <w:bCs/>
        </w:rPr>
        <w:sectPr w:rsidR="003E2719" w:rsidRPr="0055347B" w:rsidSect="00ED5506">
          <w:footerReference w:type="default" r:id="rId7"/>
          <w:footerReference w:type="first" r:id="rId8"/>
          <w:pgSz w:w="12240" w:h="15840"/>
          <w:pgMar w:top="1440" w:right="1349" w:bottom="1440" w:left="1797" w:header="709" w:footer="709" w:gutter="0"/>
          <w:pgNumType w:fmt="lowerRoman" w:start="1" w:chapStyle="1"/>
          <w:cols w:space="708"/>
          <w:docGrid w:linePitch="360"/>
        </w:sectPr>
      </w:pPr>
    </w:p>
    <w:p w:rsidR="003E2719" w:rsidRPr="00C13B67" w:rsidRDefault="003E2719" w:rsidP="003E2719">
      <w:pPr>
        <w:spacing w:after="160" w:line="259" w:lineRule="auto"/>
        <w:jc w:val="center"/>
        <w:rPr>
          <w:rFonts w:ascii="Times New Roman" w:hAnsi="Times New Roman"/>
          <w:bCs/>
          <w:color w:val="000000"/>
          <w:sz w:val="24"/>
          <w:szCs w:val="24"/>
          <w:lang w:val="en-US"/>
        </w:rPr>
      </w:pPr>
      <w:r w:rsidRPr="00C13B67">
        <w:rPr>
          <w:rFonts w:ascii="Times New Roman" w:hAnsi="Times New Roman"/>
          <w:b/>
          <w:sz w:val="24"/>
          <w:szCs w:val="24"/>
        </w:rPr>
        <w:t>CHAPTER ONE</w:t>
      </w:r>
    </w:p>
    <w:p w:rsidR="003E2719" w:rsidRPr="00C13B67" w:rsidRDefault="003E2719" w:rsidP="003E2719">
      <w:pPr>
        <w:spacing w:after="0" w:line="360" w:lineRule="auto"/>
        <w:jc w:val="center"/>
        <w:rPr>
          <w:rFonts w:ascii="Times New Roman" w:hAnsi="Times New Roman"/>
          <w:b/>
          <w:sz w:val="24"/>
          <w:szCs w:val="24"/>
        </w:rPr>
      </w:pPr>
      <w:r w:rsidRPr="00C13B67">
        <w:rPr>
          <w:rFonts w:ascii="Times New Roman" w:hAnsi="Times New Roman"/>
          <w:b/>
          <w:sz w:val="24"/>
          <w:szCs w:val="24"/>
        </w:rPr>
        <w:t>INTRODUCTION</w:t>
      </w:r>
    </w:p>
    <w:p w:rsidR="003E2719" w:rsidRPr="00C13B67" w:rsidRDefault="003E2719" w:rsidP="003E2719">
      <w:pPr>
        <w:spacing w:after="0" w:line="360" w:lineRule="auto"/>
        <w:jc w:val="both"/>
        <w:rPr>
          <w:rFonts w:ascii="Times New Roman" w:hAnsi="Times New Roman"/>
          <w:b/>
          <w:sz w:val="24"/>
          <w:szCs w:val="24"/>
        </w:rPr>
      </w:pPr>
    </w:p>
    <w:p w:rsidR="003E2719" w:rsidRPr="00C13B67" w:rsidRDefault="003E2719" w:rsidP="003E2719">
      <w:pPr>
        <w:spacing w:after="0" w:line="480" w:lineRule="auto"/>
        <w:jc w:val="both"/>
        <w:rPr>
          <w:rFonts w:ascii="Times New Roman" w:hAnsi="Times New Roman"/>
          <w:b/>
          <w:sz w:val="24"/>
          <w:szCs w:val="24"/>
        </w:rPr>
      </w:pPr>
      <w:r w:rsidRPr="00C13B67">
        <w:rPr>
          <w:rFonts w:ascii="Times New Roman" w:hAnsi="Times New Roman"/>
          <w:b/>
          <w:sz w:val="24"/>
          <w:szCs w:val="24"/>
        </w:rPr>
        <w:t>1.1</w:t>
      </w:r>
      <w:r w:rsidRPr="00C13B67">
        <w:rPr>
          <w:rFonts w:ascii="Times New Roman" w:hAnsi="Times New Roman"/>
          <w:b/>
          <w:sz w:val="24"/>
          <w:szCs w:val="24"/>
        </w:rPr>
        <w:tab/>
        <w:t xml:space="preserve"> Background to the Study</w:t>
      </w:r>
    </w:p>
    <w:p w:rsidR="003E2719" w:rsidRPr="00C13B67" w:rsidRDefault="003E2719" w:rsidP="003E2719">
      <w:pPr>
        <w:pStyle w:val="NoSpacing"/>
        <w:spacing w:line="480" w:lineRule="auto"/>
        <w:jc w:val="both"/>
        <w:rPr>
          <w:rFonts w:ascii="Times New Roman" w:hAnsi="Times New Roman"/>
          <w:sz w:val="24"/>
          <w:szCs w:val="24"/>
        </w:rPr>
      </w:pPr>
      <w:r w:rsidRPr="00C13B67">
        <w:rPr>
          <w:rFonts w:ascii="Times New Roman" w:hAnsi="Times New Roman"/>
          <w:sz w:val="24"/>
          <w:szCs w:val="24"/>
        </w:rPr>
        <w:t xml:space="preserve">The capacity of monetary policy to control economic activities has been the focal point of discussion under various macroeconomic theories. This issue emanates from the general postulation that economic activity can be bifurcated into trend and cycle. Arguably, monetary policy deals with the stabilization of economic cycles whereas fiscal policy serves as influencing factor particularly as it influences the trend (Solow, 2002). </w:t>
      </w:r>
    </w:p>
    <w:p w:rsidR="003E2719" w:rsidRPr="00C13B67" w:rsidRDefault="003E2719" w:rsidP="003E2719">
      <w:pPr>
        <w:pStyle w:val="NoSpacing"/>
        <w:jc w:val="both"/>
        <w:rPr>
          <w:rFonts w:ascii="Times New Roman" w:hAnsi="Times New Roman"/>
          <w:sz w:val="24"/>
          <w:szCs w:val="24"/>
        </w:rPr>
      </w:pPr>
    </w:p>
    <w:p w:rsidR="003E2719" w:rsidRDefault="003E2719" w:rsidP="003E2719">
      <w:pPr>
        <w:pStyle w:val="NoSpacing"/>
        <w:spacing w:line="480" w:lineRule="auto"/>
        <w:jc w:val="both"/>
        <w:rPr>
          <w:rFonts w:ascii="Times New Roman" w:hAnsi="Times New Roman"/>
          <w:sz w:val="24"/>
          <w:szCs w:val="24"/>
        </w:rPr>
      </w:pPr>
      <w:r w:rsidRPr="00C13B67">
        <w:rPr>
          <w:rFonts w:ascii="Times New Roman" w:hAnsi="Times New Roman"/>
          <w:sz w:val="24"/>
          <w:szCs w:val="24"/>
        </w:rPr>
        <w:t>Several studies have outlined the limitation of monetary policy as an independent tool of macroeconomic management, especially during the financial crisis of 2008 which had a global dimension. It was argued that monetary policy has some constraints through Effective Lower Bound (ELB) on policy rates especially when sufficient stimuli are needed to attain economic stability. Monetary policy is not likely to provide adequate response especially as its transmission mechanism is influenced by financial conditions of the economy</w:t>
      </w:r>
      <w:r>
        <w:rPr>
          <w:rFonts w:ascii="Times New Roman" w:hAnsi="Times New Roman"/>
          <w:sz w:val="24"/>
          <w:szCs w:val="24"/>
        </w:rPr>
        <w:t xml:space="preserve"> (Baunsgaard and</w:t>
      </w:r>
      <w:r w:rsidRPr="00C13B67">
        <w:rPr>
          <w:rFonts w:ascii="Times New Roman" w:hAnsi="Times New Roman"/>
          <w:sz w:val="24"/>
          <w:szCs w:val="24"/>
        </w:rPr>
        <w:t xml:space="preserve"> Symansky, 2009). Hence, fiscal policy measures, benefits and effectiveness become clear when its sister strategy becomes weak and incapable of responding (S</w:t>
      </w:r>
      <w:r>
        <w:rPr>
          <w:rFonts w:ascii="Times New Roman" w:hAnsi="Times New Roman"/>
          <w:sz w:val="24"/>
          <w:szCs w:val="24"/>
        </w:rPr>
        <w:t>chembri, 2018; Bernanke, 2016).</w:t>
      </w:r>
    </w:p>
    <w:p w:rsidR="003E2719" w:rsidRPr="00C13B67" w:rsidRDefault="003E2719" w:rsidP="003E2719">
      <w:pPr>
        <w:pStyle w:val="NoSpacing"/>
        <w:jc w:val="both"/>
        <w:rPr>
          <w:rFonts w:ascii="Times New Roman" w:hAnsi="Times New Roman"/>
          <w:sz w:val="24"/>
          <w:szCs w:val="24"/>
        </w:rPr>
      </w:pPr>
    </w:p>
    <w:p w:rsidR="003E2719" w:rsidRPr="00C13B67"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As noted by Meh and</w:t>
      </w:r>
      <w:r w:rsidRPr="00C13B67">
        <w:rPr>
          <w:rFonts w:ascii="Times New Roman" w:hAnsi="Times New Roman"/>
          <w:sz w:val="24"/>
          <w:szCs w:val="24"/>
        </w:rPr>
        <w:t xml:space="preserve"> Poloz (2018), monetary policy may be impeded by external economic conditions whereas fiscal policy may not. Monetary policy constraints do not minimize the desire for stable economy, however counter cyclical fiscal policy appears to have capacity of stabilizing economic fluctuat</w:t>
      </w:r>
      <w:r>
        <w:rPr>
          <w:rFonts w:ascii="Times New Roman" w:hAnsi="Times New Roman"/>
          <w:sz w:val="24"/>
          <w:szCs w:val="24"/>
        </w:rPr>
        <w:t>ions (Correia, Farhi, Nicolini and</w:t>
      </w:r>
      <w:r w:rsidRPr="00C13B67">
        <w:rPr>
          <w:rFonts w:ascii="Times New Roman" w:hAnsi="Times New Roman"/>
          <w:sz w:val="24"/>
          <w:szCs w:val="24"/>
        </w:rPr>
        <w:t xml:space="preserve"> Teles, 2013). The low application of monetary policy shortly after global financial crisis is strong evidence of such episode. Thus, an attempt to separate monetary policy from fiscal policy may not be optimal. </w:t>
      </w:r>
    </w:p>
    <w:p w:rsidR="003E2719" w:rsidRPr="00C13B67" w:rsidRDefault="003E2719" w:rsidP="003E2719">
      <w:pPr>
        <w:pStyle w:val="NoSpacing"/>
        <w:jc w:val="both"/>
        <w:rPr>
          <w:rFonts w:ascii="Times New Roman" w:hAnsi="Times New Roman"/>
          <w:sz w:val="24"/>
          <w:szCs w:val="24"/>
        </w:rPr>
      </w:pPr>
    </w:p>
    <w:p w:rsidR="003E2719" w:rsidRPr="00C13B67" w:rsidRDefault="003E2719" w:rsidP="003E2719">
      <w:pPr>
        <w:spacing w:after="0" w:line="480" w:lineRule="auto"/>
        <w:jc w:val="both"/>
        <w:rPr>
          <w:rFonts w:ascii="Times New Roman" w:hAnsi="Times New Roman"/>
          <w:sz w:val="24"/>
          <w:szCs w:val="24"/>
          <w:lang w:val="en-US"/>
        </w:rPr>
      </w:pPr>
      <w:r w:rsidRPr="00C13B67">
        <w:rPr>
          <w:rFonts w:ascii="Times New Roman" w:hAnsi="Times New Roman"/>
          <w:sz w:val="24"/>
          <w:szCs w:val="24"/>
          <w:lang w:val="en-US"/>
        </w:rPr>
        <w:t>Fiscal and monetary policies operate in different ways, although the two macroeconomic tools associate with each other since stable price and balanced economy appear to be their common goals. The positive effect of monetary and</w:t>
      </w:r>
      <w:r>
        <w:rPr>
          <w:rFonts w:ascii="Times New Roman" w:hAnsi="Times New Roman"/>
          <w:sz w:val="24"/>
          <w:szCs w:val="24"/>
          <w:lang w:val="en-US"/>
        </w:rPr>
        <w:t xml:space="preserve"> fiscal policies will be minimal</w:t>
      </w:r>
      <w:r w:rsidRPr="00C13B67">
        <w:rPr>
          <w:rFonts w:ascii="Times New Roman" w:hAnsi="Times New Roman"/>
          <w:sz w:val="24"/>
          <w:szCs w:val="24"/>
          <w:lang w:val="en-US"/>
        </w:rPr>
        <w:t xml:space="preserve"> if both policies </w:t>
      </w:r>
      <w:r>
        <w:rPr>
          <w:rFonts w:ascii="Times New Roman" w:hAnsi="Times New Roman"/>
          <w:sz w:val="24"/>
          <w:szCs w:val="24"/>
          <w:lang w:val="en-US"/>
        </w:rPr>
        <w:t>operate independently of each other, especially during economic crisis.</w:t>
      </w:r>
    </w:p>
    <w:p w:rsidR="003E2719" w:rsidRPr="00C13B67" w:rsidRDefault="003E2719" w:rsidP="003E2719">
      <w:pPr>
        <w:spacing w:after="0" w:line="240" w:lineRule="auto"/>
        <w:jc w:val="both"/>
        <w:rPr>
          <w:rFonts w:ascii="Times New Roman" w:hAnsi="Times New Roman"/>
          <w:sz w:val="24"/>
          <w:szCs w:val="24"/>
          <w:lang w:val="en-US"/>
        </w:rPr>
      </w:pPr>
    </w:p>
    <w:p w:rsidR="003E2719" w:rsidRPr="00C13B67" w:rsidRDefault="003E2719" w:rsidP="003E2719">
      <w:pPr>
        <w:spacing w:after="0" w:line="480" w:lineRule="auto"/>
        <w:jc w:val="both"/>
        <w:rPr>
          <w:rFonts w:ascii="Times New Roman" w:hAnsi="Times New Roman"/>
          <w:sz w:val="24"/>
          <w:szCs w:val="24"/>
          <w:lang w:val="en-US"/>
        </w:rPr>
      </w:pPr>
      <w:r w:rsidRPr="00C13B67">
        <w:rPr>
          <w:rFonts w:ascii="Times New Roman" w:hAnsi="Times New Roman"/>
          <w:sz w:val="24"/>
          <w:szCs w:val="24"/>
          <w:lang w:val="en-US"/>
        </w:rPr>
        <w:t>Identifying fiscal policy instruments and their ability to complement monetary policy is quite interesting.  For instance, automatic stabilizers are in-built devices in the fiscal systems which make them to respond automatically to changes in macroeconomic variables (Ilemobayo, 1997). More specifically, they are fiscal tools that tend to offset fluctuations of business cycle as they allow public expenditures or revenues to depend on economic cycles.  Fiscal policy programmes such as employment insurance, welfare programmes and various forms of taxation are examples of automatic stabilizers. T</w:t>
      </w:r>
      <w:r>
        <w:rPr>
          <w:rFonts w:ascii="Times New Roman" w:hAnsi="Times New Roman"/>
          <w:sz w:val="24"/>
          <w:szCs w:val="24"/>
          <w:lang w:val="en-US"/>
        </w:rPr>
        <w:t>he size of public expenditure and</w:t>
      </w:r>
      <w:r w:rsidRPr="00C13B67">
        <w:rPr>
          <w:rFonts w:ascii="Times New Roman" w:hAnsi="Times New Roman"/>
          <w:sz w:val="24"/>
          <w:szCs w:val="24"/>
          <w:lang w:val="en-US"/>
        </w:rPr>
        <w:t xml:space="preserve"> revenue</w:t>
      </w:r>
      <w:r>
        <w:rPr>
          <w:rFonts w:ascii="Times New Roman" w:hAnsi="Times New Roman"/>
          <w:sz w:val="24"/>
          <w:szCs w:val="24"/>
          <w:lang w:val="en-US"/>
        </w:rPr>
        <w:t xml:space="preserve">   depends on the elasticities of revenue, capital and recurrent expenditure commitments</w:t>
      </w:r>
      <w:r w:rsidRPr="00C13B67">
        <w:rPr>
          <w:rFonts w:ascii="Times New Roman" w:hAnsi="Times New Roman"/>
          <w:sz w:val="24"/>
          <w:szCs w:val="24"/>
          <w:lang w:val="en-US"/>
        </w:rPr>
        <w:t xml:space="preserve"> of the government. The policies are automatic because the rules guiding them are insulated from macroeconomic conditions. However, the degree of effectiveness of automatic stabilizers has to do with the way monetary policy operates.  For instance, contractionary (expansionary) fiscal expenditures could be offset by looser (tighter) monet</w:t>
      </w:r>
      <w:r>
        <w:rPr>
          <w:rFonts w:ascii="Times New Roman" w:hAnsi="Times New Roman"/>
          <w:sz w:val="24"/>
          <w:szCs w:val="24"/>
          <w:lang w:val="en-US"/>
        </w:rPr>
        <w:t>ary policy (McKay and</w:t>
      </w:r>
      <w:r w:rsidRPr="00C13B67">
        <w:rPr>
          <w:rFonts w:ascii="Times New Roman" w:hAnsi="Times New Roman"/>
          <w:sz w:val="24"/>
          <w:szCs w:val="24"/>
          <w:lang w:val="en-US"/>
        </w:rPr>
        <w:t xml:space="preserve"> Reis, 2016).</w:t>
      </w:r>
    </w:p>
    <w:p w:rsidR="003E2719" w:rsidRPr="00C13B67" w:rsidRDefault="003E2719" w:rsidP="003E2719">
      <w:pPr>
        <w:spacing w:after="0" w:line="480" w:lineRule="auto"/>
        <w:jc w:val="both"/>
        <w:rPr>
          <w:rFonts w:ascii="Times New Roman" w:hAnsi="Times New Roman"/>
          <w:sz w:val="24"/>
          <w:szCs w:val="24"/>
          <w:lang w:val="en-US"/>
        </w:rPr>
      </w:pPr>
      <w:r w:rsidRPr="00C13B67">
        <w:rPr>
          <w:rFonts w:ascii="Times New Roman" w:hAnsi="Times New Roman"/>
          <w:sz w:val="24"/>
          <w:szCs w:val="24"/>
          <w:lang w:val="en-US"/>
        </w:rPr>
        <w:t xml:space="preserve">Existing stabilizers are expected to have high impact on gross domestic product, given the fact that monetary policy is less aggressive as inflation diverges from target in the developed economies such as the United States </w:t>
      </w:r>
      <w:r>
        <w:rPr>
          <w:rFonts w:ascii="Times New Roman" w:hAnsi="Times New Roman"/>
          <w:sz w:val="24"/>
          <w:szCs w:val="24"/>
          <w:lang w:val="en-US"/>
        </w:rPr>
        <w:t>(McKay and</w:t>
      </w:r>
      <w:r w:rsidRPr="00C13B67">
        <w:rPr>
          <w:rFonts w:ascii="Times New Roman" w:hAnsi="Times New Roman"/>
          <w:sz w:val="24"/>
          <w:szCs w:val="24"/>
          <w:lang w:val="en-US"/>
        </w:rPr>
        <w:t xml:space="preserve"> Reis, 2016). Perhaps, it is pertinent to mention that the expectation that changes in the strength of automatic stabilizers may move in the same direction of interest rate may be inapplicable to the economies opened to huge supply-side shocks. For instance, if an economy experiences negative trends in its productive output, the likely effect on disposable income may lead to slow convergence to new potential output and inf</w:t>
      </w:r>
      <w:r>
        <w:rPr>
          <w:rFonts w:ascii="Times New Roman" w:hAnsi="Times New Roman"/>
          <w:sz w:val="24"/>
          <w:szCs w:val="24"/>
          <w:lang w:val="en-US"/>
        </w:rPr>
        <w:t>lationary pressure (Baunsgaard and</w:t>
      </w:r>
      <w:r w:rsidRPr="00C13B67">
        <w:rPr>
          <w:rFonts w:ascii="Times New Roman" w:hAnsi="Times New Roman"/>
          <w:sz w:val="24"/>
          <w:szCs w:val="24"/>
          <w:lang w:val="en-US"/>
        </w:rPr>
        <w:t xml:space="preserve"> Symansky, 2009), with strong implication for long term development. Thus, the need to adjust interest rate to achieve low inflation becomes important.</w:t>
      </w:r>
    </w:p>
    <w:p w:rsidR="003E2719" w:rsidRPr="00C13B67" w:rsidRDefault="003E2719" w:rsidP="003E2719">
      <w:pPr>
        <w:spacing w:after="0" w:line="240" w:lineRule="auto"/>
        <w:jc w:val="both"/>
        <w:rPr>
          <w:rFonts w:ascii="Times New Roman" w:hAnsi="Times New Roman"/>
          <w:sz w:val="24"/>
          <w:szCs w:val="24"/>
          <w:lang w:val="en-US"/>
        </w:rPr>
      </w:pPr>
    </w:p>
    <w:p w:rsidR="003E2719" w:rsidRPr="00C13B67" w:rsidRDefault="003E2719" w:rsidP="003E2719">
      <w:pPr>
        <w:pStyle w:val="comp"/>
        <w:shd w:val="clear" w:color="auto" w:fill="FFFFFF"/>
        <w:spacing w:before="0" w:beforeAutospacing="0" w:after="0" w:afterAutospacing="0" w:line="480" w:lineRule="auto"/>
        <w:jc w:val="both"/>
        <w:rPr>
          <w:rFonts w:eastAsia="Calibri"/>
        </w:rPr>
      </w:pPr>
      <w:r w:rsidRPr="00C13B67">
        <w:t>Consequently, policy makers use monetary and fiscal policies’ instruments to stabilize the economy and move it towards sustainable growth and development. For instance, monetary policy spurs economic activities by incentivizing businesses and individuals to spend and borrow.  It also acts as a brake on inflation by restricting spending and promoting savings in the economy. On the other hand, fiscal policy possesses the potential to influence state public finances in the area of spending and taxation. By increasing taxes, governments mop up money in circulation, resulting in slowing down of business activi</w:t>
      </w:r>
      <w:r>
        <w:t xml:space="preserve">ties and vice versa (Abdullahi and </w:t>
      </w:r>
      <w:r w:rsidRPr="00C13B67">
        <w:t xml:space="preserve">Adeiza, 2019). </w:t>
      </w:r>
      <w:r w:rsidRPr="00C13B67">
        <w:rPr>
          <w:rFonts w:eastAsia="TimesNewRomanPSMT"/>
        </w:rPr>
        <w:t xml:space="preserve">However, Keynesians and Monetarists have spoken on the importance of each policy as they impact growth in different economic conditions. The </w:t>
      </w:r>
      <w:r w:rsidRPr="00C13B67">
        <w:rPr>
          <w:rFonts w:eastAsia="Calibri"/>
        </w:rPr>
        <w:t>Monetarists hold the firm view that money stock is the main driver of gross domestic product within the short period</w:t>
      </w:r>
      <w:r>
        <w:rPr>
          <w:rFonts w:eastAsia="Calibri"/>
        </w:rPr>
        <w:t xml:space="preserve"> while</w:t>
      </w:r>
      <w:r w:rsidRPr="00C13B67">
        <w:rPr>
          <w:rFonts w:eastAsia="Calibri"/>
        </w:rPr>
        <w:t xml:space="preserve"> stable price will be experienced over the long term period. </w:t>
      </w:r>
    </w:p>
    <w:p w:rsidR="003E2719" w:rsidRDefault="003E2719" w:rsidP="003E2719">
      <w:pPr>
        <w:pStyle w:val="comp"/>
        <w:shd w:val="clear" w:color="auto" w:fill="FFFFFF"/>
        <w:spacing w:before="0" w:beforeAutospacing="0" w:after="0" w:afterAutospacing="0"/>
        <w:jc w:val="both"/>
        <w:rPr>
          <w:rFonts w:eastAsia="Calibri"/>
        </w:rPr>
      </w:pPr>
    </w:p>
    <w:p w:rsidR="003E2719" w:rsidRPr="00D81B95" w:rsidRDefault="003E2719" w:rsidP="003E2719">
      <w:pPr>
        <w:pStyle w:val="comp"/>
        <w:shd w:val="clear" w:color="auto" w:fill="FFFFFF"/>
        <w:spacing w:before="0" w:beforeAutospacing="0" w:after="0" w:afterAutospacing="0" w:line="480" w:lineRule="auto"/>
        <w:jc w:val="both"/>
        <w:rPr>
          <w:rFonts w:eastAsia="Calibri"/>
        </w:rPr>
      </w:pPr>
      <w:r>
        <w:rPr>
          <w:rFonts w:eastAsia="Calibri"/>
        </w:rPr>
        <w:t>On the other hand,</w:t>
      </w:r>
      <w:r w:rsidRPr="00C13B67">
        <w:rPr>
          <w:rFonts w:eastAsia="Calibri"/>
        </w:rPr>
        <w:t xml:space="preserve"> Keynesians argued that monetary </w:t>
      </w:r>
      <w:r>
        <w:rPr>
          <w:rFonts w:eastAsia="Calibri"/>
        </w:rPr>
        <w:t>stance is powerless in influencing</w:t>
      </w:r>
      <w:r w:rsidRPr="00C13B67">
        <w:rPr>
          <w:rFonts w:eastAsia="Calibri"/>
        </w:rPr>
        <w:t xml:space="preserve"> changes in economic activities; instead, they advocated for increase in public spending and reduction in taxes to stimulate domestic demand, and pull an economy out of depression (</w:t>
      </w:r>
      <w:r>
        <w:rPr>
          <w:rFonts w:eastAsia="Calibri"/>
          <w:iCs/>
        </w:rPr>
        <w:t>Sen and</w:t>
      </w:r>
      <w:r w:rsidRPr="00C13B67">
        <w:rPr>
          <w:rFonts w:eastAsia="Calibri"/>
          <w:iCs/>
        </w:rPr>
        <w:t xml:space="preserve"> Kaya, 2015)</w:t>
      </w:r>
      <w:r w:rsidRPr="00C13B67">
        <w:rPr>
          <w:rFonts w:eastAsia="Calibri"/>
        </w:rPr>
        <w:t xml:space="preserve">. </w:t>
      </w:r>
      <w:r w:rsidRPr="00C13B67">
        <w:t xml:space="preserve">However, poor utilization or coordination of the policy instruments can impact on sustainable development negatively. For example, the use of contractionary fiscal instruments in a depressed economy can aggravate income inequality, which is an impediment to economic development. </w:t>
      </w:r>
    </w:p>
    <w:p w:rsidR="003E2719" w:rsidRDefault="003E2719" w:rsidP="003E2719">
      <w:pPr>
        <w:spacing w:after="0" w:line="240" w:lineRule="auto"/>
        <w:jc w:val="both"/>
        <w:rPr>
          <w:rFonts w:ascii="Times New Roman" w:hAnsi="Times New Roman"/>
          <w:sz w:val="24"/>
          <w:szCs w:val="24"/>
        </w:rPr>
      </w:pPr>
    </w:p>
    <w:p w:rsidR="003E2719" w:rsidRPr="00C13B67" w:rsidRDefault="003E2719" w:rsidP="003E2719">
      <w:pPr>
        <w:spacing w:after="0" w:line="480" w:lineRule="auto"/>
        <w:jc w:val="both"/>
        <w:rPr>
          <w:rFonts w:ascii="Times New Roman" w:hAnsi="Times New Roman"/>
          <w:sz w:val="24"/>
          <w:szCs w:val="24"/>
        </w:rPr>
      </w:pPr>
      <w:r w:rsidRPr="00C13B67">
        <w:rPr>
          <w:rFonts w:ascii="Times New Roman" w:hAnsi="Times New Roman"/>
          <w:sz w:val="24"/>
          <w:szCs w:val="24"/>
        </w:rPr>
        <w:t>To achieve the desired goal, policy makers employ macroeconomic policy instruments to stabilise the economy and promote sustainable dev</w:t>
      </w:r>
      <w:r>
        <w:rPr>
          <w:rFonts w:ascii="Times New Roman" w:hAnsi="Times New Roman"/>
          <w:sz w:val="24"/>
          <w:szCs w:val="24"/>
        </w:rPr>
        <w:t>elopment at country, regional and</w:t>
      </w:r>
      <w:r w:rsidRPr="00C13B67">
        <w:rPr>
          <w:rFonts w:ascii="Times New Roman" w:hAnsi="Times New Roman"/>
          <w:sz w:val="24"/>
          <w:szCs w:val="24"/>
        </w:rPr>
        <w:t xml:space="preserve"> global level</w:t>
      </w:r>
      <w:r>
        <w:rPr>
          <w:rFonts w:ascii="Times New Roman" w:hAnsi="Times New Roman"/>
          <w:sz w:val="24"/>
          <w:szCs w:val="24"/>
        </w:rPr>
        <w:t>s</w:t>
      </w:r>
      <w:r w:rsidRPr="00C13B67">
        <w:rPr>
          <w:rFonts w:ascii="Times New Roman" w:hAnsi="Times New Roman"/>
          <w:sz w:val="24"/>
          <w:szCs w:val="24"/>
        </w:rPr>
        <w:t xml:space="preserve"> (Fashola, 2001). For instance, in a recently concluded 30</w:t>
      </w:r>
      <w:r w:rsidRPr="00C13B67">
        <w:rPr>
          <w:rFonts w:ascii="Times New Roman" w:hAnsi="Times New Roman"/>
          <w:sz w:val="24"/>
          <w:szCs w:val="24"/>
          <w:vertAlign w:val="superscript"/>
        </w:rPr>
        <w:t>th</w:t>
      </w:r>
      <w:r w:rsidRPr="00C13B67">
        <w:rPr>
          <w:rFonts w:ascii="Times New Roman" w:hAnsi="Times New Roman"/>
          <w:sz w:val="24"/>
          <w:szCs w:val="24"/>
        </w:rPr>
        <w:t xml:space="preserve"> regional seminar of Economic Commission for Latin America and the Caribbean (ECLAC) (2021), the significance of fiscal policy instruments in achieving equitable growth and sustainable development was brought to the fore. The economic and financial experts of the region articulated some fiscal measures to strengthen their economies. For example, mobilisation of internal resources is believed to be more potent alternative source of funding for economic and developmental programmes. States must be financially sustainable to fulfil their constitutional roles just as development financing is key for achieving sustainable development. In addition, the conference advocated that the scope of fiscal policy objectives should be expanded to range from economic growth to </w:t>
      </w:r>
      <w:r>
        <w:rPr>
          <w:rFonts w:ascii="Times New Roman" w:hAnsi="Times New Roman"/>
          <w:sz w:val="24"/>
          <w:szCs w:val="24"/>
        </w:rPr>
        <w:t xml:space="preserve">address </w:t>
      </w:r>
      <w:r w:rsidRPr="00C13B67">
        <w:rPr>
          <w:rFonts w:ascii="Times New Roman" w:hAnsi="Times New Roman"/>
          <w:sz w:val="24"/>
          <w:szCs w:val="24"/>
        </w:rPr>
        <w:t xml:space="preserve">inequality, monetary and financial stability among others (ECLAC, 2021). This point acknowledges the importance of synergy between fiscal and monetary policies as tools for macroeconomic management. It was also pointed out that reducing capital spending in many Latin America and the Caribbean countries could be inimical to economic growth just as there is need to explore all means to increase internal revenue without suffocating the imperatives of economic growth (ECLAC, 2021). </w:t>
      </w:r>
    </w:p>
    <w:p w:rsidR="003E2719" w:rsidRPr="00C13B67"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sidRPr="00C13B67">
        <w:rPr>
          <w:rFonts w:ascii="Times New Roman" w:hAnsi="Times New Roman"/>
          <w:sz w:val="24"/>
          <w:szCs w:val="24"/>
        </w:rPr>
        <w:t>Theoretically, increased public</w:t>
      </w:r>
      <w:r>
        <w:rPr>
          <w:rFonts w:ascii="Times New Roman" w:hAnsi="Times New Roman"/>
          <w:sz w:val="24"/>
          <w:szCs w:val="24"/>
        </w:rPr>
        <w:t xml:space="preserve"> spending has the potential to i</w:t>
      </w:r>
      <w:r w:rsidRPr="00C13B67">
        <w:rPr>
          <w:rFonts w:ascii="Times New Roman" w:hAnsi="Times New Roman"/>
          <w:sz w:val="24"/>
          <w:szCs w:val="24"/>
        </w:rPr>
        <w:t xml:space="preserve">ncrease aggregate demand, </w:t>
      </w:r>
      <w:r>
        <w:rPr>
          <w:rFonts w:ascii="Times New Roman" w:hAnsi="Times New Roman"/>
          <w:sz w:val="24"/>
          <w:szCs w:val="24"/>
        </w:rPr>
        <w:t xml:space="preserve">equilibrium income and attain sustainable development. Similarly, a reduction in public spending will produce an obverse result (Jhingan, 2011). However, economic managers must be astute to hedge against inflation when public spending increases. Tax yield, though critical for financing government expenditure can be an incentive to citizens’purchasing power just as it can alter production and consumption patterns, depending on whether it is increased or decreased. </w:t>
      </w:r>
    </w:p>
    <w:p w:rsidR="003E2719" w:rsidRDefault="003E2719" w:rsidP="003E2719">
      <w:pPr>
        <w:spacing w:after="0" w:line="240" w:lineRule="auto"/>
        <w:jc w:val="both"/>
        <w:rPr>
          <w:rFonts w:ascii="Times New Roman" w:hAnsi="Times New Roman"/>
          <w:sz w:val="24"/>
          <w:szCs w:val="24"/>
        </w:rPr>
      </w:pPr>
    </w:p>
    <w:p w:rsidR="003E2719" w:rsidRPr="00C13B67"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Also, a country that seeks to develop must reform its banking system to strategically position it to provide requisite credit to the real sector of the economy. To achieve this, the lending rates must be low and attractive to investors to borrow, expand production and increase aggregate demand. Ultimately, employment will increase while prices will crash.  Appreciation of exchange rate is equally important for competitiveness. It signals less reliance on foreign economies for survival, which is an indication of sustainability. Money supply must be steady to avoid scarcity of cash especially in the small enterprise sector. </w:t>
      </w:r>
    </w:p>
    <w:p w:rsidR="003E2719" w:rsidRPr="00C13B67" w:rsidRDefault="003E2719" w:rsidP="003E2719">
      <w:pPr>
        <w:spacing w:after="0" w:line="240" w:lineRule="auto"/>
        <w:jc w:val="both"/>
        <w:rPr>
          <w:rFonts w:ascii="Times New Roman" w:hAnsi="Times New Roman"/>
          <w:sz w:val="24"/>
          <w:szCs w:val="24"/>
        </w:rPr>
      </w:pPr>
    </w:p>
    <w:p w:rsidR="003E2719" w:rsidRPr="00C13B67" w:rsidRDefault="003E2719" w:rsidP="003E2719">
      <w:pPr>
        <w:spacing w:after="120" w:line="480" w:lineRule="auto"/>
        <w:jc w:val="both"/>
        <w:rPr>
          <w:rFonts w:ascii="Times New Roman" w:hAnsi="Times New Roman"/>
          <w:sz w:val="24"/>
          <w:szCs w:val="24"/>
        </w:rPr>
      </w:pPr>
      <w:r w:rsidRPr="00C13B67">
        <w:rPr>
          <w:rFonts w:ascii="Times New Roman" w:hAnsi="Times New Roman"/>
          <w:sz w:val="24"/>
          <w:szCs w:val="24"/>
        </w:rPr>
        <w:t>Achieving optimal mix of monetary and fiscal policies as macroeconomic tools for the purpose of investment in business and social environments that create increasing prosperity for the upcoming and future gene</w:t>
      </w:r>
      <w:r>
        <w:rPr>
          <w:rFonts w:ascii="Times New Roman" w:hAnsi="Times New Roman"/>
          <w:sz w:val="24"/>
          <w:szCs w:val="24"/>
        </w:rPr>
        <w:t>rations shoukd therefore be the focus of</w:t>
      </w:r>
      <w:r w:rsidRPr="00C13B67">
        <w:rPr>
          <w:rFonts w:ascii="Times New Roman" w:hAnsi="Times New Roman"/>
          <w:sz w:val="24"/>
          <w:szCs w:val="24"/>
        </w:rPr>
        <w:t xml:space="preserve"> all the stakeholders in the region and global economic actors. Evaluation of an optimal policy mix from the perspective of Human Development Index (HDI) through dimensions such as long and healthy life, education and income will provide better understanding of Sub-Saharan African governments’ fiscal and monetary policies’ directions.</w:t>
      </w:r>
    </w:p>
    <w:p w:rsidR="003E2719" w:rsidRDefault="003E2719" w:rsidP="003E2719">
      <w:pPr>
        <w:spacing w:after="0" w:line="480" w:lineRule="auto"/>
        <w:jc w:val="both"/>
        <w:rPr>
          <w:rFonts w:ascii="Times New Roman" w:hAnsi="Times New Roman"/>
          <w:sz w:val="24"/>
          <w:szCs w:val="24"/>
        </w:rPr>
      </w:pPr>
    </w:p>
    <w:p w:rsidR="003E2719" w:rsidRPr="00C13B67" w:rsidRDefault="003E2719" w:rsidP="003E2719">
      <w:pPr>
        <w:tabs>
          <w:tab w:val="left" w:pos="6463"/>
        </w:tabs>
        <w:spacing w:after="0" w:line="480" w:lineRule="auto"/>
        <w:jc w:val="both"/>
        <w:rPr>
          <w:rFonts w:ascii="Times New Roman" w:hAnsi="Times New Roman"/>
          <w:b/>
          <w:sz w:val="24"/>
          <w:szCs w:val="24"/>
        </w:rPr>
      </w:pPr>
      <w:r w:rsidRPr="00C13B67">
        <w:rPr>
          <w:rFonts w:ascii="Times New Roman" w:hAnsi="Times New Roman"/>
          <w:b/>
          <w:sz w:val="24"/>
          <w:szCs w:val="24"/>
        </w:rPr>
        <w:t>1.2      Statement of the Research Problem</w:t>
      </w:r>
      <w:r w:rsidRPr="00C13B67">
        <w:rPr>
          <w:rFonts w:ascii="Times New Roman" w:hAnsi="Times New Roman"/>
          <w:b/>
          <w:sz w:val="24"/>
          <w:szCs w:val="24"/>
        </w:rPr>
        <w:tab/>
      </w:r>
    </w:p>
    <w:p w:rsidR="003E2719" w:rsidRPr="002866B1" w:rsidRDefault="003E2719" w:rsidP="003E2719">
      <w:pPr>
        <w:pStyle w:val="Default"/>
        <w:spacing w:line="480" w:lineRule="auto"/>
        <w:jc w:val="both"/>
        <w:rPr>
          <w:rFonts w:ascii="Times New Roman" w:hAnsi="Times New Roman" w:cs="Times New Roman"/>
          <w:color w:val="auto"/>
        </w:rPr>
      </w:pPr>
      <w:r w:rsidRPr="002866B1">
        <w:rPr>
          <w:rFonts w:ascii="Times New Roman" w:hAnsi="Times New Roman" w:cs="Times New Roman"/>
          <w:color w:val="auto"/>
        </w:rPr>
        <w:t>Sub-Saharan African economies suffer serious challenges which constrain</w:t>
      </w:r>
      <w:r>
        <w:rPr>
          <w:rFonts w:ascii="Times New Roman" w:hAnsi="Times New Roman" w:cs="Times New Roman"/>
          <w:color w:val="auto"/>
        </w:rPr>
        <w:t>t</w:t>
      </w:r>
      <w:r w:rsidRPr="002866B1">
        <w:rPr>
          <w:rFonts w:ascii="Times New Roman" w:hAnsi="Times New Roman" w:cs="Times New Roman"/>
          <w:color w:val="auto"/>
        </w:rPr>
        <w:t xml:space="preserve"> sustainable economic development. These include exploitation of resources, endemic corruption, unemployment, deteriorating infrastructure in roads, electricity, public institutions’ facilities, declining productivity in the real sector of the economy, lack of internal democracy, despotic leadership and political instability, inter</w:t>
      </w:r>
      <w:r>
        <w:rPr>
          <w:rFonts w:ascii="Times New Roman" w:hAnsi="Times New Roman" w:cs="Times New Roman"/>
          <w:color w:val="auto"/>
        </w:rPr>
        <w:t>nal war and insecurity (Benson and</w:t>
      </w:r>
      <w:r w:rsidRPr="002866B1">
        <w:rPr>
          <w:rFonts w:ascii="Times New Roman" w:hAnsi="Times New Roman" w:cs="Times New Roman"/>
          <w:color w:val="auto"/>
        </w:rPr>
        <w:t xml:space="preserve"> Clay 1998; Aliu, 2021). Moreover, Sub-</w:t>
      </w:r>
      <w:r>
        <w:rPr>
          <w:rFonts w:ascii="Times New Roman" w:hAnsi="Times New Roman" w:cs="Times New Roman"/>
          <w:color w:val="auto"/>
        </w:rPr>
        <w:t xml:space="preserve">Saharan African countries have </w:t>
      </w:r>
      <w:r w:rsidRPr="002866B1">
        <w:rPr>
          <w:rFonts w:ascii="Times New Roman" w:hAnsi="Times New Roman" w:cs="Times New Roman"/>
          <w:color w:val="auto"/>
        </w:rPr>
        <w:t>been enduring the ravag</w:t>
      </w:r>
      <w:r>
        <w:rPr>
          <w:rFonts w:ascii="Times New Roman" w:hAnsi="Times New Roman" w:cs="Times New Roman"/>
          <w:color w:val="auto"/>
        </w:rPr>
        <w:t xml:space="preserve">es of environmental challenges manifesting in the form of </w:t>
      </w:r>
      <w:r w:rsidRPr="002866B1">
        <w:rPr>
          <w:rFonts w:ascii="Times New Roman" w:hAnsi="Times New Roman" w:cs="Times New Roman"/>
          <w:color w:val="auto"/>
        </w:rPr>
        <w:t>biodiversity depletion, desertification, deforestation, urban heat, erosion, open-defeaction and other variants of pollution, which disproportionately impact vulnerable demograph</w:t>
      </w:r>
      <w:r>
        <w:rPr>
          <w:rFonts w:ascii="Times New Roman" w:hAnsi="Times New Roman" w:cs="Times New Roman"/>
          <w:color w:val="auto"/>
        </w:rPr>
        <w:t xml:space="preserve">ics, and ultimately compromise </w:t>
      </w:r>
      <w:r w:rsidRPr="002866B1">
        <w:rPr>
          <w:rFonts w:ascii="Times New Roman" w:hAnsi="Times New Roman" w:cs="Times New Roman"/>
          <w:color w:val="auto"/>
        </w:rPr>
        <w:t>the ability of future generations to equitably benefit finite earthly resources. One of the goals of Sub- Saharan African countries is to secure a sustainable future for their citizens (Oguntuase, 2020). This poses the greatest challenge of the 21st century, which</w:t>
      </w:r>
      <w:r>
        <w:rPr>
          <w:rFonts w:ascii="Times New Roman" w:hAnsi="Times New Roman" w:cs="Times New Roman"/>
          <w:color w:val="auto"/>
        </w:rPr>
        <w:t xml:space="preserve"> necessitated the 2030 Agenda for</w:t>
      </w:r>
      <w:r w:rsidRPr="002866B1">
        <w:rPr>
          <w:rFonts w:ascii="Times New Roman" w:hAnsi="Times New Roman" w:cs="Times New Roman"/>
          <w:color w:val="auto"/>
        </w:rPr>
        <w:t xml:space="preserve"> sustainable development popularly known as Sustainable Development Goals (SDGs) - a successor to the Millennium Development Goals (MDG) and the historical Paris Agreement on climate change (Oguntuase, 2020). The social, ecologica</w:t>
      </w:r>
      <w:r>
        <w:rPr>
          <w:rFonts w:ascii="Times New Roman" w:hAnsi="Times New Roman" w:cs="Times New Roman"/>
          <w:color w:val="auto"/>
        </w:rPr>
        <w:t xml:space="preserve">l, and equitability dimensions </w:t>
      </w:r>
      <w:r w:rsidRPr="002866B1">
        <w:rPr>
          <w:rFonts w:ascii="Times New Roman" w:hAnsi="Times New Roman" w:cs="Times New Roman"/>
          <w:color w:val="auto"/>
        </w:rPr>
        <w:t>of sustainability make imperative the interventionist levers of governments in ensuring that sustainable economic development and not mere market forces driven growth, which are usually inequitable, are achieved. As canvassed in Harris (2001), the peculiar requirements of sustainable development in Sub-Saharan Africa require that the domineering forces of the market are curtailed through sound macro-economic policies. To achieve the desired goal of integrating sustainability concerns in economic development, policy makers deliberately broaden the operational scope of macr</w:t>
      </w:r>
      <w:r>
        <w:rPr>
          <w:rFonts w:ascii="Times New Roman" w:hAnsi="Times New Roman" w:cs="Times New Roman"/>
          <w:color w:val="auto"/>
        </w:rPr>
        <w:t xml:space="preserve">o-economic instruments such as </w:t>
      </w:r>
      <w:r w:rsidRPr="002866B1">
        <w:rPr>
          <w:rFonts w:ascii="Times New Roman" w:hAnsi="Times New Roman" w:cs="Times New Roman"/>
          <w:color w:val="auto"/>
        </w:rPr>
        <w:t>fiscal and monetary policies to mainstreaming the sustainability construct in economic development (ECLAC, 2021).</w:t>
      </w:r>
    </w:p>
    <w:p w:rsidR="003E2719" w:rsidRDefault="003E2719" w:rsidP="003E2719">
      <w:pPr>
        <w:pStyle w:val="Default"/>
        <w:jc w:val="both"/>
        <w:rPr>
          <w:rFonts w:ascii="Times New Roman" w:hAnsi="Times New Roman" w:cs="Times New Roman"/>
          <w:color w:val="auto"/>
        </w:rPr>
      </w:pPr>
    </w:p>
    <w:p w:rsidR="003E2719" w:rsidRPr="00C13B67" w:rsidRDefault="003E2719" w:rsidP="003E2719">
      <w:pPr>
        <w:pStyle w:val="Default"/>
        <w:spacing w:line="480" w:lineRule="auto"/>
        <w:jc w:val="both"/>
        <w:rPr>
          <w:rFonts w:ascii="Times New Roman" w:hAnsi="Times New Roman" w:cs="Times New Roman"/>
          <w:color w:val="auto"/>
        </w:rPr>
      </w:pPr>
      <w:r w:rsidRPr="002866B1">
        <w:rPr>
          <w:rFonts w:ascii="Times New Roman" w:hAnsi="Times New Roman" w:cs="Times New Roman"/>
          <w:color w:val="auto"/>
        </w:rPr>
        <w:t>Literature is replete with research output on the relationship between fiscal or mon</w:t>
      </w:r>
      <w:r>
        <w:rPr>
          <w:rFonts w:ascii="Times New Roman" w:hAnsi="Times New Roman" w:cs="Times New Roman"/>
          <w:color w:val="auto"/>
        </w:rPr>
        <w:t xml:space="preserve">etary policies and economic </w:t>
      </w:r>
      <w:r w:rsidRPr="002866B1">
        <w:rPr>
          <w:rFonts w:ascii="Times New Roman" w:hAnsi="Times New Roman" w:cs="Times New Roman"/>
          <w:color w:val="auto"/>
        </w:rPr>
        <w:t xml:space="preserve">growth with few forays into economic development ((Jhingan, 2011)).  Studies like Hutchison </w:t>
      </w:r>
      <w:r>
        <w:rPr>
          <w:rFonts w:ascii="Times New Roman" w:hAnsi="Times New Roman" w:cs="Times New Roman"/>
          <w:i/>
          <w:color w:val="auto"/>
        </w:rPr>
        <w:t xml:space="preserve">et al., </w:t>
      </w:r>
      <w:r w:rsidRPr="004C618C">
        <w:rPr>
          <w:rFonts w:ascii="Times New Roman" w:hAnsi="Times New Roman" w:cs="Times New Roman"/>
          <w:color w:val="auto"/>
        </w:rPr>
        <w:t>(2010)</w:t>
      </w:r>
      <w:r w:rsidRPr="002866B1">
        <w:rPr>
          <w:rFonts w:ascii="Times New Roman" w:hAnsi="Times New Roman" w:cs="Times New Roman"/>
          <w:i/>
          <w:color w:val="auto"/>
        </w:rPr>
        <w:t xml:space="preserve">; </w:t>
      </w:r>
      <w:r w:rsidRPr="002866B1">
        <w:rPr>
          <w:rFonts w:ascii="Times New Roman" w:hAnsi="Times New Roman" w:cs="Times New Roman"/>
          <w:color w:val="auto"/>
        </w:rPr>
        <w:t>Cavalcanti</w:t>
      </w:r>
      <w:r>
        <w:rPr>
          <w:rFonts w:ascii="Times New Roman" w:hAnsi="Times New Roman" w:cs="Times New Roman"/>
          <w:i/>
          <w:color w:val="auto"/>
        </w:rPr>
        <w:t xml:space="preserve"> et al., </w:t>
      </w:r>
      <w:r w:rsidRPr="004C618C">
        <w:rPr>
          <w:rFonts w:ascii="Times New Roman" w:hAnsi="Times New Roman" w:cs="Times New Roman"/>
          <w:color w:val="auto"/>
        </w:rPr>
        <w:t>(2018)</w:t>
      </w:r>
      <w:r w:rsidRPr="002866B1">
        <w:rPr>
          <w:rFonts w:ascii="Times New Roman" w:hAnsi="Times New Roman" w:cs="Times New Roman"/>
          <w:i/>
          <w:color w:val="auto"/>
        </w:rPr>
        <w:t>;</w:t>
      </w:r>
      <w:r>
        <w:rPr>
          <w:rFonts w:ascii="Times New Roman" w:hAnsi="Times New Roman" w:cs="Times New Roman"/>
          <w:color w:val="auto"/>
        </w:rPr>
        <w:t xml:space="preserve"> Waheed and </w:t>
      </w:r>
      <w:r w:rsidRPr="002866B1">
        <w:rPr>
          <w:rFonts w:ascii="Times New Roman" w:hAnsi="Times New Roman" w:cs="Times New Roman"/>
          <w:color w:val="auto"/>
        </w:rPr>
        <w:t>Rashid</w:t>
      </w:r>
      <w:r w:rsidRPr="002866B1">
        <w:rPr>
          <w:rFonts w:ascii="Times New Roman" w:hAnsi="Times New Roman" w:cs="Times New Roman"/>
          <w:i/>
          <w:color w:val="auto"/>
        </w:rPr>
        <w:t xml:space="preserve"> </w:t>
      </w:r>
      <w:r w:rsidRPr="004C618C">
        <w:rPr>
          <w:rFonts w:ascii="Times New Roman" w:hAnsi="Times New Roman" w:cs="Times New Roman"/>
          <w:color w:val="auto"/>
        </w:rPr>
        <w:t>(2021)</w:t>
      </w:r>
      <w:r w:rsidRPr="002866B1">
        <w:rPr>
          <w:rFonts w:ascii="Times New Roman" w:hAnsi="Times New Roman" w:cs="Times New Roman"/>
          <w:i/>
          <w:color w:val="auto"/>
        </w:rPr>
        <w:t xml:space="preserve">; </w:t>
      </w:r>
      <w:r w:rsidRPr="002866B1">
        <w:rPr>
          <w:rFonts w:ascii="Times New Roman" w:hAnsi="Times New Roman" w:cs="Times New Roman"/>
          <w:color w:val="auto"/>
        </w:rPr>
        <w:t>Costa Junior</w:t>
      </w:r>
      <w:r>
        <w:rPr>
          <w:rFonts w:ascii="Times New Roman" w:hAnsi="Times New Roman" w:cs="Times New Roman"/>
          <w:i/>
          <w:color w:val="auto"/>
        </w:rPr>
        <w:t xml:space="preserve"> et al., </w:t>
      </w:r>
      <w:r w:rsidRPr="004C618C">
        <w:rPr>
          <w:rFonts w:ascii="Times New Roman" w:hAnsi="Times New Roman" w:cs="Times New Roman"/>
          <w:color w:val="auto"/>
        </w:rPr>
        <w:t>(2022)</w:t>
      </w:r>
      <w:r>
        <w:rPr>
          <w:rFonts w:ascii="Times New Roman" w:hAnsi="Times New Roman" w:cs="Times New Roman"/>
          <w:i/>
          <w:color w:val="auto"/>
        </w:rPr>
        <w:t>;</w:t>
      </w:r>
      <w:r w:rsidRPr="002866B1">
        <w:rPr>
          <w:rFonts w:ascii="Times New Roman" w:hAnsi="Times New Roman" w:cs="Times New Roman"/>
          <w:i/>
          <w:color w:val="auto"/>
        </w:rPr>
        <w:t xml:space="preserve"> </w:t>
      </w:r>
      <w:r w:rsidRPr="002866B1">
        <w:rPr>
          <w:rFonts w:ascii="Times New Roman" w:hAnsi="Times New Roman" w:cs="Times New Roman"/>
          <w:color w:val="auto"/>
        </w:rPr>
        <w:t>Zamanzadeh</w:t>
      </w:r>
      <w:r>
        <w:rPr>
          <w:rFonts w:ascii="Times New Roman" w:hAnsi="Times New Roman" w:cs="Times New Roman"/>
          <w:i/>
          <w:color w:val="auto"/>
        </w:rPr>
        <w:t xml:space="preserve"> et al.</w:t>
      </w:r>
      <w:r w:rsidRPr="002866B1">
        <w:rPr>
          <w:rFonts w:ascii="Times New Roman" w:hAnsi="Times New Roman" w:cs="Times New Roman"/>
          <w:i/>
          <w:color w:val="auto"/>
        </w:rPr>
        <w:t xml:space="preserve"> </w:t>
      </w:r>
      <w:r w:rsidRPr="004C618C">
        <w:rPr>
          <w:rFonts w:ascii="Times New Roman" w:hAnsi="Times New Roman" w:cs="Times New Roman"/>
          <w:color w:val="auto"/>
        </w:rPr>
        <w:t>(2020)</w:t>
      </w:r>
      <w:r w:rsidRPr="002866B1">
        <w:rPr>
          <w:rFonts w:ascii="Times New Roman" w:hAnsi="Times New Roman" w:cs="Times New Roman"/>
          <w:i/>
          <w:color w:val="auto"/>
        </w:rPr>
        <w:t>,</w:t>
      </w:r>
      <w:r>
        <w:rPr>
          <w:rFonts w:ascii="Times New Roman" w:hAnsi="Times New Roman" w:cs="Times New Roman"/>
          <w:i/>
          <w:color w:val="auto"/>
        </w:rPr>
        <w:t xml:space="preserve"> </w:t>
      </w:r>
      <w:r w:rsidRPr="002866B1">
        <w:rPr>
          <w:rFonts w:ascii="Times New Roman" w:hAnsi="Times New Roman" w:cs="Times New Roman"/>
          <w:color w:val="auto"/>
        </w:rPr>
        <w:t>among others, have quantitatively modelled the relationships between monetary policies, fiscal policies, and various indices of economic development. These studies, however, did not consider the sustainability dimension. But recent evidences suggest poor performance of macroeconomi</w:t>
      </w:r>
      <w:r>
        <w:rPr>
          <w:rFonts w:ascii="Times New Roman" w:hAnsi="Times New Roman" w:cs="Times New Roman"/>
          <w:color w:val="auto"/>
        </w:rPr>
        <w:t>c indices, such as</w:t>
      </w:r>
      <w:r w:rsidRPr="002866B1">
        <w:rPr>
          <w:rFonts w:ascii="Times New Roman" w:hAnsi="Times New Roman" w:cs="Times New Roman"/>
          <w:color w:val="auto"/>
        </w:rPr>
        <w:t xml:space="preserve"> high poverty level, economic shocks and imbalances, rising inflation, declining external reserves and ev</w:t>
      </w:r>
      <w:r>
        <w:rPr>
          <w:rFonts w:ascii="Times New Roman" w:hAnsi="Times New Roman" w:cs="Times New Roman"/>
          <w:color w:val="auto"/>
        </w:rPr>
        <w:t>er-present unemployment debacle attend the impiementation</w:t>
      </w:r>
      <w:r w:rsidRPr="002866B1">
        <w:rPr>
          <w:rFonts w:ascii="Times New Roman" w:hAnsi="Times New Roman" w:cs="Times New Roman"/>
          <w:color w:val="auto"/>
        </w:rPr>
        <w:t xml:space="preserve"> of monetary and fiscal policies in SSA. (World Bank, 2018; Coo</w:t>
      </w:r>
      <w:r>
        <w:rPr>
          <w:rFonts w:ascii="Times New Roman" w:hAnsi="Times New Roman" w:cs="Times New Roman"/>
          <w:color w:val="auto"/>
        </w:rPr>
        <w:t>k, Arieff, Blanchard, Williams and</w:t>
      </w:r>
      <w:r w:rsidRPr="002866B1">
        <w:rPr>
          <w:rFonts w:ascii="Times New Roman" w:hAnsi="Times New Roman" w:cs="Times New Roman"/>
          <w:color w:val="auto"/>
        </w:rPr>
        <w:t xml:space="preserve"> Husted, 2017). This, in part, could be associated with poor use or wrong mix of macroeconomic policies, notab</w:t>
      </w:r>
      <w:r>
        <w:rPr>
          <w:rFonts w:ascii="Times New Roman" w:hAnsi="Times New Roman" w:cs="Times New Roman"/>
          <w:color w:val="auto"/>
        </w:rPr>
        <w:t>ly fiscal and monetary policies</w:t>
      </w:r>
      <w:r w:rsidRPr="002866B1">
        <w:rPr>
          <w:rFonts w:ascii="Times New Roman" w:hAnsi="Times New Roman" w:cs="Times New Roman"/>
          <w:color w:val="auto"/>
        </w:rPr>
        <w:t xml:space="preserve"> and the absence of ecological, social, and cultural dimensions that underpin sustainability in the conceptualization and operatio</w:t>
      </w:r>
      <w:r>
        <w:rPr>
          <w:rFonts w:ascii="Times New Roman" w:hAnsi="Times New Roman" w:cs="Times New Roman"/>
          <w:color w:val="auto"/>
        </w:rPr>
        <w:t>nalisation of the policies. The</w:t>
      </w:r>
      <w:r w:rsidRPr="002866B1">
        <w:rPr>
          <w:rFonts w:ascii="Times New Roman" w:hAnsi="Times New Roman" w:cs="Times New Roman"/>
          <w:color w:val="auto"/>
        </w:rPr>
        <w:t xml:space="preserve"> only attempt by Oguntuase (2020) to interrogate the nexus between macro-ec</w:t>
      </w:r>
      <w:r>
        <w:rPr>
          <w:rFonts w:ascii="Times New Roman" w:hAnsi="Times New Roman" w:cs="Times New Roman"/>
          <w:color w:val="auto"/>
        </w:rPr>
        <w:t>onomic policies and sustainable</w:t>
      </w:r>
      <w:r w:rsidRPr="002866B1">
        <w:rPr>
          <w:rFonts w:ascii="Times New Roman" w:hAnsi="Times New Roman" w:cs="Times New Roman"/>
          <w:color w:val="auto"/>
        </w:rPr>
        <w:t xml:space="preserve"> development focused mainly on monetary policies such as money supply, real interest rate and real exchange rate. Fiscal policy measures such as tax revenue, public spending were not considered. The study did not also attempt to establish quantitative relationships bewteen macro-economic policies and sustainable development.  The foregoing spin-</w:t>
      </w:r>
      <w:r>
        <w:rPr>
          <w:rFonts w:ascii="Times New Roman" w:hAnsi="Times New Roman" w:cs="Times New Roman"/>
          <w:color w:val="auto"/>
        </w:rPr>
        <w:t xml:space="preserve">offs the vista for </w:t>
      </w:r>
      <w:r w:rsidRPr="002866B1">
        <w:rPr>
          <w:rFonts w:ascii="Times New Roman" w:hAnsi="Times New Roman" w:cs="Times New Roman"/>
          <w:color w:val="auto"/>
        </w:rPr>
        <w:t xml:space="preserve">comprehensive investigation of the nexus between fiscal and monetary policies and sustainable development in Sub-Saharan African countries and the quantitative validation of their relationships, which is the aim of this research endeavour. </w:t>
      </w:r>
    </w:p>
    <w:p w:rsidR="003E2719" w:rsidRPr="00C13B67" w:rsidRDefault="003E2719" w:rsidP="003E2719">
      <w:pPr>
        <w:spacing w:after="0" w:line="480" w:lineRule="auto"/>
        <w:jc w:val="both"/>
        <w:rPr>
          <w:rFonts w:ascii="Times New Roman" w:hAnsi="Times New Roman"/>
          <w:b/>
          <w:sz w:val="24"/>
          <w:szCs w:val="24"/>
        </w:rPr>
      </w:pPr>
      <w:r w:rsidRPr="00C13B67">
        <w:rPr>
          <w:rFonts w:ascii="Times New Roman" w:hAnsi="Times New Roman"/>
          <w:b/>
          <w:sz w:val="24"/>
          <w:szCs w:val="24"/>
        </w:rPr>
        <w:t>1.3</w:t>
      </w:r>
      <w:r w:rsidRPr="00C13B67">
        <w:rPr>
          <w:rFonts w:ascii="Times New Roman" w:hAnsi="Times New Roman"/>
          <w:b/>
          <w:sz w:val="24"/>
          <w:szCs w:val="24"/>
        </w:rPr>
        <w:tab/>
        <w:t xml:space="preserve"> Research Questions</w:t>
      </w:r>
    </w:p>
    <w:p w:rsidR="003E2719" w:rsidRPr="00C13B67" w:rsidRDefault="003E2719" w:rsidP="003E2719">
      <w:pPr>
        <w:spacing w:line="480" w:lineRule="auto"/>
        <w:jc w:val="both"/>
        <w:rPr>
          <w:rFonts w:ascii="Times New Roman" w:hAnsi="Times New Roman"/>
          <w:sz w:val="24"/>
          <w:szCs w:val="24"/>
        </w:rPr>
      </w:pPr>
      <w:r w:rsidRPr="00C13B67">
        <w:rPr>
          <w:rFonts w:ascii="Times New Roman" w:hAnsi="Times New Roman"/>
          <w:sz w:val="24"/>
          <w:szCs w:val="24"/>
        </w:rPr>
        <w:t>Based on the problems enunciated above, the following research questions become pertinent:</w:t>
      </w:r>
    </w:p>
    <w:p w:rsidR="003E2719" w:rsidRPr="00C13B67" w:rsidRDefault="003E2719" w:rsidP="003E2719">
      <w:pPr>
        <w:pStyle w:val="ListParagraph"/>
        <w:numPr>
          <w:ilvl w:val="0"/>
          <w:numId w:val="1"/>
        </w:numPr>
        <w:spacing w:line="480" w:lineRule="auto"/>
        <w:jc w:val="both"/>
        <w:rPr>
          <w:rFonts w:ascii="Times New Roman" w:hAnsi="Times New Roman"/>
          <w:sz w:val="24"/>
          <w:szCs w:val="24"/>
        </w:rPr>
      </w:pPr>
      <w:r w:rsidRPr="00C13B67">
        <w:rPr>
          <w:rFonts w:ascii="Times New Roman" w:hAnsi="Times New Roman"/>
          <w:sz w:val="24"/>
          <w:szCs w:val="24"/>
        </w:rPr>
        <w:t xml:space="preserve">To what extent does fiscal </w:t>
      </w:r>
      <w:r>
        <w:rPr>
          <w:rFonts w:ascii="Times New Roman" w:hAnsi="Times New Roman"/>
          <w:sz w:val="24"/>
          <w:szCs w:val="24"/>
        </w:rPr>
        <w:t>and monetary policies impact Human Development Index (HDI), Adjusted Net Savings (ANS) and Environmental Sustainability Index (ESI) in SSA</w:t>
      </w:r>
      <w:r w:rsidRPr="00C13B67">
        <w:rPr>
          <w:rFonts w:ascii="Times New Roman" w:hAnsi="Times New Roman"/>
          <w:sz w:val="24"/>
          <w:szCs w:val="24"/>
        </w:rPr>
        <w:t>?</w:t>
      </w:r>
    </w:p>
    <w:p w:rsidR="003E2719" w:rsidRPr="00C13B67" w:rsidRDefault="003E2719" w:rsidP="003E2719">
      <w:pPr>
        <w:pStyle w:val="ListParagraph"/>
        <w:numPr>
          <w:ilvl w:val="0"/>
          <w:numId w:val="1"/>
        </w:numPr>
        <w:spacing w:line="480" w:lineRule="auto"/>
        <w:jc w:val="both"/>
        <w:rPr>
          <w:rFonts w:ascii="Times New Roman" w:hAnsi="Times New Roman"/>
          <w:sz w:val="24"/>
          <w:szCs w:val="24"/>
        </w:rPr>
      </w:pPr>
      <w:r w:rsidRPr="00C13B67">
        <w:rPr>
          <w:rFonts w:ascii="Times New Roman" w:hAnsi="Times New Roman"/>
          <w:sz w:val="24"/>
          <w:szCs w:val="24"/>
        </w:rPr>
        <w:t>What is the relationship betwe</w:t>
      </w:r>
      <w:r>
        <w:rPr>
          <w:rFonts w:ascii="Times New Roman" w:hAnsi="Times New Roman"/>
          <w:sz w:val="24"/>
          <w:szCs w:val="24"/>
        </w:rPr>
        <w:t>en exchange rate (ER) and HDI, ANS and ESI in SSA</w:t>
      </w:r>
      <w:r w:rsidRPr="00C13B67">
        <w:rPr>
          <w:rFonts w:ascii="Times New Roman" w:hAnsi="Times New Roman"/>
          <w:sz w:val="24"/>
          <w:szCs w:val="24"/>
        </w:rPr>
        <w:t>?</w:t>
      </w:r>
    </w:p>
    <w:p w:rsidR="003E2719" w:rsidRPr="00C13B67" w:rsidRDefault="003E2719" w:rsidP="003E2719">
      <w:pPr>
        <w:pStyle w:val="ListParagraph"/>
        <w:numPr>
          <w:ilvl w:val="0"/>
          <w:numId w:val="1"/>
        </w:numPr>
        <w:spacing w:line="480" w:lineRule="auto"/>
        <w:jc w:val="both"/>
        <w:rPr>
          <w:rFonts w:ascii="Times New Roman" w:hAnsi="Times New Roman"/>
          <w:sz w:val="24"/>
          <w:szCs w:val="24"/>
        </w:rPr>
      </w:pPr>
      <w:r>
        <w:rPr>
          <w:rFonts w:ascii="Times New Roman" w:hAnsi="Times New Roman"/>
          <w:sz w:val="24"/>
          <w:szCs w:val="24"/>
        </w:rPr>
        <w:t>How do fiscal and monetary policies impact industrial output growth in SSA</w:t>
      </w:r>
      <w:r w:rsidRPr="00C13B67">
        <w:rPr>
          <w:rFonts w:ascii="Times New Roman" w:hAnsi="Times New Roman"/>
          <w:sz w:val="24"/>
          <w:szCs w:val="24"/>
        </w:rPr>
        <w:t xml:space="preserve">? </w:t>
      </w:r>
    </w:p>
    <w:p w:rsidR="003E2719" w:rsidRPr="00C13B67" w:rsidRDefault="003E2719" w:rsidP="003E2719">
      <w:pPr>
        <w:pStyle w:val="ListParagraph"/>
        <w:numPr>
          <w:ilvl w:val="0"/>
          <w:numId w:val="1"/>
        </w:numPr>
        <w:spacing w:after="0" w:line="480" w:lineRule="auto"/>
        <w:jc w:val="both"/>
        <w:rPr>
          <w:rFonts w:ascii="Times New Roman" w:hAnsi="Times New Roman"/>
          <w:sz w:val="24"/>
          <w:szCs w:val="24"/>
        </w:rPr>
      </w:pPr>
      <w:r>
        <w:rPr>
          <w:rFonts w:ascii="Times New Roman" w:hAnsi="Times New Roman"/>
          <w:sz w:val="24"/>
          <w:szCs w:val="24"/>
        </w:rPr>
        <w:t>To what extent does the interaction of control of corruption with fiscal policy impact HDI, ANS, and ESI in SSA</w:t>
      </w:r>
      <w:r w:rsidRPr="00C13B67">
        <w:rPr>
          <w:rFonts w:ascii="Times New Roman" w:hAnsi="Times New Roman"/>
          <w:sz w:val="24"/>
          <w:szCs w:val="24"/>
        </w:rPr>
        <w:t>?</w:t>
      </w:r>
    </w:p>
    <w:p w:rsidR="003E2719" w:rsidRPr="00C13B67" w:rsidRDefault="003E2719" w:rsidP="003E2719">
      <w:pPr>
        <w:pStyle w:val="ListParagraph"/>
        <w:spacing w:after="0" w:line="240" w:lineRule="auto"/>
        <w:jc w:val="both"/>
        <w:rPr>
          <w:rFonts w:ascii="Times New Roman" w:hAnsi="Times New Roman"/>
          <w:sz w:val="24"/>
          <w:szCs w:val="24"/>
        </w:rPr>
      </w:pPr>
    </w:p>
    <w:p w:rsidR="003E2719" w:rsidRPr="00C13B67" w:rsidRDefault="003E2719" w:rsidP="003E2719">
      <w:pPr>
        <w:spacing w:after="0" w:line="480" w:lineRule="auto"/>
        <w:rPr>
          <w:rFonts w:ascii="Times New Roman" w:hAnsi="Times New Roman"/>
          <w:b/>
          <w:sz w:val="24"/>
          <w:szCs w:val="24"/>
        </w:rPr>
      </w:pPr>
      <w:r w:rsidRPr="00C13B67">
        <w:rPr>
          <w:rFonts w:ascii="Times New Roman" w:hAnsi="Times New Roman"/>
          <w:b/>
          <w:sz w:val="24"/>
          <w:szCs w:val="24"/>
        </w:rPr>
        <w:t>1.4</w:t>
      </w:r>
      <w:r w:rsidRPr="00C13B67">
        <w:rPr>
          <w:rFonts w:ascii="Times New Roman" w:hAnsi="Times New Roman"/>
          <w:b/>
          <w:sz w:val="24"/>
          <w:szCs w:val="24"/>
        </w:rPr>
        <w:tab/>
        <w:t>Objective of the study</w:t>
      </w:r>
    </w:p>
    <w:p w:rsidR="003E2719" w:rsidRDefault="003E2719" w:rsidP="003E2719">
      <w:pPr>
        <w:spacing w:after="0" w:line="480" w:lineRule="auto"/>
        <w:jc w:val="both"/>
        <w:rPr>
          <w:rFonts w:ascii="Times New Roman" w:hAnsi="Times New Roman"/>
          <w:sz w:val="24"/>
          <w:szCs w:val="24"/>
        </w:rPr>
      </w:pPr>
      <w:r w:rsidRPr="00C13B67">
        <w:rPr>
          <w:rFonts w:ascii="Times New Roman" w:hAnsi="Times New Roman"/>
          <w:sz w:val="24"/>
          <w:szCs w:val="24"/>
        </w:rPr>
        <w:t>The broad object</w:t>
      </w:r>
      <w:r>
        <w:rPr>
          <w:rFonts w:ascii="Times New Roman" w:hAnsi="Times New Roman"/>
          <w:sz w:val="24"/>
          <w:szCs w:val="24"/>
        </w:rPr>
        <w:t>ive of this study is to examine the effects of</w:t>
      </w:r>
      <w:r w:rsidRPr="00C13B67">
        <w:rPr>
          <w:rFonts w:ascii="Times New Roman" w:hAnsi="Times New Roman"/>
          <w:sz w:val="24"/>
          <w:szCs w:val="24"/>
        </w:rPr>
        <w:t xml:space="preserve"> fiscal and monetary policies on sustaina</w:t>
      </w:r>
      <w:r>
        <w:rPr>
          <w:rFonts w:ascii="Times New Roman" w:hAnsi="Times New Roman"/>
          <w:sz w:val="24"/>
          <w:szCs w:val="24"/>
        </w:rPr>
        <w:t xml:space="preserve">ble development in SSA. </w:t>
      </w:r>
      <w:r w:rsidRPr="00C13B67">
        <w:rPr>
          <w:rFonts w:ascii="Times New Roman" w:hAnsi="Times New Roman"/>
          <w:sz w:val="24"/>
          <w:szCs w:val="24"/>
        </w:rPr>
        <w:t>Accordingly, the specific objectives that relate fiscal and monetary policies with sustainable deve</w:t>
      </w:r>
      <w:r>
        <w:rPr>
          <w:rFonts w:ascii="Times New Roman" w:hAnsi="Times New Roman"/>
          <w:sz w:val="24"/>
          <w:szCs w:val="24"/>
        </w:rPr>
        <w:t>lopment in SSA are to:</w:t>
      </w:r>
    </w:p>
    <w:p w:rsidR="003E2719" w:rsidRPr="00274E6E" w:rsidRDefault="003E2719" w:rsidP="003E2719">
      <w:pPr>
        <w:pStyle w:val="ListParagraph"/>
        <w:numPr>
          <w:ilvl w:val="0"/>
          <w:numId w:val="38"/>
        </w:numPr>
        <w:spacing w:after="0" w:line="480" w:lineRule="auto"/>
        <w:jc w:val="both"/>
        <w:rPr>
          <w:rFonts w:ascii="Times New Roman" w:hAnsi="Times New Roman"/>
          <w:sz w:val="24"/>
          <w:szCs w:val="24"/>
        </w:rPr>
      </w:pPr>
      <w:r w:rsidRPr="00274E6E">
        <w:rPr>
          <w:rFonts w:ascii="Times New Roman" w:hAnsi="Times New Roman"/>
          <w:sz w:val="24"/>
        </w:rPr>
        <w:t>i</w:t>
      </w:r>
      <w:r>
        <w:rPr>
          <w:rFonts w:ascii="Times New Roman" w:hAnsi="Times New Roman"/>
          <w:sz w:val="24"/>
        </w:rPr>
        <w:t>nvestigate the impact</w:t>
      </w:r>
      <w:r w:rsidRPr="00274E6E">
        <w:rPr>
          <w:rFonts w:ascii="Times New Roman" w:hAnsi="Times New Roman"/>
          <w:sz w:val="24"/>
        </w:rPr>
        <w:t xml:space="preserve"> of fiscal and monetary </w:t>
      </w:r>
      <w:r>
        <w:rPr>
          <w:rFonts w:ascii="Times New Roman" w:hAnsi="Times New Roman"/>
          <w:sz w:val="24"/>
        </w:rPr>
        <w:t>policies on HDI, ANS and ESI in SSA</w:t>
      </w:r>
      <w:r w:rsidRPr="00274E6E">
        <w:rPr>
          <w:rFonts w:ascii="Times New Roman" w:hAnsi="Times New Roman"/>
          <w:sz w:val="24"/>
        </w:rPr>
        <w:t>.</w:t>
      </w:r>
    </w:p>
    <w:p w:rsidR="003E2719" w:rsidRPr="00274E6E" w:rsidRDefault="003E2719" w:rsidP="003E2719">
      <w:pPr>
        <w:pStyle w:val="ListParagraph"/>
        <w:numPr>
          <w:ilvl w:val="0"/>
          <w:numId w:val="38"/>
        </w:numPr>
        <w:spacing w:after="0" w:line="480" w:lineRule="auto"/>
        <w:jc w:val="both"/>
        <w:rPr>
          <w:rFonts w:ascii="Times New Roman" w:hAnsi="Times New Roman"/>
          <w:sz w:val="24"/>
          <w:szCs w:val="24"/>
        </w:rPr>
      </w:pPr>
      <w:r w:rsidRPr="00274E6E">
        <w:rPr>
          <w:rFonts w:ascii="Times New Roman" w:hAnsi="Times New Roman"/>
          <w:sz w:val="24"/>
        </w:rPr>
        <w:t>examine the relationship betwe</w:t>
      </w:r>
      <w:r>
        <w:rPr>
          <w:rFonts w:ascii="Times New Roman" w:hAnsi="Times New Roman"/>
          <w:sz w:val="24"/>
        </w:rPr>
        <w:t>en exchange rate and HDI, ANS, and ESI in SSA</w:t>
      </w:r>
      <w:r w:rsidRPr="00274E6E">
        <w:rPr>
          <w:rFonts w:ascii="Times New Roman" w:hAnsi="Times New Roman"/>
          <w:sz w:val="24"/>
        </w:rPr>
        <w:t>.</w:t>
      </w:r>
    </w:p>
    <w:p w:rsidR="003E2719" w:rsidRDefault="003E2719" w:rsidP="003E2719">
      <w:pPr>
        <w:pStyle w:val="ListParagraph"/>
        <w:numPr>
          <w:ilvl w:val="0"/>
          <w:numId w:val="38"/>
        </w:numPr>
        <w:spacing w:after="0" w:line="480" w:lineRule="auto"/>
        <w:jc w:val="both"/>
        <w:rPr>
          <w:rFonts w:ascii="Times New Roman" w:hAnsi="Times New Roman"/>
          <w:sz w:val="24"/>
          <w:szCs w:val="24"/>
        </w:rPr>
      </w:pPr>
      <w:r w:rsidRPr="00274E6E">
        <w:rPr>
          <w:rFonts w:ascii="Times New Roman" w:hAnsi="Times New Roman"/>
          <w:sz w:val="24"/>
          <w:szCs w:val="24"/>
        </w:rPr>
        <w:t>assess the impact of fiscal a</w:t>
      </w:r>
      <w:r>
        <w:rPr>
          <w:rFonts w:ascii="Times New Roman" w:hAnsi="Times New Roman"/>
          <w:sz w:val="24"/>
          <w:szCs w:val="24"/>
        </w:rPr>
        <w:t xml:space="preserve">nd monetary policies </w:t>
      </w:r>
      <w:r w:rsidRPr="00274E6E">
        <w:rPr>
          <w:rFonts w:ascii="Times New Roman" w:hAnsi="Times New Roman"/>
          <w:sz w:val="24"/>
          <w:szCs w:val="24"/>
        </w:rPr>
        <w:t xml:space="preserve">on </w:t>
      </w:r>
      <w:r>
        <w:rPr>
          <w:rFonts w:ascii="Times New Roman" w:hAnsi="Times New Roman"/>
          <w:sz w:val="24"/>
          <w:szCs w:val="24"/>
        </w:rPr>
        <w:t xml:space="preserve">industrial output growth in SSA </w:t>
      </w:r>
    </w:p>
    <w:p w:rsidR="003E2719" w:rsidRDefault="003E2719" w:rsidP="003E2719">
      <w:pPr>
        <w:pStyle w:val="ListParagraph"/>
        <w:numPr>
          <w:ilvl w:val="0"/>
          <w:numId w:val="38"/>
        </w:numPr>
        <w:spacing w:after="0" w:line="480" w:lineRule="auto"/>
        <w:jc w:val="both"/>
        <w:rPr>
          <w:rFonts w:ascii="Times New Roman" w:hAnsi="Times New Roman"/>
          <w:sz w:val="24"/>
          <w:szCs w:val="24"/>
        </w:rPr>
      </w:pPr>
      <w:r>
        <w:rPr>
          <w:rFonts w:ascii="Times New Roman" w:hAnsi="Times New Roman"/>
          <w:sz w:val="24"/>
          <w:szCs w:val="24"/>
        </w:rPr>
        <w:t>evaluate the interactive impact of control of corruption with</w:t>
      </w:r>
      <w:r w:rsidRPr="00274E6E">
        <w:rPr>
          <w:rFonts w:ascii="Times New Roman" w:hAnsi="Times New Roman"/>
          <w:sz w:val="24"/>
          <w:szCs w:val="24"/>
        </w:rPr>
        <w:t xml:space="preserve"> fisc</w:t>
      </w:r>
      <w:r>
        <w:rPr>
          <w:rFonts w:ascii="Times New Roman" w:hAnsi="Times New Roman"/>
          <w:sz w:val="24"/>
          <w:szCs w:val="24"/>
        </w:rPr>
        <w:t>al policy on HDI, ANS, and ESI in SSA</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240" w:lineRule="auto"/>
        <w:jc w:val="both"/>
        <w:rPr>
          <w:rFonts w:ascii="Times New Roman" w:hAnsi="Times New Roman"/>
          <w:b/>
          <w:bCs/>
          <w:sz w:val="24"/>
          <w:szCs w:val="24"/>
        </w:rPr>
      </w:pPr>
    </w:p>
    <w:p w:rsidR="003E2719" w:rsidRDefault="003E2719" w:rsidP="003E2719">
      <w:pPr>
        <w:spacing w:after="0" w:line="240" w:lineRule="auto"/>
        <w:jc w:val="both"/>
        <w:rPr>
          <w:rFonts w:ascii="Times New Roman" w:hAnsi="Times New Roman"/>
          <w:b/>
          <w:bCs/>
          <w:sz w:val="24"/>
          <w:szCs w:val="24"/>
        </w:rPr>
      </w:pPr>
    </w:p>
    <w:p w:rsidR="003E2719" w:rsidRPr="00C13B67" w:rsidRDefault="003E2719" w:rsidP="003E2719">
      <w:pPr>
        <w:spacing w:after="0" w:line="480" w:lineRule="auto"/>
        <w:jc w:val="both"/>
        <w:rPr>
          <w:rFonts w:ascii="Times New Roman" w:hAnsi="Times New Roman"/>
          <w:b/>
          <w:bCs/>
          <w:sz w:val="24"/>
          <w:szCs w:val="24"/>
        </w:rPr>
      </w:pPr>
      <w:r w:rsidRPr="00C13B67">
        <w:rPr>
          <w:rFonts w:ascii="Times New Roman" w:hAnsi="Times New Roman"/>
          <w:b/>
          <w:bCs/>
          <w:sz w:val="24"/>
          <w:szCs w:val="24"/>
        </w:rPr>
        <w:t>1.5</w:t>
      </w:r>
      <w:r w:rsidRPr="00C13B67">
        <w:rPr>
          <w:rFonts w:ascii="Times New Roman" w:hAnsi="Times New Roman"/>
          <w:b/>
          <w:bCs/>
          <w:sz w:val="24"/>
          <w:szCs w:val="24"/>
        </w:rPr>
        <w:tab/>
      </w:r>
      <w:r w:rsidRPr="00C13B67">
        <w:rPr>
          <w:rFonts w:ascii="Times New Roman" w:hAnsi="Times New Roman"/>
          <w:b/>
          <w:sz w:val="24"/>
          <w:szCs w:val="24"/>
        </w:rPr>
        <w:t xml:space="preserve">Statement of </w:t>
      </w:r>
      <w:r w:rsidRPr="00C13B67">
        <w:rPr>
          <w:rFonts w:ascii="Times New Roman" w:hAnsi="Times New Roman"/>
          <w:b/>
          <w:bCs/>
          <w:sz w:val="24"/>
          <w:szCs w:val="24"/>
        </w:rPr>
        <w:t>Hypotheses</w:t>
      </w:r>
    </w:p>
    <w:p w:rsidR="003E2719" w:rsidRPr="00C13B67" w:rsidRDefault="003E2719" w:rsidP="003E2719">
      <w:pPr>
        <w:spacing w:after="0" w:line="480" w:lineRule="auto"/>
        <w:jc w:val="both"/>
        <w:rPr>
          <w:rFonts w:ascii="Times New Roman" w:hAnsi="Times New Roman"/>
          <w:sz w:val="24"/>
          <w:szCs w:val="24"/>
        </w:rPr>
      </w:pPr>
      <w:r w:rsidRPr="00C13B67">
        <w:rPr>
          <w:rFonts w:ascii="Times New Roman" w:hAnsi="Times New Roman"/>
          <w:sz w:val="24"/>
          <w:szCs w:val="24"/>
        </w:rPr>
        <w:t xml:space="preserve">In an attempt to achieve the broad objective of the study, the specific objectives were translated into research hypotheses which are specified in null forms as follows:   </w:t>
      </w:r>
    </w:p>
    <w:p w:rsidR="003E2719" w:rsidRPr="00C13B67" w:rsidRDefault="003E2719" w:rsidP="003E2719">
      <w:pPr>
        <w:spacing w:line="480" w:lineRule="auto"/>
        <w:ind w:left="360"/>
        <w:jc w:val="both"/>
        <w:rPr>
          <w:rFonts w:ascii="Times New Roman" w:hAnsi="Times New Roman"/>
          <w:sz w:val="24"/>
          <w:szCs w:val="24"/>
        </w:rPr>
      </w:pPr>
      <w:r w:rsidRPr="00C13B67">
        <w:rPr>
          <w:rFonts w:ascii="Times New Roman" w:hAnsi="Times New Roman"/>
          <w:b/>
          <w:sz w:val="24"/>
          <w:szCs w:val="24"/>
        </w:rPr>
        <w:t>H</w:t>
      </w:r>
      <w:r w:rsidRPr="00C13B67">
        <w:rPr>
          <w:rFonts w:ascii="Times New Roman" w:hAnsi="Times New Roman"/>
          <w:b/>
          <w:sz w:val="24"/>
          <w:szCs w:val="24"/>
          <w:vertAlign w:val="subscript"/>
        </w:rPr>
        <w:t>01</w:t>
      </w:r>
      <w:r w:rsidRPr="00C13B67">
        <w:rPr>
          <w:rFonts w:ascii="Times New Roman" w:hAnsi="Times New Roman"/>
          <w:b/>
          <w:sz w:val="24"/>
          <w:szCs w:val="24"/>
        </w:rPr>
        <w:t>:</w:t>
      </w:r>
      <w:r w:rsidRPr="00C13B67">
        <w:rPr>
          <w:rFonts w:ascii="Times New Roman" w:hAnsi="Times New Roman"/>
          <w:sz w:val="24"/>
          <w:szCs w:val="24"/>
        </w:rPr>
        <w:t xml:space="preserve"> Fiscal and monetary policies have no significant impact on </w:t>
      </w:r>
      <w:r>
        <w:rPr>
          <w:rFonts w:ascii="Times New Roman" w:hAnsi="Times New Roman"/>
          <w:sz w:val="24"/>
          <w:szCs w:val="24"/>
        </w:rPr>
        <w:t>HDI, ANS, and ESI in SSA</w:t>
      </w:r>
    </w:p>
    <w:p w:rsidR="003E2719" w:rsidRPr="00C13B67" w:rsidRDefault="003E2719" w:rsidP="003E2719">
      <w:pPr>
        <w:spacing w:line="480" w:lineRule="auto"/>
        <w:ind w:left="360"/>
        <w:jc w:val="both"/>
        <w:rPr>
          <w:rFonts w:ascii="Times New Roman" w:hAnsi="Times New Roman"/>
          <w:sz w:val="24"/>
          <w:szCs w:val="24"/>
        </w:rPr>
      </w:pPr>
      <w:r w:rsidRPr="00C13B67">
        <w:rPr>
          <w:rFonts w:ascii="Times New Roman" w:hAnsi="Times New Roman"/>
          <w:b/>
          <w:sz w:val="24"/>
          <w:szCs w:val="24"/>
        </w:rPr>
        <w:t>H</w:t>
      </w:r>
      <w:r w:rsidRPr="00C13B67">
        <w:rPr>
          <w:rFonts w:ascii="Times New Roman" w:hAnsi="Times New Roman"/>
          <w:b/>
          <w:sz w:val="24"/>
          <w:szCs w:val="24"/>
          <w:vertAlign w:val="subscript"/>
        </w:rPr>
        <w:t>02</w:t>
      </w:r>
      <w:r w:rsidRPr="00C13B67">
        <w:rPr>
          <w:rFonts w:ascii="Times New Roman" w:hAnsi="Times New Roman"/>
          <w:b/>
          <w:sz w:val="24"/>
          <w:szCs w:val="24"/>
        </w:rPr>
        <w:t xml:space="preserve">: </w:t>
      </w:r>
      <w:r w:rsidRPr="00C13B67">
        <w:rPr>
          <w:rFonts w:ascii="Times New Roman" w:hAnsi="Times New Roman"/>
          <w:sz w:val="24"/>
          <w:szCs w:val="24"/>
        </w:rPr>
        <w:t>There is no rel</w:t>
      </w:r>
      <w:r>
        <w:rPr>
          <w:rFonts w:ascii="Times New Roman" w:hAnsi="Times New Roman"/>
          <w:sz w:val="24"/>
          <w:szCs w:val="24"/>
        </w:rPr>
        <w:t>ationship between exchange rate</w:t>
      </w:r>
      <w:r w:rsidRPr="00C13B67">
        <w:rPr>
          <w:rFonts w:ascii="Times New Roman" w:hAnsi="Times New Roman"/>
          <w:bCs/>
          <w:sz w:val="24"/>
          <w:szCs w:val="24"/>
        </w:rPr>
        <w:t xml:space="preserve"> and </w:t>
      </w:r>
      <w:r>
        <w:rPr>
          <w:rFonts w:ascii="Times New Roman" w:hAnsi="Times New Roman"/>
          <w:bCs/>
          <w:sz w:val="24"/>
          <w:szCs w:val="24"/>
        </w:rPr>
        <w:t>HDI, ANS, and ESI in SSA.</w:t>
      </w:r>
    </w:p>
    <w:p w:rsidR="003E2719" w:rsidRPr="00C13B67" w:rsidRDefault="003E2719" w:rsidP="003E2719">
      <w:pPr>
        <w:spacing w:line="480" w:lineRule="auto"/>
        <w:ind w:left="360"/>
        <w:jc w:val="both"/>
        <w:rPr>
          <w:rFonts w:ascii="Times New Roman" w:hAnsi="Times New Roman"/>
          <w:sz w:val="24"/>
          <w:szCs w:val="24"/>
        </w:rPr>
      </w:pPr>
      <w:r w:rsidRPr="00C13B67">
        <w:rPr>
          <w:rFonts w:ascii="Times New Roman" w:hAnsi="Times New Roman"/>
          <w:b/>
          <w:sz w:val="24"/>
          <w:szCs w:val="24"/>
        </w:rPr>
        <w:t>H</w:t>
      </w:r>
      <w:r w:rsidRPr="00C13B67">
        <w:rPr>
          <w:rFonts w:ascii="Times New Roman" w:hAnsi="Times New Roman"/>
          <w:b/>
          <w:sz w:val="24"/>
          <w:szCs w:val="24"/>
          <w:vertAlign w:val="subscript"/>
        </w:rPr>
        <w:t>03</w:t>
      </w:r>
      <w:r w:rsidRPr="00C13B67">
        <w:rPr>
          <w:rFonts w:ascii="Times New Roman" w:hAnsi="Times New Roman"/>
          <w:b/>
          <w:sz w:val="24"/>
          <w:szCs w:val="24"/>
        </w:rPr>
        <w:t xml:space="preserve">: </w:t>
      </w:r>
      <w:r w:rsidRPr="00C13B67">
        <w:rPr>
          <w:rFonts w:ascii="Times New Roman" w:hAnsi="Times New Roman"/>
          <w:sz w:val="24"/>
          <w:szCs w:val="24"/>
        </w:rPr>
        <w:t>Fiscal and monet</w:t>
      </w:r>
      <w:r>
        <w:rPr>
          <w:rFonts w:ascii="Times New Roman" w:hAnsi="Times New Roman"/>
          <w:sz w:val="24"/>
          <w:szCs w:val="24"/>
        </w:rPr>
        <w:t>ary policies do not impact on industrial output growth</w:t>
      </w:r>
      <w:r w:rsidRPr="00C13B67">
        <w:rPr>
          <w:rFonts w:ascii="Times New Roman" w:hAnsi="Times New Roman"/>
          <w:sz w:val="24"/>
          <w:szCs w:val="24"/>
        </w:rPr>
        <w:t>.</w:t>
      </w:r>
    </w:p>
    <w:p w:rsidR="003E2719" w:rsidRPr="00C13B67" w:rsidRDefault="003E2719" w:rsidP="003E2719">
      <w:pPr>
        <w:spacing w:after="0" w:line="480" w:lineRule="auto"/>
        <w:ind w:left="360"/>
        <w:jc w:val="both"/>
        <w:rPr>
          <w:rFonts w:ascii="Times New Roman" w:hAnsi="Times New Roman"/>
          <w:sz w:val="24"/>
          <w:szCs w:val="24"/>
        </w:rPr>
      </w:pPr>
      <w:r w:rsidRPr="00C13B67">
        <w:rPr>
          <w:rFonts w:ascii="Times New Roman" w:hAnsi="Times New Roman"/>
          <w:b/>
          <w:sz w:val="24"/>
          <w:szCs w:val="24"/>
        </w:rPr>
        <w:t>H</w:t>
      </w:r>
      <w:r w:rsidRPr="00C13B67">
        <w:rPr>
          <w:rFonts w:ascii="Times New Roman" w:hAnsi="Times New Roman"/>
          <w:b/>
          <w:sz w:val="24"/>
          <w:szCs w:val="24"/>
          <w:vertAlign w:val="subscript"/>
        </w:rPr>
        <w:t>04</w:t>
      </w:r>
      <w:r w:rsidRPr="00C13B67">
        <w:rPr>
          <w:rFonts w:ascii="Times New Roman" w:hAnsi="Times New Roman"/>
          <w:b/>
          <w:sz w:val="24"/>
          <w:szCs w:val="24"/>
        </w:rPr>
        <w:t xml:space="preserve">: </w:t>
      </w:r>
      <w:r>
        <w:rPr>
          <w:rFonts w:ascii="Times New Roman" w:hAnsi="Times New Roman"/>
          <w:sz w:val="24"/>
          <w:szCs w:val="24"/>
        </w:rPr>
        <w:t xml:space="preserve">Interaction of </w:t>
      </w:r>
      <w:r>
        <w:rPr>
          <w:rFonts w:ascii="Times New Roman" w:hAnsi="Times New Roman"/>
          <w:bCs/>
          <w:sz w:val="24"/>
          <w:szCs w:val="24"/>
        </w:rPr>
        <w:t>control of</w:t>
      </w:r>
      <w:r>
        <w:rPr>
          <w:rFonts w:ascii="Times New Roman" w:hAnsi="Times New Roman"/>
          <w:sz w:val="24"/>
          <w:szCs w:val="24"/>
        </w:rPr>
        <w:t xml:space="preserve"> corruption</w:t>
      </w:r>
      <w:r>
        <w:rPr>
          <w:rFonts w:ascii="Times New Roman" w:hAnsi="Times New Roman"/>
          <w:bCs/>
          <w:sz w:val="24"/>
          <w:szCs w:val="24"/>
        </w:rPr>
        <w:t xml:space="preserve"> with</w:t>
      </w:r>
      <w:r w:rsidRPr="00C13B67">
        <w:rPr>
          <w:rFonts w:ascii="Times New Roman" w:hAnsi="Times New Roman"/>
          <w:bCs/>
          <w:sz w:val="24"/>
          <w:szCs w:val="24"/>
        </w:rPr>
        <w:t xml:space="preserve"> fiscal policy do</w:t>
      </w:r>
      <w:r>
        <w:rPr>
          <w:rFonts w:ascii="Times New Roman" w:hAnsi="Times New Roman"/>
          <w:bCs/>
          <w:sz w:val="24"/>
          <w:szCs w:val="24"/>
        </w:rPr>
        <w:t>es</w:t>
      </w:r>
      <w:r w:rsidRPr="00C13B67">
        <w:rPr>
          <w:rFonts w:ascii="Times New Roman" w:hAnsi="Times New Roman"/>
          <w:bCs/>
          <w:sz w:val="24"/>
          <w:szCs w:val="24"/>
        </w:rPr>
        <w:t xml:space="preserve"> not </w:t>
      </w:r>
      <w:r>
        <w:rPr>
          <w:rFonts w:ascii="Times New Roman" w:hAnsi="Times New Roman"/>
          <w:bCs/>
          <w:sz w:val="24"/>
          <w:szCs w:val="24"/>
        </w:rPr>
        <w:t>impact</w:t>
      </w:r>
      <w:r>
        <w:rPr>
          <w:rFonts w:ascii="Times New Roman" w:hAnsi="Times New Roman"/>
          <w:sz w:val="24"/>
          <w:szCs w:val="24"/>
        </w:rPr>
        <w:t xml:space="preserve"> HDI, ANS, and ESI in SSA</w:t>
      </w:r>
      <w:r w:rsidRPr="00C13B67">
        <w:rPr>
          <w:rFonts w:ascii="Times New Roman" w:hAnsi="Times New Roman"/>
          <w:sz w:val="24"/>
          <w:szCs w:val="24"/>
        </w:rPr>
        <w:t>.</w:t>
      </w:r>
    </w:p>
    <w:p w:rsidR="003E2719" w:rsidRPr="00C13B67" w:rsidRDefault="003E2719" w:rsidP="003E2719">
      <w:pPr>
        <w:spacing w:after="0" w:line="480" w:lineRule="auto"/>
        <w:jc w:val="both"/>
        <w:rPr>
          <w:rFonts w:ascii="Times New Roman" w:hAnsi="Times New Roman"/>
          <w:b/>
          <w:sz w:val="24"/>
          <w:szCs w:val="24"/>
        </w:rPr>
      </w:pPr>
    </w:p>
    <w:p w:rsidR="003E2719" w:rsidRPr="00C13B67" w:rsidRDefault="003E2719" w:rsidP="003E2719">
      <w:pPr>
        <w:spacing w:after="0" w:line="480" w:lineRule="auto"/>
        <w:jc w:val="both"/>
        <w:rPr>
          <w:rFonts w:ascii="Times New Roman" w:hAnsi="Times New Roman"/>
          <w:b/>
          <w:sz w:val="24"/>
          <w:szCs w:val="24"/>
        </w:rPr>
      </w:pPr>
      <w:r w:rsidRPr="00C13B67">
        <w:rPr>
          <w:rFonts w:ascii="Times New Roman" w:hAnsi="Times New Roman"/>
          <w:b/>
          <w:sz w:val="24"/>
          <w:szCs w:val="24"/>
        </w:rPr>
        <w:t>1.6</w:t>
      </w:r>
      <w:r w:rsidRPr="00C13B67">
        <w:rPr>
          <w:rFonts w:ascii="Times New Roman" w:hAnsi="Times New Roman"/>
          <w:b/>
          <w:sz w:val="24"/>
          <w:szCs w:val="24"/>
        </w:rPr>
        <w:tab/>
        <w:t>Justification for the Study</w:t>
      </w:r>
    </w:p>
    <w:p w:rsidR="003E2719" w:rsidRDefault="003E2719" w:rsidP="003E2719">
      <w:pPr>
        <w:spacing w:after="0" w:line="480" w:lineRule="auto"/>
        <w:jc w:val="both"/>
        <w:rPr>
          <w:rFonts w:ascii="Times New Roman" w:hAnsi="Times New Roman"/>
          <w:sz w:val="24"/>
          <w:szCs w:val="24"/>
        </w:rPr>
      </w:pPr>
      <w:r w:rsidRPr="00C13B67">
        <w:rPr>
          <w:rFonts w:ascii="Times New Roman" w:hAnsi="Times New Roman"/>
          <w:sz w:val="24"/>
          <w:szCs w:val="24"/>
        </w:rPr>
        <w:t>While economic growth is important and is in fact a necessary condition for development, the stability of the social and environmental factors is also critical to sustainability. This explains why the focus of modern macroeconomic policy formulation no longer centres around the welfare of the present genera</w:t>
      </w:r>
      <w:r>
        <w:rPr>
          <w:rFonts w:ascii="Times New Roman" w:hAnsi="Times New Roman"/>
          <w:sz w:val="24"/>
          <w:szCs w:val="24"/>
        </w:rPr>
        <w:t xml:space="preserve">tion, but also places emphasis </w:t>
      </w:r>
      <w:r w:rsidRPr="00C13B67">
        <w:rPr>
          <w:rFonts w:ascii="Times New Roman" w:hAnsi="Times New Roman"/>
          <w:sz w:val="24"/>
          <w:szCs w:val="24"/>
        </w:rPr>
        <w:t>on the ability of future generation to meet their own needs on a continuous basis (Macaver, 2018). While there is plethora of recognition for growth in the 1992 Earth Summit in Rio de Janeiro, global attention has</w:t>
      </w:r>
      <w:r>
        <w:rPr>
          <w:rFonts w:ascii="Times New Roman" w:hAnsi="Times New Roman"/>
          <w:sz w:val="24"/>
          <w:szCs w:val="24"/>
        </w:rPr>
        <w:t xml:space="preserve"> just</w:t>
      </w:r>
      <w:r w:rsidRPr="00C13B67">
        <w:rPr>
          <w:rFonts w:ascii="Times New Roman" w:hAnsi="Times New Roman"/>
          <w:sz w:val="24"/>
          <w:szCs w:val="24"/>
        </w:rPr>
        <w:t xml:space="preserve"> bee</w:t>
      </w:r>
      <w:r>
        <w:rPr>
          <w:rFonts w:ascii="Times New Roman" w:hAnsi="Times New Roman"/>
          <w:sz w:val="24"/>
          <w:szCs w:val="24"/>
        </w:rPr>
        <w:t xml:space="preserve">n attracted to sustainability. </w:t>
      </w:r>
      <w:r w:rsidRPr="00C13B67">
        <w:rPr>
          <w:rFonts w:ascii="Times New Roman" w:hAnsi="Times New Roman"/>
          <w:sz w:val="24"/>
          <w:szCs w:val="24"/>
        </w:rPr>
        <w:t>Consequently, the justification for this study can be summarised as follows: First, sustainable development covers a wider spectrum of economic variables than growth and development. The long run increase in gross domestic product has often served as a measure of sustainable development without encompassing other possible key variables. This study contributes theoretically by establishing the relevance o</w:t>
      </w:r>
      <w:r>
        <w:rPr>
          <w:rFonts w:ascii="Times New Roman" w:hAnsi="Times New Roman"/>
          <w:sz w:val="24"/>
          <w:szCs w:val="24"/>
        </w:rPr>
        <w:t>f the Human Development Index (H</w:t>
      </w:r>
      <w:r w:rsidRPr="00C13B67">
        <w:rPr>
          <w:rFonts w:ascii="Times New Roman" w:hAnsi="Times New Roman"/>
          <w:sz w:val="24"/>
          <w:szCs w:val="24"/>
        </w:rPr>
        <w:t>DI) which evaluates progress of nations on many contemporary issu</w:t>
      </w:r>
      <w:r>
        <w:rPr>
          <w:rFonts w:ascii="Times New Roman" w:hAnsi="Times New Roman"/>
          <w:sz w:val="24"/>
          <w:szCs w:val="24"/>
        </w:rPr>
        <w:t>+</w:t>
      </w:r>
    </w:p>
    <w:p w:rsidR="003E2719" w:rsidRPr="00C13B67" w:rsidRDefault="003E2719" w:rsidP="003E2719">
      <w:pPr>
        <w:spacing w:after="0" w:line="480" w:lineRule="auto"/>
        <w:jc w:val="both"/>
        <w:rPr>
          <w:rFonts w:ascii="Times New Roman" w:hAnsi="Times New Roman"/>
          <w:sz w:val="24"/>
          <w:szCs w:val="24"/>
        </w:rPr>
      </w:pPr>
      <w:r w:rsidRPr="00C13B67">
        <w:rPr>
          <w:rFonts w:ascii="Times New Roman" w:hAnsi="Times New Roman"/>
          <w:sz w:val="24"/>
          <w:szCs w:val="24"/>
        </w:rPr>
        <w:t xml:space="preserve">es, including education, healthcare, gender, climate change, economic growth and environment, among others. Specifically, three categories of sustainable </w:t>
      </w:r>
      <w:r>
        <w:rPr>
          <w:rFonts w:ascii="Times New Roman" w:hAnsi="Times New Roman"/>
          <w:sz w:val="24"/>
          <w:szCs w:val="24"/>
        </w:rPr>
        <w:t xml:space="preserve">development indicators, namely </w:t>
      </w:r>
      <w:r w:rsidRPr="00C13B67">
        <w:rPr>
          <w:rFonts w:ascii="Times New Roman" w:hAnsi="Times New Roman"/>
          <w:sz w:val="24"/>
          <w:szCs w:val="24"/>
        </w:rPr>
        <w:t>environmental, social and economic dimensions are considered.</w:t>
      </w:r>
    </w:p>
    <w:p w:rsidR="003E2719" w:rsidRPr="00C13B67" w:rsidRDefault="003E2719" w:rsidP="003E2719">
      <w:pPr>
        <w:spacing w:after="0" w:line="240" w:lineRule="auto"/>
        <w:jc w:val="both"/>
        <w:rPr>
          <w:rFonts w:ascii="Times New Roman" w:hAnsi="Times New Roman"/>
          <w:sz w:val="24"/>
          <w:szCs w:val="24"/>
        </w:rPr>
      </w:pPr>
    </w:p>
    <w:p w:rsidR="003E2719" w:rsidRPr="00C13B67" w:rsidRDefault="003E2719" w:rsidP="003E2719">
      <w:pPr>
        <w:spacing w:after="0" w:line="480" w:lineRule="auto"/>
        <w:jc w:val="both"/>
        <w:rPr>
          <w:rFonts w:ascii="Times New Roman" w:hAnsi="Times New Roman"/>
          <w:sz w:val="24"/>
          <w:szCs w:val="24"/>
        </w:rPr>
      </w:pPr>
      <w:r w:rsidRPr="00C13B67">
        <w:rPr>
          <w:rFonts w:ascii="Times New Roman" w:hAnsi="Times New Roman"/>
          <w:sz w:val="24"/>
          <w:szCs w:val="24"/>
        </w:rPr>
        <w:t xml:space="preserve">Human Development Index is an approximate measure of sustainable development for which statistical data is relatively available. However, the study will consider broad dimensions of sustainable development measures by taking a critical look at the environmental, social and economic dimensions and examine macroeconomic impact on the collective measure. This serves as a major contribution to the study. </w:t>
      </w:r>
    </w:p>
    <w:p w:rsidR="003E2719" w:rsidRPr="00C13B67" w:rsidRDefault="003E2719" w:rsidP="003E2719">
      <w:pPr>
        <w:spacing w:after="0" w:line="240" w:lineRule="auto"/>
        <w:jc w:val="both"/>
        <w:rPr>
          <w:rFonts w:ascii="Times New Roman" w:hAnsi="Times New Roman"/>
          <w:sz w:val="24"/>
          <w:szCs w:val="24"/>
        </w:rPr>
      </w:pPr>
    </w:p>
    <w:p w:rsidR="003E2719" w:rsidRPr="00B54E6C" w:rsidRDefault="003E2719" w:rsidP="003E2719">
      <w:pPr>
        <w:shd w:val="clear" w:color="auto" w:fill="FFFFFF"/>
        <w:spacing w:after="0" w:line="480" w:lineRule="auto"/>
        <w:jc w:val="both"/>
        <w:rPr>
          <w:rFonts w:ascii="Times New Roman" w:hAnsi="Times New Roman"/>
          <w:b/>
          <w:sz w:val="24"/>
          <w:szCs w:val="24"/>
        </w:rPr>
      </w:pPr>
      <w:r>
        <w:rPr>
          <w:rFonts w:ascii="Times New Roman" w:hAnsi="Times New Roman"/>
          <w:color w:val="000000"/>
          <w:sz w:val="24"/>
          <w:szCs w:val="24"/>
        </w:rPr>
        <w:t xml:space="preserve">Secondly, most of the studies in this area pay attention to the treatise of the relationship between fiscal policy and economic growth on the one hand, monetary policy and economic growth on the other. Oguntuase (2020) researched on the relationship between monetary policy and economic development.  Yet a few other scholars studied the relationship between between fiscal and monetary policies and economic development (Chugunov, Pasichy, Korovy, Kaneva and Nikitishin, 2021). </w:t>
      </w:r>
      <w:r w:rsidRPr="00C13B67">
        <w:rPr>
          <w:rFonts w:ascii="Times New Roman" w:hAnsi="Times New Roman"/>
          <w:color w:val="000000"/>
          <w:sz w:val="24"/>
          <w:szCs w:val="24"/>
        </w:rPr>
        <w:t>Analysing monetary and fiscal policies’ impact on sustainable development appears scanty in the literature and particularly in the are</w:t>
      </w:r>
      <w:r>
        <w:rPr>
          <w:rFonts w:ascii="Times New Roman" w:hAnsi="Times New Roman"/>
          <w:color w:val="000000"/>
          <w:sz w:val="24"/>
          <w:szCs w:val="24"/>
        </w:rPr>
        <w:t>a of capturing indicators</w:t>
      </w:r>
      <w:r w:rsidRPr="00C13B67">
        <w:rPr>
          <w:rFonts w:ascii="Times New Roman" w:hAnsi="Times New Roman"/>
          <w:color w:val="000000"/>
          <w:sz w:val="24"/>
          <w:szCs w:val="24"/>
        </w:rPr>
        <w:t xml:space="preserve"> of sustainable development</w:t>
      </w:r>
      <w:r>
        <w:rPr>
          <w:rFonts w:ascii="Times New Roman" w:hAnsi="Times New Roman"/>
          <w:color w:val="000000"/>
          <w:sz w:val="24"/>
          <w:szCs w:val="24"/>
        </w:rPr>
        <w:t>, such as HDI, ANS and ESI –all of which</w:t>
      </w:r>
      <w:r w:rsidRPr="00C13B67">
        <w:rPr>
          <w:rFonts w:ascii="Times New Roman" w:hAnsi="Times New Roman"/>
          <w:color w:val="000000"/>
          <w:sz w:val="24"/>
          <w:szCs w:val="24"/>
        </w:rPr>
        <w:t xml:space="preserve"> the present study is mainly concerned. To achieve their overall effect on </w:t>
      </w:r>
      <w:r>
        <w:rPr>
          <w:rFonts w:ascii="Times New Roman" w:hAnsi="Times New Roman"/>
          <w:color w:val="000000"/>
          <w:sz w:val="24"/>
          <w:szCs w:val="24"/>
        </w:rPr>
        <w:t xml:space="preserve">sustainable </w:t>
      </w:r>
      <w:r w:rsidRPr="00C13B67">
        <w:rPr>
          <w:rFonts w:ascii="Times New Roman" w:hAnsi="Times New Roman"/>
          <w:color w:val="000000"/>
          <w:sz w:val="24"/>
          <w:szCs w:val="24"/>
        </w:rPr>
        <w:t>development, monetary and fiscal policies a</w:t>
      </w:r>
      <w:r>
        <w:rPr>
          <w:rFonts w:ascii="Times New Roman" w:hAnsi="Times New Roman"/>
          <w:color w:val="000000"/>
          <w:sz w:val="24"/>
          <w:szCs w:val="24"/>
        </w:rPr>
        <w:t>re complemented by the interactive variable of corruption with fiscal policy instruments, namely government expenditure (GO*CO) and public debt (PD*CO)</w:t>
      </w:r>
      <w:r w:rsidRPr="00C13B67">
        <w:rPr>
          <w:rFonts w:ascii="Times New Roman" w:hAnsi="Times New Roman"/>
          <w:color w:val="000000"/>
          <w:sz w:val="24"/>
          <w:szCs w:val="24"/>
        </w:rPr>
        <w:t>. This remains an additional contribution of the present study.</w:t>
      </w:r>
      <w:r w:rsidRPr="00C13B67">
        <w:rPr>
          <w:rFonts w:ascii="Times New Roman" w:hAnsi="Times New Roman"/>
          <w:b/>
          <w:sz w:val="24"/>
          <w:szCs w:val="24"/>
        </w:rPr>
        <w:tab/>
      </w:r>
      <w:r w:rsidRPr="00C13B67">
        <w:rPr>
          <w:rFonts w:ascii="Times New Roman" w:hAnsi="Times New Roman"/>
          <w:b/>
          <w:sz w:val="24"/>
          <w:szCs w:val="24"/>
        </w:rPr>
        <w:tab/>
      </w:r>
    </w:p>
    <w:p w:rsidR="003E2719" w:rsidRPr="00C13B67" w:rsidRDefault="003E2719" w:rsidP="003E2719">
      <w:pPr>
        <w:spacing w:after="0" w:line="480" w:lineRule="auto"/>
        <w:jc w:val="both"/>
        <w:rPr>
          <w:rFonts w:ascii="Times New Roman" w:hAnsi="Times New Roman"/>
          <w:b/>
          <w:sz w:val="24"/>
          <w:szCs w:val="24"/>
        </w:rPr>
      </w:pPr>
      <w:r w:rsidRPr="00C13B67">
        <w:rPr>
          <w:rFonts w:ascii="Times New Roman" w:hAnsi="Times New Roman"/>
          <w:b/>
          <w:sz w:val="24"/>
          <w:szCs w:val="24"/>
        </w:rPr>
        <w:t>1.7</w:t>
      </w:r>
      <w:r w:rsidRPr="00C13B67">
        <w:rPr>
          <w:rFonts w:ascii="Times New Roman" w:hAnsi="Times New Roman"/>
          <w:b/>
          <w:sz w:val="24"/>
          <w:szCs w:val="24"/>
        </w:rPr>
        <w:tab/>
        <w:t>Scope of the study</w:t>
      </w:r>
    </w:p>
    <w:p w:rsidR="003E2719" w:rsidRDefault="003E2719" w:rsidP="003E2719">
      <w:pPr>
        <w:spacing w:after="0" w:line="480" w:lineRule="auto"/>
        <w:jc w:val="both"/>
        <w:rPr>
          <w:rFonts w:ascii="Times New Roman" w:hAnsi="Times New Roman"/>
          <w:sz w:val="24"/>
          <w:szCs w:val="24"/>
        </w:rPr>
      </w:pPr>
      <w:r w:rsidRPr="00C13B67">
        <w:rPr>
          <w:rFonts w:ascii="Times New Roman" w:hAnsi="Times New Roman"/>
          <w:sz w:val="24"/>
          <w:szCs w:val="24"/>
        </w:rPr>
        <w:t xml:space="preserve"> This study covers the period 1996 to 2020.  The choice of this period is anchored on availability of data on important indicato</w:t>
      </w:r>
      <w:r>
        <w:rPr>
          <w:rFonts w:ascii="Times New Roman" w:hAnsi="Times New Roman"/>
          <w:sz w:val="24"/>
          <w:szCs w:val="24"/>
        </w:rPr>
        <w:t xml:space="preserve">rs of sustainable development. </w:t>
      </w:r>
      <w:r w:rsidRPr="00C13B67">
        <w:rPr>
          <w:rFonts w:ascii="Times New Roman" w:hAnsi="Times New Roman"/>
          <w:sz w:val="24"/>
          <w:szCs w:val="24"/>
        </w:rPr>
        <w:t xml:space="preserve">Similarly, the research covers 21 out of 46 SSA countries, across five regional economic groupings as there are scanty statistical information on majority of the SSA countries. The countries covered include Burundi, Comoros, Kenya, Madagascar, Mauritius, Rwanda, Seychelles, Tanzania, Uganda, Benin, Gambia, Mali, Nigeria, Senegal, Sierra Leone, Angola, Botswana, Namibia, South Africa, Democratic Republic of Congo and Mozambique. Despite the importance of tax revenue, especially value added tax, the study could not accommodate this variable due to scanty data as reported by respected global data agencies. </w:t>
      </w:r>
    </w:p>
    <w:p w:rsidR="003E2719" w:rsidRPr="00C13B67" w:rsidRDefault="003E2719" w:rsidP="003E2719">
      <w:pPr>
        <w:spacing w:after="0" w:line="480" w:lineRule="auto"/>
        <w:jc w:val="both"/>
        <w:rPr>
          <w:rFonts w:ascii="Times New Roman" w:hAnsi="Times New Roman"/>
          <w:b/>
          <w:sz w:val="24"/>
          <w:szCs w:val="24"/>
        </w:rPr>
      </w:pPr>
    </w:p>
    <w:p w:rsidR="003E2719" w:rsidRPr="00C13B67"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 xml:space="preserve">1.8 </w:t>
      </w:r>
      <w:r>
        <w:rPr>
          <w:rFonts w:ascii="Times New Roman" w:hAnsi="Times New Roman"/>
          <w:b/>
          <w:sz w:val="24"/>
          <w:szCs w:val="24"/>
        </w:rPr>
        <w:tab/>
        <w:t>Plan of the Study</w:t>
      </w:r>
    </w:p>
    <w:p w:rsidR="003E2719" w:rsidRPr="00C13B67" w:rsidRDefault="003E2719" w:rsidP="003E2719">
      <w:pPr>
        <w:spacing w:after="0" w:line="480" w:lineRule="auto"/>
        <w:jc w:val="both"/>
        <w:rPr>
          <w:rFonts w:ascii="Times New Roman" w:hAnsi="Times New Roman"/>
          <w:sz w:val="24"/>
          <w:szCs w:val="24"/>
        </w:rPr>
      </w:pPr>
      <w:r w:rsidRPr="00C13B67">
        <w:rPr>
          <w:rFonts w:ascii="Times New Roman" w:hAnsi="Times New Roman"/>
          <w:sz w:val="24"/>
          <w:szCs w:val="24"/>
        </w:rPr>
        <w:t>To achieve the fore stated objectives, the research work was segmented into five sections, viz: The introductory part (chapter one),</w:t>
      </w:r>
      <w:r>
        <w:rPr>
          <w:rFonts w:ascii="Times New Roman" w:hAnsi="Times New Roman"/>
          <w:sz w:val="24"/>
          <w:szCs w:val="24"/>
        </w:rPr>
        <w:t xml:space="preserve"> this</w:t>
      </w:r>
      <w:r w:rsidRPr="00C13B67">
        <w:rPr>
          <w:rFonts w:ascii="Times New Roman" w:hAnsi="Times New Roman"/>
          <w:sz w:val="24"/>
          <w:szCs w:val="24"/>
        </w:rPr>
        <w:t xml:space="preserve"> covers background to the study, statement of research problem, research questions and objectives, statement of hypotheses, justification, scope and plan of the study as well as key definition of terms. Chapter two is the domain of literature review. Here, a review of concepts, theories and empirical works as well as the identification of gaps in the literature were undertaken. The chapter was concluded with a treatise of stylized facts. </w:t>
      </w:r>
    </w:p>
    <w:p w:rsidR="003E2719" w:rsidRPr="00C13B67" w:rsidRDefault="003E2719" w:rsidP="003E2719">
      <w:pPr>
        <w:spacing w:after="0" w:line="480" w:lineRule="auto"/>
        <w:jc w:val="both"/>
        <w:rPr>
          <w:rFonts w:ascii="Times New Roman" w:hAnsi="Times New Roman"/>
          <w:sz w:val="24"/>
          <w:szCs w:val="24"/>
        </w:rPr>
      </w:pPr>
      <w:r w:rsidRPr="00C13B67">
        <w:rPr>
          <w:rFonts w:ascii="Times New Roman" w:hAnsi="Times New Roman"/>
          <w:sz w:val="24"/>
          <w:szCs w:val="24"/>
        </w:rPr>
        <w:t>In chapter three, the theoretical framework and methodology of the research work were undertaken. Other areas covered include model specification, apriori expectations, estimation techniques and sources of data.</w:t>
      </w:r>
    </w:p>
    <w:p w:rsidR="003E2719" w:rsidRPr="00C13B67" w:rsidRDefault="003E2719" w:rsidP="003E2719">
      <w:pPr>
        <w:spacing w:after="0" w:line="480" w:lineRule="auto"/>
        <w:jc w:val="both"/>
        <w:rPr>
          <w:rFonts w:ascii="Times New Roman" w:hAnsi="Times New Roman"/>
          <w:sz w:val="24"/>
          <w:szCs w:val="24"/>
        </w:rPr>
      </w:pPr>
    </w:p>
    <w:p w:rsidR="003E2719" w:rsidRPr="00C13B67" w:rsidRDefault="003E2719" w:rsidP="003E2719">
      <w:pPr>
        <w:spacing w:after="0" w:line="480" w:lineRule="auto"/>
        <w:jc w:val="both"/>
        <w:rPr>
          <w:rFonts w:ascii="Times New Roman" w:hAnsi="Times New Roman"/>
          <w:sz w:val="24"/>
          <w:szCs w:val="24"/>
        </w:rPr>
      </w:pPr>
      <w:r w:rsidRPr="00C13B67">
        <w:rPr>
          <w:rFonts w:ascii="Times New Roman" w:hAnsi="Times New Roman"/>
          <w:sz w:val="24"/>
          <w:szCs w:val="24"/>
        </w:rPr>
        <w:t xml:space="preserve">Chapter four covers data analysis, results and discussion of findings. The research study was rounded up in chapter five. Specific items covered </w:t>
      </w:r>
      <w:r>
        <w:rPr>
          <w:rFonts w:ascii="Times New Roman" w:hAnsi="Times New Roman"/>
          <w:sz w:val="24"/>
          <w:szCs w:val="24"/>
        </w:rPr>
        <w:t xml:space="preserve">in Chapter five </w:t>
      </w:r>
      <w:r w:rsidRPr="00C13B67">
        <w:rPr>
          <w:rFonts w:ascii="Times New Roman" w:hAnsi="Times New Roman"/>
          <w:sz w:val="24"/>
          <w:szCs w:val="24"/>
        </w:rPr>
        <w:t xml:space="preserve">are summary of findings, conclusion, recommendations, contributions to knowledge and suggestions for further studies. </w:t>
      </w:r>
    </w:p>
    <w:p w:rsidR="003E2719" w:rsidRDefault="003E2719" w:rsidP="003E2719">
      <w:pPr>
        <w:spacing w:after="0" w:line="240" w:lineRule="auto"/>
        <w:jc w:val="both"/>
        <w:rPr>
          <w:rFonts w:ascii="Times New Roman" w:hAnsi="Times New Roman"/>
          <w:sz w:val="24"/>
          <w:szCs w:val="24"/>
        </w:rPr>
      </w:pPr>
    </w:p>
    <w:p w:rsidR="003E2719" w:rsidRPr="007C6213"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1.9</w:t>
      </w:r>
      <w:r>
        <w:rPr>
          <w:rFonts w:ascii="Times New Roman" w:hAnsi="Times New Roman"/>
          <w:b/>
          <w:sz w:val="24"/>
          <w:szCs w:val="24"/>
        </w:rPr>
        <w:tab/>
      </w:r>
      <w:r w:rsidRPr="007C6213">
        <w:rPr>
          <w:rFonts w:ascii="Times New Roman" w:hAnsi="Times New Roman"/>
          <w:b/>
          <w:sz w:val="24"/>
          <w:szCs w:val="24"/>
        </w:rPr>
        <w:t xml:space="preserve">Operational Definition of Terms </w:t>
      </w:r>
    </w:p>
    <w:p w:rsidR="003E2719" w:rsidRDefault="003E2719" w:rsidP="003E2719">
      <w:pPr>
        <w:spacing w:line="480" w:lineRule="auto"/>
        <w:jc w:val="both"/>
        <w:rPr>
          <w:rFonts w:ascii="Times New Roman" w:hAnsi="Times New Roman"/>
          <w:sz w:val="24"/>
          <w:szCs w:val="24"/>
        </w:rPr>
      </w:pPr>
      <w:r w:rsidRPr="007C6213">
        <w:rPr>
          <w:rFonts w:ascii="Times New Roman" w:hAnsi="Times New Roman"/>
          <w:b/>
          <w:sz w:val="24"/>
          <w:szCs w:val="24"/>
        </w:rPr>
        <w:t>Sustainable Development</w:t>
      </w:r>
      <w:r>
        <w:rPr>
          <w:rFonts w:ascii="Times New Roman" w:hAnsi="Times New Roman"/>
          <w:b/>
          <w:sz w:val="24"/>
          <w:szCs w:val="24"/>
        </w:rPr>
        <w:t xml:space="preserve">: </w:t>
      </w:r>
      <w:r>
        <w:rPr>
          <w:rFonts w:ascii="Times New Roman" w:hAnsi="Times New Roman"/>
          <w:sz w:val="24"/>
          <w:szCs w:val="24"/>
        </w:rPr>
        <w:t>In this work, sustainable development is defined as comprising Human Development Index (HDI), Envirnmental Sustainable Index (ESI) and Adjusted Net Savings (ANS).</w:t>
      </w:r>
    </w:p>
    <w:p w:rsidR="003E2719" w:rsidRDefault="003E2719" w:rsidP="003E2719">
      <w:pPr>
        <w:spacing w:line="480" w:lineRule="auto"/>
        <w:jc w:val="both"/>
        <w:rPr>
          <w:rFonts w:ascii="Times New Roman" w:hAnsi="Times New Roman"/>
          <w:sz w:val="24"/>
          <w:szCs w:val="24"/>
        </w:rPr>
      </w:pPr>
      <w:r w:rsidRPr="007C6213">
        <w:rPr>
          <w:rFonts w:ascii="Times New Roman" w:hAnsi="Times New Roman"/>
          <w:b/>
          <w:sz w:val="24"/>
          <w:szCs w:val="24"/>
        </w:rPr>
        <w:t>Institutional Factor</w:t>
      </w:r>
      <w:r>
        <w:rPr>
          <w:rFonts w:ascii="Times New Roman" w:hAnsi="Times New Roman"/>
          <w:b/>
          <w:sz w:val="24"/>
          <w:szCs w:val="24"/>
        </w:rPr>
        <w:t xml:space="preserve">: </w:t>
      </w:r>
      <w:r>
        <w:rPr>
          <w:rFonts w:ascii="Times New Roman" w:hAnsi="Times New Roman"/>
          <w:sz w:val="24"/>
          <w:szCs w:val="24"/>
        </w:rPr>
        <w:t>This research defines institutional factor as the control of corruption parameter.</w:t>
      </w:r>
    </w:p>
    <w:p w:rsidR="003E2719" w:rsidRPr="007C6213" w:rsidRDefault="003E2719" w:rsidP="003E2719">
      <w:pPr>
        <w:spacing w:line="480" w:lineRule="auto"/>
        <w:jc w:val="both"/>
        <w:rPr>
          <w:rFonts w:ascii="Times New Roman" w:hAnsi="Times New Roman"/>
          <w:sz w:val="24"/>
          <w:szCs w:val="24"/>
        </w:rPr>
      </w:pPr>
      <w:r w:rsidRPr="007C6213">
        <w:rPr>
          <w:rFonts w:ascii="Times New Roman" w:hAnsi="Times New Roman"/>
          <w:b/>
          <w:sz w:val="24"/>
          <w:szCs w:val="24"/>
        </w:rPr>
        <w:t>Macroeconomic Enviro</w:t>
      </w:r>
      <w:r>
        <w:rPr>
          <w:rFonts w:ascii="Times New Roman" w:hAnsi="Times New Roman"/>
          <w:b/>
          <w:sz w:val="24"/>
          <w:szCs w:val="24"/>
        </w:rPr>
        <w:t>n</w:t>
      </w:r>
      <w:r w:rsidRPr="007C6213">
        <w:rPr>
          <w:rFonts w:ascii="Times New Roman" w:hAnsi="Times New Roman"/>
          <w:b/>
          <w:sz w:val="24"/>
          <w:szCs w:val="24"/>
        </w:rPr>
        <w:t>ment</w:t>
      </w:r>
      <w:r>
        <w:rPr>
          <w:rFonts w:ascii="Times New Roman" w:hAnsi="Times New Roman"/>
          <w:b/>
          <w:sz w:val="24"/>
          <w:szCs w:val="24"/>
        </w:rPr>
        <w:t>:</w:t>
      </w:r>
      <w:r w:rsidRPr="007C6213">
        <w:rPr>
          <w:rFonts w:ascii="Times New Roman" w:hAnsi="Times New Roman"/>
          <w:b/>
          <w:sz w:val="24"/>
          <w:szCs w:val="24"/>
        </w:rPr>
        <w:t xml:space="preserve">   </w:t>
      </w:r>
      <w:r>
        <w:rPr>
          <w:rFonts w:ascii="Times New Roman" w:hAnsi="Times New Roman"/>
          <w:sz w:val="24"/>
          <w:szCs w:val="24"/>
        </w:rPr>
        <w:t xml:space="preserve">In this study, macroeconomic environment is described as industrial output growth. </w:t>
      </w:r>
    </w:p>
    <w:p w:rsidR="003E2719" w:rsidRDefault="003E2719" w:rsidP="003E2719">
      <w:pPr>
        <w:spacing w:line="480" w:lineRule="auto"/>
        <w:jc w:val="both"/>
        <w:rPr>
          <w:rFonts w:ascii="Times New Roman" w:hAnsi="Times New Roman"/>
          <w:sz w:val="24"/>
          <w:szCs w:val="24"/>
        </w:rPr>
      </w:pPr>
    </w:p>
    <w:p w:rsidR="003E2719" w:rsidRDefault="003E2719" w:rsidP="003E2719">
      <w:pPr>
        <w:spacing w:line="480" w:lineRule="auto"/>
        <w:jc w:val="both"/>
        <w:rPr>
          <w:rFonts w:ascii="Times New Roman" w:hAnsi="Times New Roman"/>
          <w:sz w:val="24"/>
          <w:szCs w:val="24"/>
        </w:rPr>
      </w:pPr>
    </w:p>
    <w:p w:rsidR="003E2719" w:rsidRDefault="003E2719" w:rsidP="003E2719">
      <w:pPr>
        <w:spacing w:line="480" w:lineRule="auto"/>
        <w:jc w:val="both"/>
        <w:rPr>
          <w:rFonts w:ascii="Times New Roman" w:hAnsi="Times New Roman"/>
          <w:sz w:val="24"/>
          <w:szCs w:val="24"/>
        </w:rPr>
      </w:pPr>
    </w:p>
    <w:p w:rsidR="003E2719" w:rsidRDefault="003E2719" w:rsidP="003E2719">
      <w:pPr>
        <w:spacing w:line="480" w:lineRule="auto"/>
        <w:jc w:val="both"/>
        <w:rPr>
          <w:rFonts w:ascii="Times New Roman" w:hAnsi="Times New Roman"/>
          <w:sz w:val="24"/>
          <w:szCs w:val="24"/>
        </w:rPr>
      </w:pPr>
    </w:p>
    <w:p w:rsidR="003E2719" w:rsidRDefault="003E2719" w:rsidP="003E2719">
      <w:pPr>
        <w:spacing w:line="480" w:lineRule="auto"/>
        <w:jc w:val="both"/>
        <w:rPr>
          <w:rFonts w:ascii="Times New Roman" w:hAnsi="Times New Roman"/>
          <w:sz w:val="24"/>
          <w:szCs w:val="24"/>
        </w:rPr>
      </w:pPr>
    </w:p>
    <w:p w:rsidR="003E2719" w:rsidRDefault="003E2719" w:rsidP="003E2719">
      <w:pPr>
        <w:spacing w:line="480" w:lineRule="auto"/>
        <w:jc w:val="both"/>
        <w:rPr>
          <w:rFonts w:ascii="Times New Roman" w:hAnsi="Times New Roman"/>
          <w:sz w:val="24"/>
          <w:szCs w:val="24"/>
        </w:rPr>
      </w:pPr>
    </w:p>
    <w:p w:rsidR="003E2719" w:rsidRDefault="003E2719" w:rsidP="003E2719">
      <w:pPr>
        <w:spacing w:line="480" w:lineRule="auto"/>
        <w:jc w:val="both"/>
        <w:rPr>
          <w:rFonts w:ascii="Times New Roman" w:hAnsi="Times New Roman"/>
          <w:sz w:val="24"/>
          <w:szCs w:val="24"/>
        </w:rPr>
      </w:pPr>
    </w:p>
    <w:p w:rsidR="003E2719" w:rsidRDefault="003E2719" w:rsidP="003E2719">
      <w:pPr>
        <w:spacing w:line="480" w:lineRule="auto"/>
        <w:jc w:val="both"/>
        <w:rPr>
          <w:rFonts w:ascii="Times New Roman" w:hAnsi="Times New Roman"/>
          <w:sz w:val="24"/>
          <w:szCs w:val="24"/>
        </w:rPr>
      </w:pPr>
    </w:p>
    <w:p w:rsidR="003E2719" w:rsidRPr="009548CC" w:rsidRDefault="003E2719" w:rsidP="003E2719">
      <w:pPr>
        <w:spacing w:after="0" w:line="480" w:lineRule="auto"/>
        <w:ind w:left="2880" w:firstLine="720"/>
        <w:rPr>
          <w:rFonts w:ascii="Times New Roman" w:hAnsi="Times New Roman"/>
          <w:b/>
          <w:sz w:val="24"/>
          <w:szCs w:val="24"/>
        </w:rPr>
      </w:pPr>
      <w:r w:rsidRPr="009548CC">
        <w:rPr>
          <w:rFonts w:ascii="Times New Roman" w:hAnsi="Times New Roman"/>
          <w:b/>
          <w:sz w:val="24"/>
          <w:szCs w:val="24"/>
        </w:rPr>
        <w:t>CHAPTER TWO</w:t>
      </w:r>
    </w:p>
    <w:p w:rsidR="003E2719" w:rsidRPr="009548CC" w:rsidRDefault="003E2719" w:rsidP="003E2719">
      <w:pPr>
        <w:spacing w:after="0" w:line="480" w:lineRule="auto"/>
        <w:jc w:val="center"/>
        <w:rPr>
          <w:rFonts w:ascii="Times New Roman" w:hAnsi="Times New Roman"/>
          <w:b/>
          <w:sz w:val="24"/>
          <w:szCs w:val="24"/>
        </w:rPr>
      </w:pPr>
      <w:r>
        <w:rPr>
          <w:rFonts w:ascii="Times New Roman" w:hAnsi="Times New Roman"/>
          <w:b/>
          <w:sz w:val="24"/>
          <w:szCs w:val="24"/>
        </w:rPr>
        <w:t xml:space="preserve">REVIEW OF LITERATURE </w:t>
      </w:r>
    </w:p>
    <w:p w:rsidR="003E2719" w:rsidRPr="009548CC" w:rsidRDefault="003E2719" w:rsidP="003E2719">
      <w:pPr>
        <w:spacing w:after="0" w:line="480" w:lineRule="auto"/>
        <w:jc w:val="both"/>
        <w:rPr>
          <w:rFonts w:ascii="Times New Roman" w:hAnsi="Times New Roman"/>
          <w:b/>
          <w:sz w:val="24"/>
          <w:szCs w:val="24"/>
        </w:rPr>
      </w:pPr>
      <w:r w:rsidRPr="009548CC">
        <w:rPr>
          <w:rFonts w:ascii="Times New Roman" w:hAnsi="Times New Roman"/>
          <w:b/>
          <w:sz w:val="24"/>
          <w:szCs w:val="24"/>
        </w:rPr>
        <w:t>2.0</w:t>
      </w:r>
      <w:r w:rsidRPr="009548CC">
        <w:rPr>
          <w:rFonts w:ascii="Times New Roman" w:hAnsi="Times New Roman"/>
          <w:b/>
          <w:sz w:val="24"/>
          <w:szCs w:val="24"/>
        </w:rPr>
        <w:tab/>
        <w:t>Preamble</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In this section, concerted effort was made to review several concepts, including monetary and fiscal policies, economic growth, economic development, sustainable development and economic characteristics of Sub-Saharan African countries among others. A thorough treatise of these concepts offered us good insight into the research. Theories and previous literatures were also reviewed.</w:t>
      </w: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 xml:space="preserve">2.1 </w:t>
      </w:r>
      <w:r>
        <w:rPr>
          <w:rFonts w:ascii="Times New Roman" w:hAnsi="Times New Roman"/>
          <w:b/>
          <w:sz w:val="24"/>
          <w:szCs w:val="24"/>
        </w:rPr>
        <w:tab/>
        <w:t>Conceptual Review</w:t>
      </w:r>
    </w:p>
    <w:p w:rsidR="003E2719" w:rsidRDefault="003E2719" w:rsidP="003E2719">
      <w:pPr>
        <w:spacing w:after="0" w:line="480" w:lineRule="auto"/>
        <w:jc w:val="both"/>
        <w:rPr>
          <w:rFonts w:ascii="Times New Roman" w:hAnsi="Times New Roman"/>
          <w:b/>
          <w:sz w:val="24"/>
          <w:szCs w:val="24"/>
        </w:rPr>
      </w:pPr>
      <w:r>
        <w:rPr>
          <w:rFonts w:ascii="Times New Roman" w:hAnsi="Times New Roman"/>
          <w:sz w:val="24"/>
          <w:szCs w:val="24"/>
        </w:rPr>
        <w:t>In this section, a review of some comcepts that are central to the work was undertaken as follows:</w:t>
      </w:r>
      <w:r w:rsidRPr="009548CC">
        <w:rPr>
          <w:rFonts w:ascii="Times New Roman" w:hAnsi="Times New Roman"/>
          <w:b/>
          <w:sz w:val="24"/>
          <w:szCs w:val="24"/>
        </w:rPr>
        <w:tab/>
      </w:r>
    </w:p>
    <w:p w:rsidR="003E2719" w:rsidRDefault="003E2719" w:rsidP="003E2719">
      <w:pPr>
        <w:spacing w:after="0" w:line="240" w:lineRule="auto"/>
        <w:jc w:val="both"/>
        <w:rPr>
          <w:rFonts w:ascii="Times New Roman" w:hAnsi="Times New Roman"/>
          <w:b/>
          <w:sz w:val="24"/>
          <w:szCs w:val="24"/>
        </w:rPr>
      </w:pPr>
    </w:p>
    <w:p w:rsidR="003E2719" w:rsidRPr="009548CC"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2. 1.1</w:t>
      </w:r>
      <w:r>
        <w:rPr>
          <w:rFonts w:ascii="Times New Roman" w:hAnsi="Times New Roman"/>
          <w:b/>
          <w:sz w:val="24"/>
          <w:szCs w:val="24"/>
        </w:rPr>
        <w:tab/>
      </w:r>
      <w:r w:rsidRPr="009548CC">
        <w:rPr>
          <w:rFonts w:ascii="Times New Roman" w:hAnsi="Times New Roman"/>
          <w:b/>
          <w:sz w:val="24"/>
          <w:szCs w:val="24"/>
        </w:rPr>
        <w:t>Macroeconomic Policy: Objectives, Conflicts and Resolutions</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Macroeconomics is an analysis of the economy in totality-including growth in national incomes, price changes and the rate of employment. It attempts to formulate policies to improve and expand economic performances (Mankiw, 2007).  All sectors of the economy fall within the purview of macroeconomics.  The traditional objectives of macroeconomics and indeed the economic policy goals of world political leaders</w:t>
      </w:r>
      <w:r>
        <w:rPr>
          <w:rFonts w:ascii="Times New Roman" w:hAnsi="Times New Roman"/>
          <w:sz w:val="24"/>
          <w:szCs w:val="24"/>
        </w:rPr>
        <w:t xml:space="preserve"> are carefully</w:t>
      </w:r>
      <w:r w:rsidRPr="009548CC">
        <w:rPr>
          <w:rFonts w:ascii="Times New Roman" w:hAnsi="Times New Roman"/>
          <w:sz w:val="24"/>
          <w:szCs w:val="24"/>
        </w:rPr>
        <w:t xml:space="preserve"> articul</w:t>
      </w:r>
      <w:r>
        <w:rPr>
          <w:rFonts w:ascii="Times New Roman" w:hAnsi="Times New Roman"/>
          <w:sz w:val="24"/>
          <w:szCs w:val="24"/>
        </w:rPr>
        <w:t>ated</w:t>
      </w:r>
      <w:r w:rsidRPr="009548CC">
        <w:rPr>
          <w:rFonts w:ascii="Times New Roman" w:hAnsi="Times New Roman"/>
          <w:sz w:val="24"/>
          <w:szCs w:val="24"/>
        </w:rPr>
        <w:t xml:space="preserve"> below</w:t>
      </w:r>
      <w:r>
        <w:rPr>
          <w:rFonts w:ascii="Times New Roman" w:hAnsi="Times New Roman"/>
          <w:sz w:val="24"/>
          <w:szCs w:val="24"/>
        </w:rPr>
        <w:t xml:space="preserve">: </w:t>
      </w:r>
    </w:p>
    <w:p w:rsidR="003E2719" w:rsidRPr="009548CC" w:rsidRDefault="003E2719" w:rsidP="003E2719">
      <w:pPr>
        <w:pStyle w:val="ListParagraph"/>
        <w:numPr>
          <w:ilvl w:val="0"/>
          <w:numId w:val="35"/>
        </w:numPr>
        <w:spacing w:after="0" w:line="480" w:lineRule="auto"/>
        <w:jc w:val="both"/>
        <w:rPr>
          <w:rFonts w:ascii="Times New Roman" w:hAnsi="Times New Roman"/>
          <w:sz w:val="24"/>
          <w:szCs w:val="24"/>
        </w:rPr>
      </w:pPr>
      <w:r w:rsidRPr="009548CC">
        <w:rPr>
          <w:rFonts w:ascii="Times New Roman" w:hAnsi="Times New Roman"/>
          <w:sz w:val="24"/>
          <w:szCs w:val="24"/>
        </w:rPr>
        <w:t xml:space="preserve">Move the economy towards full </w:t>
      </w:r>
      <w:r>
        <w:rPr>
          <w:rFonts w:ascii="Times New Roman" w:hAnsi="Times New Roman"/>
          <w:sz w:val="24"/>
          <w:szCs w:val="24"/>
        </w:rPr>
        <w:t>employment state through optimal</w:t>
      </w:r>
      <w:r w:rsidRPr="009548CC">
        <w:rPr>
          <w:rFonts w:ascii="Times New Roman" w:hAnsi="Times New Roman"/>
          <w:sz w:val="24"/>
          <w:szCs w:val="24"/>
        </w:rPr>
        <w:t xml:space="preserve"> resource allocation (Fashola, 2001)</w:t>
      </w:r>
      <w:r>
        <w:rPr>
          <w:rFonts w:ascii="Times New Roman" w:hAnsi="Times New Roman"/>
          <w:sz w:val="24"/>
          <w:szCs w:val="24"/>
        </w:rPr>
        <w:t>.</w:t>
      </w:r>
    </w:p>
    <w:p w:rsidR="003E2719" w:rsidRPr="009548CC" w:rsidRDefault="003E2719" w:rsidP="003E2719">
      <w:pPr>
        <w:pStyle w:val="ListParagraph"/>
        <w:numPr>
          <w:ilvl w:val="0"/>
          <w:numId w:val="35"/>
        </w:numPr>
        <w:spacing w:after="0" w:line="480" w:lineRule="auto"/>
        <w:jc w:val="both"/>
        <w:rPr>
          <w:rFonts w:ascii="Times New Roman" w:hAnsi="Times New Roman"/>
          <w:sz w:val="24"/>
          <w:szCs w:val="24"/>
        </w:rPr>
      </w:pPr>
      <w:r w:rsidRPr="009548CC">
        <w:rPr>
          <w:rFonts w:ascii="Times New Roman" w:hAnsi="Times New Roman"/>
          <w:sz w:val="24"/>
          <w:szCs w:val="24"/>
        </w:rPr>
        <w:t>Ensure stability in general or average price level by adoption of anti-inflationary policies</w:t>
      </w:r>
    </w:p>
    <w:p w:rsidR="003E2719" w:rsidRPr="009548CC" w:rsidRDefault="003E2719" w:rsidP="003E2719">
      <w:pPr>
        <w:pStyle w:val="ListParagraph"/>
        <w:numPr>
          <w:ilvl w:val="0"/>
          <w:numId w:val="35"/>
        </w:numPr>
        <w:spacing w:after="0" w:line="480" w:lineRule="auto"/>
        <w:jc w:val="both"/>
        <w:rPr>
          <w:rFonts w:ascii="Times New Roman" w:hAnsi="Times New Roman"/>
          <w:sz w:val="24"/>
          <w:szCs w:val="24"/>
        </w:rPr>
      </w:pPr>
      <w:r w:rsidRPr="009548CC">
        <w:rPr>
          <w:rFonts w:ascii="Times New Roman" w:hAnsi="Times New Roman"/>
          <w:sz w:val="24"/>
          <w:szCs w:val="24"/>
        </w:rPr>
        <w:t>Ensuring equity in income distribution by narrowing the gap between the rich and the poor, especially in a country once tagged as the poverty capital of the world (Macaver, 2018)</w:t>
      </w:r>
    </w:p>
    <w:p w:rsidR="003E2719" w:rsidRPr="009548CC" w:rsidRDefault="003E2719" w:rsidP="003E2719">
      <w:pPr>
        <w:pStyle w:val="ListParagraph"/>
        <w:numPr>
          <w:ilvl w:val="0"/>
          <w:numId w:val="35"/>
        </w:numPr>
        <w:spacing w:after="0" w:line="480" w:lineRule="auto"/>
        <w:jc w:val="both"/>
        <w:rPr>
          <w:rFonts w:ascii="Times New Roman" w:hAnsi="Times New Roman"/>
          <w:sz w:val="24"/>
          <w:szCs w:val="24"/>
        </w:rPr>
      </w:pPr>
      <w:r w:rsidRPr="009548CC">
        <w:rPr>
          <w:rFonts w:ascii="Times New Roman" w:hAnsi="Times New Roman"/>
          <w:sz w:val="24"/>
          <w:szCs w:val="24"/>
        </w:rPr>
        <w:t>Ensuring evenness in resource allocation across different sectors of the economy to avoid the consequences of lopsided development.</w:t>
      </w:r>
    </w:p>
    <w:p w:rsidR="003E2719" w:rsidRPr="009548CC" w:rsidRDefault="003E2719" w:rsidP="003E2719">
      <w:pPr>
        <w:pStyle w:val="ListParagraph"/>
        <w:numPr>
          <w:ilvl w:val="0"/>
          <w:numId w:val="35"/>
        </w:numPr>
        <w:spacing w:after="0" w:line="480" w:lineRule="auto"/>
        <w:jc w:val="both"/>
        <w:rPr>
          <w:rFonts w:ascii="Times New Roman" w:hAnsi="Times New Roman"/>
          <w:sz w:val="24"/>
          <w:szCs w:val="24"/>
        </w:rPr>
      </w:pPr>
      <w:r w:rsidRPr="009548CC">
        <w:rPr>
          <w:rFonts w:ascii="Times New Roman" w:hAnsi="Times New Roman"/>
          <w:sz w:val="24"/>
          <w:szCs w:val="24"/>
        </w:rPr>
        <w:t>Management of foreign trade, maintenance of balance of payment equilibrium, external reserves and optimum management of foreign debt obligations.</w:t>
      </w:r>
    </w:p>
    <w:p w:rsidR="003E2719" w:rsidRPr="009548CC" w:rsidRDefault="003E2719" w:rsidP="003E2719">
      <w:pPr>
        <w:pStyle w:val="ListParagraph"/>
        <w:numPr>
          <w:ilvl w:val="0"/>
          <w:numId w:val="35"/>
        </w:numPr>
        <w:spacing w:after="0" w:line="480" w:lineRule="auto"/>
        <w:jc w:val="both"/>
        <w:rPr>
          <w:rFonts w:ascii="Times New Roman" w:hAnsi="Times New Roman"/>
          <w:sz w:val="24"/>
          <w:szCs w:val="24"/>
        </w:rPr>
      </w:pPr>
      <w:r w:rsidRPr="009548CC">
        <w:rPr>
          <w:rFonts w:ascii="Times New Roman" w:hAnsi="Times New Roman"/>
          <w:sz w:val="24"/>
          <w:szCs w:val="24"/>
        </w:rPr>
        <w:t>Pursue vigorously the objectives of economic growth and economic development.</w:t>
      </w:r>
    </w:p>
    <w:p w:rsidR="003E2719" w:rsidRPr="009548CC" w:rsidRDefault="003E2719" w:rsidP="003E2719">
      <w:pPr>
        <w:pStyle w:val="ListParagraph"/>
        <w:spacing w:after="0" w:line="240" w:lineRule="auto"/>
        <w:ind w:left="1080"/>
        <w:jc w:val="both"/>
        <w:rPr>
          <w:rFonts w:ascii="Times New Roman" w:hAnsi="Times New Roman"/>
          <w:sz w:val="24"/>
          <w:szCs w:val="24"/>
        </w:rPr>
      </w:pP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 xml:space="preserve">However, in the course of engaging fiscal and monetary policy instruments to achieve the fore stated macroeconomic policy objectives, conflicts do occur. For instance, where a government decides to increase government expenditure (G) to address unemployment dilemma (U), an increase in G will cause an increase in stock of money in circulation (MS), thereby inducing inflation (INF). Meanwhile the original intention was to address unemployment but inflation was the resultant unexpected outcome. This situation, is what is referred to as The Phillips curve, where inflation and unemployment have a stable and inverse relationship  </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Governments conduct macroeconomic policy to improve the performance</w:t>
      </w:r>
      <w:r>
        <w:rPr>
          <w:rFonts w:ascii="Times New Roman" w:hAnsi="Times New Roman"/>
          <w:sz w:val="24"/>
          <w:szCs w:val="24"/>
        </w:rPr>
        <w:t xml:space="preserve"> of economic systems (Tombofa and </w:t>
      </w:r>
      <w:r w:rsidRPr="009548CC">
        <w:rPr>
          <w:rFonts w:ascii="Times New Roman" w:hAnsi="Times New Roman"/>
          <w:sz w:val="24"/>
          <w:szCs w:val="24"/>
        </w:rPr>
        <w:t xml:space="preserve">Obudah, 2014).  Macroeconomic policy is a pragmatic and well thought out design of economic actions of government, which aims at providing a stable and conducive environment to attain strong and sustainable economic growth. The focal point of this policy is to chart a course for contributing to economic and social well-being of the citizens in an equitable and sustainable manner (United Nations, 2012). It consists of fiscal and monetary policy instruments imbued with potentials to banish poverty by implementing policy programmes that will lift the economy from its multi- dimensional challenges. The policy must be robust to address the sustainable development issues and assist the poorest and most vulnerable. Furthermore, the policy action must be inclusive, sustainable and equitable to support economic growth. </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It is pertinent to mention that successful economies must have coherent macroeconomic policy consisting of employment, trade, industrial and social components. Therefore, sustainable development is feasible only when the policies mutually support each other (United Nations, 2012).</w:t>
      </w:r>
    </w:p>
    <w:p w:rsidR="003E2719"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So far, the interrelationships of the two major tools of macroeconomics, namely fiscal and monetary policies have been stressed. The focus of this research is not to join the debate as to the superiority of one policy over the other. Rather, the focus is to assess the combined influence of both policies on sustainable development.</w:t>
      </w:r>
    </w:p>
    <w:p w:rsidR="003E2719" w:rsidRPr="009548CC" w:rsidRDefault="003E2719" w:rsidP="003E2719">
      <w:pPr>
        <w:spacing w:after="0" w:line="240" w:lineRule="auto"/>
        <w:jc w:val="both"/>
        <w:rPr>
          <w:rFonts w:ascii="Times New Roman" w:hAnsi="Times New Roman"/>
          <w:sz w:val="24"/>
          <w:szCs w:val="24"/>
        </w:rPr>
      </w:pPr>
      <w:r w:rsidRPr="009548CC">
        <w:rPr>
          <w:rFonts w:ascii="Times New Roman" w:hAnsi="Times New Roman"/>
          <w:sz w:val="24"/>
          <w:szCs w:val="24"/>
        </w:rPr>
        <w:t xml:space="preserve"> </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There is no known country in the world which adopts only fiscal or monetary policy to manage its economy. It has always been a combination of the two. The fiscal adherents led by the Keynesians find fault in Adam Smith’s theory of a free enterprise economy. They hold the view that the theory has weak self-regulatory mechanisms, and is therefore not strong or equipped enough to draw the economy from prolong</w:t>
      </w:r>
      <w:r>
        <w:rPr>
          <w:rFonts w:ascii="Times New Roman" w:hAnsi="Times New Roman"/>
          <w:sz w:val="24"/>
          <w:szCs w:val="24"/>
        </w:rPr>
        <w:t>ed unemployment. However</w:t>
      </w:r>
      <w:r w:rsidRPr="009548CC">
        <w:rPr>
          <w:rFonts w:ascii="Times New Roman" w:hAnsi="Times New Roman"/>
          <w:sz w:val="24"/>
          <w:szCs w:val="24"/>
        </w:rPr>
        <w:t xml:space="preserve">, the </w:t>
      </w:r>
      <w:r>
        <w:rPr>
          <w:rFonts w:ascii="Times New Roman" w:hAnsi="Times New Roman"/>
          <w:sz w:val="24"/>
          <w:szCs w:val="24"/>
        </w:rPr>
        <w:t>monetarists also believe that monetary policy can help regulate the economy (Chigbu and</w:t>
      </w:r>
      <w:r w:rsidRPr="009548CC">
        <w:rPr>
          <w:rFonts w:ascii="Times New Roman" w:hAnsi="Times New Roman"/>
          <w:sz w:val="24"/>
          <w:szCs w:val="24"/>
        </w:rPr>
        <w:t xml:space="preserve"> Njoku, 2013).</w:t>
      </w:r>
    </w:p>
    <w:p w:rsidR="003E2719" w:rsidRPr="009548CC" w:rsidRDefault="003E2719" w:rsidP="003E2719">
      <w:pPr>
        <w:spacing w:after="0" w:line="240" w:lineRule="auto"/>
        <w:jc w:val="both"/>
        <w:rPr>
          <w:rFonts w:ascii="Times New Roman" w:hAnsi="Times New Roman"/>
          <w:sz w:val="24"/>
          <w:szCs w:val="24"/>
        </w:rPr>
      </w:pP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Despite their differences, macroeconomic policy formulators have always advocated the combination of fiscal and monetary policies. In Nigeria, for example, the Jonathan administration set up an economic Management team led by the Minister of Finance who doubled as the Co-ordinating Minister for the economy. The Central Bank Governor was a prominent member of the team. This approach allowed for proper co-ordination of fiscal and monetary policies to avoid policy conflict, duplicity and somersault.</w:t>
      </w:r>
    </w:p>
    <w:p w:rsidR="003E2719" w:rsidRPr="009548CC" w:rsidRDefault="003E2719" w:rsidP="003E2719">
      <w:pPr>
        <w:spacing w:after="0" w:line="240" w:lineRule="auto"/>
        <w:jc w:val="both"/>
        <w:rPr>
          <w:rFonts w:ascii="Times New Roman" w:hAnsi="Times New Roman"/>
          <w:sz w:val="24"/>
          <w:szCs w:val="24"/>
        </w:rPr>
      </w:pPr>
    </w:p>
    <w:p w:rsidR="003E2719" w:rsidRPr="009548CC"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2.1.2</w:t>
      </w:r>
      <w:r w:rsidRPr="009548CC">
        <w:rPr>
          <w:rFonts w:ascii="Times New Roman" w:hAnsi="Times New Roman"/>
          <w:b/>
          <w:sz w:val="24"/>
          <w:szCs w:val="24"/>
        </w:rPr>
        <w:t xml:space="preserve">    Concept of Fiscal Policy</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Unlike the Classical Economists who advocate zero interference in the workings of market mechanisms to restore the economy to full employment equilibrium, James Maynard Keynes and his followers recommend modest government intervention. According to them, the market was incapable of self- adjusting as propounded by Say’s law (who argued that supply creates its own demand). They argue for the potency of fiscal policy to make the economy stable and move it forward. Put differently, the dynamics of market system lacks the steam to attain full employment equilibrium condition without government push (Ilegbinosa, 2013). This is the essence of fiscal policy. Therefore, fiscal policy is the totality of government financial activities such as taxation, debt instrument, public expenditure as well as state budget and finances (Anyanwu, 1997)</w:t>
      </w:r>
      <w:r w:rsidRPr="009548CC">
        <w:rPr>
          <w:rFonts w:ascii="Times New Roman" w:hAnsi="Times New Roman"/>
          <w:sz w:val="24"/>
          <w:szCs w:val="24"/>
          <w:lang w:val="en-US"/>
        </w:rPr>
        <w:t>. It has also been defined as government’s measures to fix the size of public expenditure, borrowings, and revenues to attain macroeconomic</w:t>
      </w:r>
      <w:r>
        <w:rPr>
          <w:rFonts w:ascii="Times New Roman" w:hAnsi="Times New Roman"/>
          <w:sz w:val="24"/>
          <w:szCs w:val="24"/>
          <w:lang w:val="en-US"/>
        </w:rPr>
        <w:t xml:space="preserve"> objectives (Makhoba, Kaseeram and</w:t>
      </w:r>
      <w:r w:rsidRPr="009548CC">
        <w:rPr>
          <w:rFonts w:ascii="Times New Roman" w:hAnsi="Times New Roman"/>
          <w:sz w:val="24"/>
          <w:szCs w:val="24"/>
          <w:lang w:val="en-US"/>
        </w:rPr>
        <w:t xml:space="preserve"> Greyling, 2019). The core objective of fiscal actions is the stabilization of debt-to-GDP ratio of the public sector by minimizing deficit budget. It also aims at promoting economic and social development through effective macroeconomic policy formulation that strikes a balance between the major fiscal policy instruments (such as revenues, expenditure and borrowing) with sustainable economic growth and development. </w:t>
      </w:r>
      <w:r w:rsidRPr="009548CC">
        <w:rPr>
          <w:rFonts w:ascii="Times New Roman" w:hAnsi="Times New Roman"/>
          <w:sz w:val="24"/>
          <w:szCs w:val="24"/>
        </w:rPr>
        <w:t xml:space="preserve">Similarly, </w:t>
      </w:r>
      <w:r>
        <w:rPr>
          <w:rFonts w:ascii="Times New Roman" w:hAnsi="Times New Roman"/>
          <w:sz w:val="24"/>
          <w:szCs w:val="24"/>
        </w:rPr>
        <w:t xml:space="preserve">Bhatia (2010) agreed with the fiscal policy view of Makhoba </w:t>
      </w:r>
      <w:r w:rsidRPr="00E832F5">
        <w:rPr>
          <w:rFonts w:ascii="Times New Roman" w:hAnsi="Times New Roman"/>
          <w:i/>
          <w:sz w:val="24"/>
          <w:szCs w:val="24"/>
        </w:rPr>
        <w:t>et al</w:t>
      </w:r>
      <w:r>
        <w:rPr>
          <w:rFonts w:ascii="Times New Roman" w:hAnsi="Times New Roman"/>
          <w:i/>
          <w:sz w:val="24"/>
          <w:szCs w:val="24"/>
        </w:rPr>
        <w:t>.</w:t>
      </w:r>
      <w:r>
        <w:rPr>
          <w:rFonts w:ascii="Times New Roman" w:hAnsi="Times New Roman"/>
          <w:sz w:val="24"/>
          <w:szCs w:val="24"/>
        </w:rPr>
        <w:t xml:space="preserve"> (2019), </w:t>
      </w:r>
      <w:r w:rsidRPr="009548CC">
        <w:rPr>
          <w:rFonts w:ascii="Times New Roman" w:hAnsi="Times New Roman"/>
          <w:sz w:val="24"/>
          <w:szCs w:val="24"/>
        </w:rPr>
        <w:t>but added</w:t>
      </w:r>
      <w:r>
        <w:rPr>
          <w:rFonts w:ascii="Times New Roman" w:hAnsi="Times New Roman"/>
          <w:sz w:val="24"/>
          <w:szCs w:val="24"/>
        </w:rPr>
        <w:t xml:space="preserve"> that fiscal policy consists</w:t>
      </w:r>
      <w:r w:rsidRPr="009548CC">
        <w:rPr>
          <w:rFonts w:ascii="Times New Roman" w:hAnsi="Times New Roman"/>
          <w:sz w:val="24"/>
          <w:szCs w:val="24"/>
        </w:rPr>
        <w:t xml:space="preserve"> </w:t>
      </w:r>
      <w:r>
        <w:rPr>
          <w:rFonts w:ascii="Times New Roman" w:hAnsi="Times New Roman"/>
          <w:sz w:val="24"/>
          <w:szCs w:val="24"/>
        </w:rPr>
        <w:t>of</w:t>
      </w:r>
      <w:r w:rsidRPr="009548CC">
        <w:rPr>
          <w:rFonts w:ascii="Times New Roman" w:hAnsi="Times New Roman"/>
          <w:sz w:val="24"/>
          <w:szCs w:val="24"/>
        </w:rPr>
        <w:t xml:space="preserve"> ‘’rules, regulation and procedures” relatin</w:t>
      </w:r>
      <w:r>
        <w:rPr>
          <w:rFonts w:ascii="Times New Roman" w:hAnsi="Times New Roman"/>
          <w:sz w:val="24"/>
          <w:szCs w:val="24"/>
        </w:rPr>
        <w:t>g to state finances. Samuelson and</w:t>
      </w:r>
      <w:r w:rsidRPr="009548CC">
        <w:rPr>
          <w:rFonts w:ascii="Times New Roman" w:hAnsi="Times New Roman"/>
          <w:sz w:val="24"/>
          <w:szCs w:val="24"/>
        </w:rPr>
        <w:t xml:space="preserve"> Nordhaus (1998)</w:t>
      </w:r>
      <w:r>
        <w:rPr>
          <w:rFonts w:ascii="Times New Roman" w:hAnsi="Times New Roman"/>
          <w:sz w:val="24"/>
          <w:szCs w:val="24"/>
        </w:rPr>
        <w:t xml:space="preserve"> expanded this view by identifying</w:t>
      </w:r>
      <w:r w:rsidRPr="009548CC">
        <w:rPr>
          <w:rFonts w:ascii="Times New Roman" w:hAnsi="Times New Roman"/>
          <w:sz w:val="24"/>
          <w:szCs w:val="24"/>
        </w:rPr>
        <w:t xml:space="preserve"> two variants of regulation, namely;</w:t>
      </w:r>
    </w:p>
    <w:p w:rsidR="003E2719" w:rsidRPr="009548CC" w:rsidRDefault="003E2719" w:rsidP="003E2719">
      <w:pPr>
        <w:pStyle w:val="ListParagraph"/>
        <w:numPr>
          <w:ilvl w:val="0"/>
          <w:numId w:val="19"/>
        </w:numPr>
        <w:spacing w:line="480" w:lineRule="auto"/>
        <w:jc w:val="both"/>
        <w:rPr>
          <w:rFonts w:ascii="Times New Roman" w:hAnsi="Times New Roman"/>
          <w:sz w:val="24"/>
          <w:szCs w:val="24"/>
        </w:rPr>
      </w:pPr>
      <w:r w:rsidRPr="009548CC">
        <w:rPr>
          <w:rFonts w:ascii="Times New Roman" w:hAnsi="Times New Roman"/>
          <w:sz w:val="24"/>
          <w:szCs w:val="24"/>
        </w:rPr>
        <w:t>Economic regulation which include setting up of national institutions to regulate prices, standards and compliance with statutory or normative instruments for their establishment like Consumer Protection Council of Nigeria, Standard Organisation of Nigeria, Nigerian Deposit Insurance Corporation, and Central Bank of Nigeria, among others.</w:t>
      </w:r>
    </w:p>
    <w:p w:rsidR="003E2719" w:rsidRPr="009548CC" w:rsidRDefault="003E2719" w:rsidP="003E2719">
      <w:pPr>
        <w:pStyle w:val="ListParagraph"/>
        <w:numPr>
          <w:ilvl w:val="0"/>
          <w:numId w:val="19"/>
        </w:numPr>
        <w:spacing w:line="480" w:lineRule="auto"/>
        <w:jc w:val="both"/>
        <w:rPr>
          <w:rFonts w:ascii="Times New Roman" w:hAnsi="Times New Roman"/>
          <w:sz w:val="24"/>
          <w:szCs w:val="24"/>
        </w:rPr>
      </w:pPr>
      <w:r w:rsidRPr="009548CC">
        <w:rPr>
          <w:rFonts w:ascii="Times New Roman" w:hAnsi="Times New Roman"/>
          <w:sz w:val="24"/>
          <w:szCs w:val="24"/>
        </w:rPr>
        <w:t>Social Regula</w:t>
      </w:r>
      <w:r>
        <w:rPr>
          <w:rFonts w:ascii="Times New Roman" w:hAnsi="Times New Roman"/>
          <w:sz w:val="24"/>
          <w:szCs w:val="24"/>
        </w:rPr>
        <w:t>tion dedicated to safe</w:t>
      </w:r>
      <w:r w:rsidRPr="009548CC">
        <w:rPr>
          <w:rFonts w:ascii="Times New Roman" w:hAnsi="Times New Roman"/>
          <w:sz w:val="24"/>
          <w:szCs w:val="24"/>
        </w:rPr>
        <w:t>guide workers’ health and safety in the work place such as National Industrial Safety Council of Nigeria (NISCN), National Environmental Standards and Regulations Enforcement Agency (NESREA) and among others</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 xml:space="preserve">As can be seen above, these agencies are to ensure that economic prosperity is accomplished but not at the expense of environmental and social safety – all of which are components of sustainable development.   </w:t>
      </w:r>
    </w:p>
    <w:p w:rsidR="003E2719" w:rsidRPr="009548CC" w:rsidRDefault="003E2719" w:rsidP="003E2719">
      <w:pPr>
        <w:spacing w:after="0" w:line="480" w:lineRule="auto"/>
        <w:jc w:val="both"/>
        <w:rPr>
          <w:rFonts w:ascii="Times New Roman" w:hAnsi="Times New Roman"/>
          <w:sz w:val="24"/>
          <w:szCs w:val="24"/>
          <w:lang w:val="en-US"/>
        </w:rPr>
      </w:pPr>
      <w:r w:rsidRPr="009548CC">
        <w:rPr>
          <w:rFonts w:ascii="Times New Roman" w:hAnsi="Times New Roman"/>
          <w:sz w:val="24"/>
          <w:szCs w:val="24"/>
        </w:rPr>
        <w:t xml:space="preserve">Fiscal policy is a generic term for government usage of taxation (revenue) and expenditure policies to attain economic growth and development. Jhingan (2004) sees fiscal policy as a strong instrument of economic stabilization. According to him, fiscal policy represents a set of government fiscal action including revenues or receipts and expenditures. This crystallizes into surplus or deficit estimates. It is a two- edge sword of the central government to spend money and levy taxes with a view to manipulating macroeconomic variables in a particular direction. It is often referred to as the demand side policy used by government to influence the economic activities and achieve growth and development, price stability, reduce income inequality, alleviate </w:t>
      </w:r>
      <w:r>
        <w:rPr>
          <w:rFonts w:ascii="Times New Roman" w:hAnsi="Times New Roman"/>
          <w:sz w:val="24"/>
          <w:szCs w:val="24"/>
        </w:rPr>
        <w:t xml:space="preserve">poverty, minimize unemployment </w:t>
      </w:r>
      <w:r w:rsidRPr="009548CC">
        <w:rPr>
          <w:rFonts w:ascii="Times New Roman" w:hAnsi="Times New Roman"/>
          <w:sz w:val="24"/>
          <w:szCs w:val="24"/>
        </w:rPr>
        <w:t>and attain balanc</w:t>
      </w:r>
      <w:r>
        <w:rPr>
          <w:rFonts w:ascii="Times New Roman" w:hAnsi="Times New Roman"/>
          <w:sz w:val="24"/>
          <w:szCs w:val="24"/>
        </w:rPr>
        <w:t>e of payment equilibrium (Havi and</w:t>
      </w:r>
      <w:r w:rsidRPr="009548CC">
        <w:rPr>
          <w:rFonts w:ascii="Times New Roman" w:hAnsi="Times New Roman"/>
          <w:sz w:val="24"/>
          <w:szCs w:val="24"/>
        </w:rPr>
        <w:t xml:space="preserve"> Enu, 2014).</w:t>
      </w:r>
    </w:p>
    <w:p w:rsidR="003E2719" w:rsidRPr="009548CC"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I</w:t>
      </w:r>
      <w:r>
        <w:rPr>
          <w:rFonts w:ascii="Times New Roman" w:hAnsi="Times New Roman"/>
          <w:sz w:val="24"/>
          <w:szCs w:val="24"/>
        </w:rPr>
        <w:t>n the view of Farayibi and</w:t>
      </w:r>
      <w:r w:rsidRPr="009548CC">
        <w:rPr>
          <w:rFonts w:ascii="Times New Roman" w:hAnsi="Times New Roman"/>
          <w:sz w:val="24"/>
          <w:szCs w:val="24"/>
        </w:rPr>
        <w:t xml:space="preserve"> Owuru (2016), </w:t>
      </w:r>
      <w:r>
        <w:rPr>
          <w:rFonts w:ascii="Times New Roman" w:hAnsi="Times New Roman"/>
          <w:sz w:val="24"/>
          <w:szCs w:val="24"/>
        </w:rPr>
        <w:t>fiscal policy entails manipulating</w:t>
      </w:r>
      <w:r w:rsidRPr="009548CC">
        <w:rPr>
          <w:rFonts w:ascii="Times New Roman" w:hAnsi="Times New Roman"/>
          <w:sz w:val="24"/>
          <w:szCs w:val="24"/>
        </w:rPr>
        <w:t xml:space="preserve"> public spending to stimulate economic growth through employment generation and acceleration of development. Whereas, if government reduces expenditure, it may have adverse effect by contracting the economy and deterring growth, yet excessive increase in government spending as a result of recurrent expenditure or unproductive spending creates deficit. Similarly, a decrease or increase in tax level affects government revenue as well as disposable income of households, which in turn affects their consumption, savings and investments. This may either increase or decrease the national productivity. An increase in tax decreases household’s disposable income while a decrease in tax increases his income because it allows him to accumulate savings or spend. Hence, increase in the household’s disposable income will also enhance his consumption and savings. Increase in consumption and` savings have multiplier effects on the economy. </w:t>
      </w:r>
    </w:p>
    <w:p w:rsidR="003E2719" w:rsidRDefault="003E2719" w:rsidP="003E2719">
      <w:pPr>
        <w:spacing w:after="0" w:line="240" w:lineRule="auto"/>
        <w:jc w:val="both"/>
        <w:rPr>
          <w:rFonts w:ascii="Times New Roman" w:hAnsi="Times New Roman"/>
          <w:sz w:val="24"/>
          <w:szCs w:val="24"/>
        </w:rPr>
      </w:pP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Consumption decimates the finished products of private investments, giving rise to more production, which enhances economic growth, increases employment and alleviates poverty in the economy. Thus, fiscal policy can have significant impact on macroeconomic goals. In reality, fiscal policy is the engine that drives the economy towards achieving economic transformation objectives such as economic growth and development, price stability, external equilibrium and income redistribution among others (Audu, 2012). Consequently, these governments have embarked on several fiscal reforms in the last three decades, aimed at raising revenue and expenditure profile of countries. The fiscal policies include Structural Adjustment Programme (SAP), austere measure, privatization and commercialization, fiscal responsibility act, public procurement act amongst others all aimed at raising government revenue and increasing</w:t>
      </w:r>
      <w:r>
        <w:rPr>
          <w:rFonts w:ascii="Times New Roman" w:hAnsi="Times New Roman"/>
          <w:sz w:val="24"/>
          <w:szCs w:val="24"/>
        </w:rPr>
        <w:t>/decreasing expenditure (Imide and</w:t>
      </w:r>
      <w:r w:rsidRPr="009548CC">
        <w:rPr>
          <w:rFonts w:ascii="Times New Roman" w:hAnsi="Times New Roman"/>
          <w:sz w:val="24"/>
          <w:szCs w:val="24"/>
        </w:rPr>
        <w:t xml:space="preserve"> Imuoghele, 2019).</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 xml:space="preserve">A consideration of the various definitions shows that fiscal policy represents the discretionary revenue and taxing powers of government, designed to raise taxes for government recurrent and capital expenditures. The spending period may be short, medium or long term, hence, the talk about Medium or Long Term Expenditure Framework. Furthermore, fiscal policy does not operate in a vacuum. It is tailored to attain government socio-economic objectives. It achieves these goals by regulating the workings of market mechanism which sometimes result in market failure (Bhatia, 2010). While implementing fiscal policy, </w:t>
      </w:r>
      <w:r>
        <w:rPr>
          <w:rFonts w:ascii="Times New Roman" w:hAnsi="Times New Roman"/>
          <w:sz w:val="24"/>
          <w:szCs w:val="24"/>
        </w:rPr>
        <w:t>government officials must ensure that the taxing, spending or borrowing decisions is fiscal neutral by not distorting economic decisions of consumers, workers and businesses. T</w:t>
      </w:r>
      <w:r w:rsidRPr="009548CC">
        <w:rPr>
          <w:rFonts w:ascii="Times New Roman" w:hAnsi="Times New Roman"/>
          <w:sz w:val="24"/>
          <w:szCs w:val="24"/>
        </w:rPr>
        <w:t>hree possible stances</w:t>
      </w:r>
      <w:r>
        <w:rPr>
          <w:rFonts w:ascii="Times New Roman" w:hAnsi="Times New Roman"/>
          <w:sz w:val="24"/>
          <w:szCs w:val="24"/>
        </w:rPr>
        <w:t xml:space="preserve"> of fiscal document (budget) are documented</w:t>
      </w:r>
      <w:r w:rsidRPr="009548CC">
        <w:rPr>
          <w:rFonts w:ascii="Times New Roman" w:hAnsi="Times New Roman"/>
          <w:sz w:val="24"/>
          <w:szCs w:val="24"/>
        </w:rPr>
        <w:t xml:space="preserve"> by </w:t>
      </w:r>
      <w:r>
        <w:rPr>
          <w:rFonts w:ascii="Times New Roman" w:hAnsi="Times New Roman"/>
          <w:sz w:val="24"/>
          <w:szCs w:val="24"/>
        </w:rPr>
        <w:t>Chigbu and</w:t>
      </w:r>
      <w:r w:rsidRPr="009548CC">
        <w:rPr>
          <w:rFonts w:ascii="Times New Roman" w:hAnsi="Times New Roman"/>
          <w:sz w:val="24"/>
          <w:szCs w:val="24"/>
        </w:rPr>
        <w:t xml:space="preserve"> Njoku (2013):</w:t>
      </w:r>
    </w:p>
    <w:p w:rsidR="003E2719" w:rsidRPr="009548CC" w:rsidRDefault="003E2719" w:rsidP="003E2719">
      <w:pPr>
        <w:pStyle w:val="ListParagraph"/>
        <w:numPr>
          <w:ilvl w:val="0"/>
          <w:numId w:val="20"/>
        </w:numPr>
        <w:spacing w:line="480" w:lineRule="auto"/>
        <w:jc w:val="both"/>
        <w:rPr>
          <w:rFonts w:ascii="Times New Roman" w:hAnsi="Times New Roman"/>
          <w:sz w:val="24"/>
          <w:szCs w:val="24"/>
        </w:rPr>
      </w:pPr>
      <w:r>
        <w:rPr>
          <w:rFonts w:ascii="Times New Roman" w:hAnsi="Times New Roman"/>
          <w:sz w:val="24"/>
          <w:szCs w:val="24"/>
        </w:rPr>
        <w:t>Balanced</w:t>
      </w:r>
      <w:r w:rsidRPr="009548CC">
        <w:rPr>
          <w:rFonts w:ascii="Times New Roman" w:hAnsi="Times New Roman"/>
          <w:sz w:val="24"/>
          <w:szCs w:val="24"/>
        </w:rPr>
        <w:t>: This occurs where government spending or expenditure (defined symbolically as G) is equal to receipts from tax (expres</w:t>
      </w:r>
      <w:r>
        <w:rPr>
          <w:rFonts w:ascii="Times New Roman" w:hAnsi="Times New Roman"/>
          <w:sz w:val="24"/>
          <w:szCs w:val="24"/>
        </w:rPr>
        <w:t>sed as T). Symbolically, it is expressed as</w:t>
      </w:r>
      <w:r w:rsidRPr="009548CC">
        <w:rPr>
          <w:rFonts w:ascii="Times New Roman" w:hAnsi="Times New Roman"/>
          <w:sz w:val="24"/>
          <w:szCs w:val="24"/>
        </w:rPr>
        <w:t xml:space="preserve"> (G=T).</w:t>
      </w:r>
    </w:p>
    <w:p w:rsidR="003E2719" w:rsidRPr="009548CC" w:rsidRDefault="003E2719" w:rsidP="003E2719">
      <w:pPr>
        <w:pStyle w:val="ListParagraph"/>
        <w:numPr>
          <w:ilvl w:val="0"/>
          <w:numId w:val="20"/>
        </w:numPr>
        <w:spacing w:after="0" w:line="480" w:lineRule="auto"/>
        <w:jc w:val="both"/>
        <w:rPr>
          <w:rFonts w:ascii="Times New Roman" w:hAnsi="Times New Roman"/>
          <w:sz w:val="24"/>
          <w:szCs w:val="24"/>
        </w:rPr>
      </w:pPr>
      <w:r w:rsidRPr="009548CC">
        <w:rPr>
          <w:rFonts w:ascii="Times New Roman" w:hAnsi="Times New Roman"/>
          <w:sz w:val="24"/>
          <w:szCs w:val="24"/>
        </w:rPr>
        <w:t>A contractionary fiscal policy where net spending or expenditure (G) is reduced or a higher tax (T) is imposed or combination of both, i.e G &lt; T.</w:t>
      </w:r>
    </w:p>
    <w:p w:rsidR="003E2719" w:rsidRPr="00553F2E" w:rsidRDefault="003E2719" w:rsidP="003E2719">
      <w:pPr>
        <w:pStyle w:val="ListParagraph"/>
        <w:numPr>
          <w:ilvl w:val="0"/>
          <w:numId w:val="20"/>
        </w:numPr>
        <w:spacing w:line="480" w:lineRule="auto"/>
        <w:jc w:val="both"/>
        <w:rPr>
          <w:rFonts w:ascii="Times New Roman" w:hAnsi="Times New Roman"/>
          <w:b/>
          <w:sz w:val="24"/>
          <w:szCs w:val="24"/>
        </w:rPr>
      </w:pPr>
      <w:r w:rsidRPr="009548CC">
        <w:rPr>
          <w:rFonts w:ascii="Times New Roman" w:hAnsi="Times New Roman"/>
          <w:sz w:val="24"/>
          <w:szCs w:val="24"/>
        </w:rPr>
        <w:t>An expansionary fiscal policy occurs when there is an upsurge in public spending or expenditure (G) or a tax reduction (T) or combination of both. Often</w:t>
      </w:r>
      <w:r>
        <w:rPr>
          <w:rFonts w:ascii="Times New Roman" w:hAnsi="Times New Roman"/>
          <w:sz w:val="24"/>
          <w:szCs w:val="24"/>
        </w:rPr>
        <w:t xml:space="preserve"> </w:t>
      </w:r>
      <w:r w:rsidRPr="009548CC">
        <w:rPr>
          <w:rFonts w:ascii="Times New Roman" w:hAnsi="Times New Roman"/>
          <w:sz w:val="24"/>
          <w:szCs w:val="24"/>
        </w:rPr>
        <w:t xml:space="preserve">times, expansionary fiscal policy is connected with deficit budget, where government </w:t>
      </w:r>
      <w:r w:rsidRPr="00BB3BA0">
        <w:rPr>
          <w:rFonts w:ascii="Times New Roman" w:hAnsi="Times New Roman"/>
          <w:sz w:val="24"/>
          <w:szCs w:val="24"/>
        </w:rPr>
        <w:t>proposes to spend more than it will earn in tax revenue, i.e G &gt; T</w:t>
      </w:r>
      <w:r w:rsidRPr="00553F2E">
        <w:rPr>
          <w:rFonts w:ascii="Times New Roman" w:hAnsi="Times New Roman"/>
          <w:b/>
          <w:sz w:val="24"/>
          <w:szCs w:val="24"/>
        </w:rPr>
        <w:t xml:space="preserve">  </w:t>
      </w:r>
    </w:p>
    <w:p w:rsidR="003E2719" w:rsidRDefault="003E2719" w:rsidP="003E2719">
      <w:pPr>
        <w:spacing w:after="0" w:line="480" w:lineRule="auto"/>
        <w:jc w:val="both"/>
        <w:rPr>
          <w:rFonts w:ascii="Times New Roman" w:hAnsi="Times New Roman"/>
          <w:b/>
          <w:sz w:val="24"/>
          <w:szCs w:val="24"/>
        </w:rPr>
      </w:pPr>
    </w:p>
    <w:p w:rsidR="003E2719" w:rsidRDefault="003E2719" w:rsidP="003E2719">
      <w:pPr>
        <w:spacing w:after="0" w:line="480" w:lineRule="auto"/>
        <w:jc w:val="both"/>
        <w:rPr>
          <w:rFonts w:ascii="Times New Roman" w:hAnsi="Times New Roman"/>
          <w:b/>
          <w:sz w:val="24"/>
          <w:szCs w:val="24"/>
        </w:rPr>
      </w:pPr>
    </w:p>
    <w:p w:rsidR="003E2719" w:rsidRDefault="003E2719" w:rsidP="003E2719">
      <w:pPr>
        <w:spacing w:after="0" w:line="480" w:lineRule="auto"/>
        <w:jc w:val="both"/>
        <w:rPr>
          <w:rFonts w:ascii="Times New Roman" w:hAnsi="Times New Roman"/>
          <w:b/>
          <w:sz w:val="24"/>
          <w:szCs w:val="24"/>
        </w:rPr>
      </w:pPr>
    </w:p>
    <w:p w:rsidR="003E2719" w:rsidRDefault="003E2719" w:rsidP="003E2719">
      <w:pPr>
        <w:spacing w:after="0" w:line="480" w:lineRule="auto"/>
        <w:jc w:val="both"/>
        <w:rPr>
          <w:rFonts w:ascii="Times New Roman" w:hAnsi="Times New Roman"/>
          <w:b/>
          <w:sz w:val="24"/>
          <w:szCs w:val="24"/>
        </w:rPr>
      </w:pPr>
    </w:p>
    <w:p w:rsidR="003E2719"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 xml:space="preserve">2.1.3 </w:t>
      </w:r>
      <w:r>
        <w:rPr>
          <w:rFonts w:ascii="Times New Roman" w:hAnsi="Times New Roman"/>
          <w:b/>
          <w:sz w:val="24"/>
          <w:szCs w:val="24"/>
        </w:rPr>
        <w:tab/>
      </w:r>
      <w:r w:rsidRPr="00553F2E">
        <w:rPr>
          <w:rFonts w:ascii="Times New Roman" w:hAnsi="Times New Roman"/>
          <w:b/>
          <w:sz w:val="24"/>
          <w:szCs w:val="24"/>
        </w:rPr>
        <w:t>Objectives of Fiscal Policy</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The major objective of fiscal policy is to allocate scarce state resources among competing needs and across different sectors of the economy to:</w:t>
      </w:r>
    </w:p>
    <w:p w:rsidR="003E2719" w:rsidRPr="009548CC" w:rsidRDefault="003E2719" w:rsidP="003E2719">
      <w:pPr>
        <w:pStyle w:val="ListParagraph"/>
        <w:numPr>
          <w:ilvl w:val="0"/>
          <w:numId w:val="21"/>
        </w:numPr>
        <w:spacing w:line="480" w:lineRule="auto"/>
        <w:jc w:val="both"/>
        <w:rPr>
          <w:rFonts w:ascii="Times New Roman" w:hAnsi="Times New Roman"/>
          <w:sz w:val="24"/>
          <w:szCs w:val="24"/>
        </w:rPr>
      </w:pPr>
      <w:r w:rsidRPr="009548CC">
        <w:rPr>
          <w:rFonts w:ascii="Times New Roman" w:hAnsi="Times New Roman"/>
          <w:sz w:val="24"/>
          <w:szCs w:val="24"/>
        </w:rPr>
        <w:t>Protect local industries against the more financially capable and technologically strong foreign manufacturers.</w:t>
      </w:r>
    </w:p>
    <w:p w:rsidR="003E2719" w:rsidRPr="009548CC" w:rsidRDefault="003E2719" w:rsidP="003E2719">
      <w:pPr>
        <w:pStyle w:val="ListParagraph"/>
        <w:numPr>
          <w:ilvl w:val="0"/>
          <w:numId w:val="21"/>
        </w:numPr>
        <w:spacing w:line="480" w:lineRule="auto"/>
        <w:jc w:val="both"/>
        <w:rPr>
          <w:rFonts w:ascii="Times New Roman" w:hAnsi="Times New Roman"/>
          <w:sz w:val="24"/>
          <w:szCs w:val="24"/>
        </w:rPr>
      </w:pPr>
      <w:r w:rsidRPr="009548CC">
        <w:rPr>
          <w:rFonts w:ascii="Times New Roman" w:hAnsi="Times New Roman"/>
          <w:sz w:val="24"/>
          <w:szCs w:val="24"/>
        </w:rPr>
        <w:t>Stabilize</w:t>
      </w:r>
      <w:r>
        <w:rPr>
          <w:rFonts w:ascii="Times New Roman" w:hAnsi="Times New Roman"/>
          <w:sz w:val="24"/>
          <w:szCs w:val="24"/>
        </w:rPr>
        <w:t xml:space="preserve"> prices</w:t>
      </w:r>
      <w:r w:rsidRPr="009548CC">
        <w:rPr>
          <w:rFonts w:ascii="Times New Roman" w:hAnsi="Times New Roman"/>
          <w:sz w:val="24"/>
          <w:szCs w:val="24"/>
        </w:rPr>
        <w:t xml:space="preserve"> through adoption of anti- inflationary measures.</w:t>
      </w:r>
    </w:p>
    <w:p w:rsidR="003E2719" w:rsidRPr="009548CC" w:rsidRDefault="003E2719" w:rsidP="003E2719">
      <w:pPr>
        <w:pStyle w:val="ListParagraph"/>
        <w:numPr>
          <w:ilvl w:val="0"/>
          <w:numId w:val="21"/>
        </w:numPr>
        <w:spacing w:line="480" w:lineRule="auto"/>
        <w:jc w:val="both"/>
        <w:rPr>
          <w:rFonts w:ascii="Times New Roman" w:hAnsi="Times New Roman"/>
          <w:sz w:val="24"/>
          <w:szCs w:val="24"/>
        </w:rPr>
      </w:pPr>
      <w:r w:rsidRPr="009548CC">
        <w:rPr>
          <w:rFonts w:ascii="Times New Roman" w:hAnsi="Times New Roman"/>
          <w:sz w:val="24"/>
          <w:szCs w:val="24"/>
        </w:rPr>
        <w:t>Redistribute income between the rich and the poor.</w:t>
      </w:r>
    </w:p>
    <w:p w:rsidR="003E2719" w:rsidRPr="009548CC" w:rsidRDefault="003E2719" w:rsidP="003E2719">
      <w:pPr>
        <w:pStyle w:val="ListParagraph"/>
        <w:numPr>
          <w:ilvl w:val="0"/>
          <w:numId w:val="21"/>
        </w:numPr>
        <w:spacing w:line="480" w:lineRule="auto"/>
        <w:jc w:val="both"/>
        <w:rPr>
          <w:rFonts w:ascii="Times New Roman" w:hAnsi="Times New Roman"/>
          <w:sz w:val="24"/>
          <w:szCs w:val="24"/>
        </w:rPr>
      </w:pPr>
      <w:r w:rsidRPr="009548CC">
        <w:rPr>
          <w:rFonts w:ascii="Times New Roman" w:hAnsi="Times New Roman"/>
          <w:sz w:val="24"/>
          <w:szCs w:val="24"/>
        </w:rPr>
        <w:t>Put the economy along the path of full employment.</w:t>
      </w:r>
    </w:p>
    <w:p w:rsidR="003E2719" w:rsidRPr="009548CC" w:rsidRDefault="003E2719" w:rsidP="003E2719">
      <w:pPr>
        <w:pStyle w:val="ListParagraph"/>
        <w:numPr>
          <w:ilvl w:val="0"/>
          <w:numId w:val="21"/>
        </w:numPr>
        <w:spacing w:line="480" w:lineRule="auto"/>
        <w:jc w:val="both"/>
        <w:rPr>
          <w:rFonts w:ascii="Times New Roman" w:hAnsi="Times New Roman"/>
          <w:sz w:val="24"/>
          <w:szCs w:val="24"/>
        </w:rPr>
      </w:pPr>
      <w:r w:rsidRPr="009548CC">
        <w:rPr>
          <w:rFonts w:ascii="Times New Roman" w:hAnsi="Times New Roman"/>
          <w:sz w:val="24"/>
          <w:szCs w:val="24"/>
        </w:rPr>
        <w:t>To correct macroeconomic imbalances caused by changes in income, employment and prices.</w:t>
      </w:r>
    </w:p>
    <w:p w:rsidR="003E2719" w:rsidRPr="009548CC" w:rsidRDefault="003E2719" w:rsidP="003E2719">
      <w:pPr>
        <w:pStyle w:val="ListParagraph"/>
        <w:numPr>
          <w:ilvl w:val="0"/>
          <w:numId w:val="21"/>
        </w:numPr>
        <w:spacing w:line="480" w:lineRule="auto"/>
        <w:jc w:val="both"/>
        <w:rPr>
          <w:rFonts w:ascii="Times New Roman" w:hAnsi="Times New Roman"/>
          <w:sz w:val="24"/>
          <w:szCs w:val="24"/>
        </w:rPr>
      </w:pPr>
      <w:r w:rsidRPr="009548CC">
        <w:rPr>
          <w:rFonts w:ascii="Times New Roman" w:hAnsi="Times New Roman"/>
          <w:sz w:val="24"/>
          <w:szCs w:val="24"/>
        </w:rPr>
        <w:t xml:space="preserve"> Facilitate import substitution strategy to reduce distortions in the external sector orchestrated by excessive and uncoordinated imports.</w:t>
      </w:r>
    </w:p>
    <w:p w:rsidR="003E2719" w:rsidRPr="009548CC" w:rsidRDefault="003E2719" w:rsidP="003E2719">
      <w:pPr>
        <w:pStyle w:val="ListParagraph"/>
        <w:numPr>
          <w:ilvl w:val="0"/>
          <w:numId w:val="21"/>
        </w:numPr>
        <w:spacing w:line="480" w:lineRule="auto"/>
        <w:jc w:val="both"/>
        <w:rPr>
          <w:rFonts w:ascii="Times New Roman" w:hAnsi="Times New Roman"/>
          <w:sz w:val="24"/>
          <w:szCs w:val="24"/>
        </w:rPr>
      </w:pPr>
      <w:r w:rsidRPr="009548CC">
        <w:rPr>
          <w:rFonts w:ascii="Times New Roman" w:hAnsi="Times New Roman"/>
          <w:sz w:val="24"/>
          <w:szCs w:val="24"/>
        </w:rPr>
        <w:t>Accelerate the rate of economic growth, through savings mobilisation, prudent and strategic investments and capital formation.</w:t>
      </w:r>
    </w:p>
    <w:p w:rsidR="003E2719" w:rsidRPr="009548CC" w:rsidRDefault="003E2719" w:rsidP="003E2719">
      <w:pPr>
        <w:pStyle w:val="ListParagraph"/>
        <w:numPr>
          <w:ilvl w:val="0"/>
          <w:numId w:val="21"/>
        </w:numPr>
        <w:spacing w:line="480" w:lineRule="auto"/>
        <w:jc w:val="both"/>
        <w:rPr>
          <w:rFonts w:ascii="Times New Roman" w:hAnsi="Times New Roman"/>
          <w:sz w:val="24"/>
          <w:szCs w:val="24"/>
        </w:rPr>
      </w:pPr>
      <w:r w:rsidRPr="009548CC">
        <w:rPr>
          <w:rFonts w:ascii="Times New Roman" w:hAnsi="Times New Roman"/>
          <w:sz w:val="24"/>
          <w:szCs w:val="24"/>
        </w:rPr>
        <w:t>Allocate federal government capital budget to priority sectors (NEEDS, 2004)</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These objectives are designed to be accomplished in accordance with a certain policy direction of the government, which may be expansionary or contractionary. Secondly, governments all over the world formulate strategies and programmes that aim at addressing emerging economic challenges. In Nigeria for example, the Olusegun Obasanjo administration conceived the National Economic Empowerment Development Strategy (NEEDS) as an interventionist fiscal policy window for: creating wealth, generate employment, reduce poverty, and instil value reorientation. Similarly, the NEEDS framework was formulated for people’s empowerment, promote private businesses; and Change the way government does its business.</w:t>
      </w:r>
    </w:p>
    <w:p w:rsidR="003E2719" w:rsidRPr="009548CC" w:rsidRDefault="003E2719" w:rsidP="003E2719">
      <w:pPr>
        <w:spacing w:after="0" w:line="240" w:lineRule="auto"/>
        <w:jc w:val="both"/>
        <w:rPr>
          <w:rFonts w:ascii="Times New Roman" w:hAnsi="Times New Roman"/>
          <w:sz w:val="24"/>
          <w:szCs w:val="24"/>
        </w:rPr>
      </w:pP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One indisputable inference we can draw from the NEEDS policy document is its dogged devotion to sustainable development issues. For example, wealth creation, employment generation, poverty reduction, people’s empowerment and promotion of private enterprise fall under the realm of economic sustainability while value reorientation and changes in the way government does its work fall under the purview of socio-cultural sustainability.</w:t>
      </w:r>
    </w:p>
    <w:p w:rsidR="003E2719" w:rsidRDefault="003E2719" w:rsidP="003E2719">
      <w:pPr>
        <w:spacing w:after="0" w:line="240" w:lineRule="auto"/>
        <w:jc w:val="both"/>
        <w:rPr>
          <w:rFonts w:ascii="Times New Roman" w:hAnsi="Times New Roman"/>
          <w:sz w:val="24"/>
          <w:szCs w:val="24"/>
        </w:rPr>
      </w:pPr>
    </w:p>
    <w:p w:rsidR="003E2719" w:rsidRPr="002A3AA2"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 xml:space="preserve">2.1.4 </w:t>
      </w:r>
      <w:r>
        <w:rPr>
          <w:rFonts w:ascii="Times New Roman" w:hAnsi="Times New Roman"/>
          <w:b/>
          <w:sz w:val="24"/>
          <w:szCs w:val="24"/>
        </w:rPr>
        <w:tab/>
      </w:r>
      <w:r w:rsidRPr="002A3AA2">
        <w:rPr>
          <w:rFonts w:ascii="Times New Roman" w:hAnsi="Times New Roman"/>
          <w:b/>
          <w:sz w:val="24"/>
          <w:szCs w:val="24"/>
        </w:rPr>
        <w:t>Instrumets of Fiscal Policy</w:t>
      </w:r>
    </w:p>
    <w:p w:rsidR="003E2719" w:rsidRPr="00553F2E" w:rsidRDefault="003E2719" w:rsidP="003E2719">
      <w:pPr>
        <w:spacing w:after="0" w:line="480" w:lineRule="auto"/>
        <w:jc w:val="both"/>
        <w:rPr>
          <w:rFonts w:ascii="Times New Roman" w:hAnsi="Times New Roman"/>
          <w:b/>
          <w:sz w:val="24"/>
          <w:szCs w:val="24"/>
        </w:rPr>
      </w:pPr>
      <w:r w:rsidRPr="009548CC">
        <w:rPr>
          <w:rFonts w:ascii="Times New Roman" w:hAnsi="Times New Roman"/>
          <w:sz w:val="24"/>
          <w:szCs w:val="24"/>
        </w:rPr>
        <w:t>The traditional instruments of fiscal policy include public spending or government expenditure; tax /subsidy, income policy (National Minimum Wage); public debt (internal and external) and import and exports.</w:t>
      </w:r>
    </w:p>
    <w:p w:rsidR="003E2719" w:rsidRPr="009548CC" w:rsidRDefault="003E2719" w:rsidP="003E2719">
      <w:pPr>
        <w:spacing w:after="0" w:line="240" w:lineRule="auto"/>
        <w:jc w:val="both"/>
        <w:rPr>
          <w:rFonts w:ascii="Times New Roman" w:hAnsi="Times New Roman"/>
          <w:b/>
          <w:i/>
          <w:sz w:val="24"/>
          <w:szCs w:val="24"/>
        </w:rPr>
      </w:pPr>
    </w:p>
    <w:p w:rsidR="003E2719" w:rsidRPr="0049092E"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(i) </w:t>
      </w:r>
      <w:r w:rsidRPr="0049092E">
        <w:rPr>
          <w:rFonts w:ascii="Times New Roman" w:hAnsi="Times New Roman"/>
          <w:sz w:val="24"/>
          <w:szCs w:val="24"/>
        </w:rPr>
        <w:t>Public Spending</w:t>
      </w:r>
      <w:r w:rsidRPr="0049092E">
        <w:rPr>
          <w:rFonts w:ascii="Times New Roman" w:hAnsi="Times New Roman"/>
          <w:b/>
          <w:sz w:val="24"/>
          <w:szCs w:val="24"/>
        </w:rPr>
        <w:t>:</w:t>
      </w:r>
      <w:r w:rsidRPr="0049092E">
        <w:rPr>
          <w:rFonts w:ascii="Times New Roman" w:hAnsi="Times New Roman"/>
          <w:sz w:val="24"/>
          <w:szCs w:val="24"/>
        </w:rPr>
        <w:t xml:space="preserve"> Theoretically, there exists a positive relationship between public spending or   government expenditure and sustainable development. Government expenditure aims at economic stabilization (Amire, 2020). When the economy is in depression or recession, an increase in government spending is required to pull it out and restore it to full employment (Jhingan, 2004).</w:t>
      </w:r>
    </w:p>
    <w:p w:rsidR="003E2719" w:rsidRPr="009548CC" w:rsidRDefault="003E2719" w:rsidP="003E2719">
      <w:pPr>
        <w:spacing w:after="0" w:line="240" w:lineRule="auto"/>
        <w:jc w:val="both"/>
        <w:rPr>
          <w:rFonts w:ascii="Times New Roman" w:hAnsi="Times New Roman"/>
          <w:noProof/>
          <w:sz w:val="24"/>
          <w:szCs w:val="24"/>
          <w:lang w:val="en-US"/>
        </w:rPr>
      </w:pP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 xml:space="preserve">Prudent spending of funds allocated into the development of infrastructure can help in no small measure to stimulate both domestic and foreign investments into the economy. Annual budgetary estimates must make adequate provisions for opening up of new roads and expansion of existing ones. The rail system must be developed for mass movement of goods and passengers across local and international routes, just as the water ways and aviation sub-sectors must also be developed to avoid an overstretch of the road networks and for safety. Equally important is provision of adequate security across local and national boundaries. In fact, a country that cannot provide safe haven for foreign investors will be starved of foreign direct investments. This is particularly true of Sub-Saharan countries ravaged by security challenges of different modes such as Boko-haram, ethnic militia, farmer-herder clashes, kidnappings and banditry. Mention must also be made of development of information communications technology, especially the global system of mobile communications, which is today a catalyst for growing business transactions locally and internationally. However, the provision of infrastructure must not compromise the environment and the socio- cultural imperatives of the various communities that play host to them. </w:t>
      </w:r>
    </w:p>
    <w:p w:rsidR="003E2719" w:rsidRPr="009548CC" w:rsidRDefault="003E2719" w:rsidP="003E2719">
      <w:pPr>
        <w:pStyle w:val="NoSpacing"/>
        <w:spacing w:line="480" w:lineRule="auto"/>
        <w:jc w:val="both"/>
        <w:rPr>
          <w:rFonts w:ascii="Times New Roman" w:hAnsi="Times New Roman"/>
          <w:sz w:val="24"/>
          <w:szCs w:val="24"/>
        </w:rPr>
      </w:pPr>
      <w:r w:rsidRPr="009548CC">
        <w:rPr>
          <w:rFonts w:ascii="Times New Roman" w:hAnsi="Times New Roman"/>
          <w:sz w:val="24"/>
          <w:szCs w:val="24"/>
        </w:rPr>
        <w:t>Empirically, public spending is a means of improving national productivity</w:t>
      </w:r>
      <w:r>
        <w:rPr>
          <w:rFonts w:ascii="Times New Roman" w:hAnsi="Times New Roman"/>
          <w:sz w:val="24"/>
          <w:szCs w:val="24"/>
        </w:rPr>
        <w:t xml:space="preserve"> and long term growth. Udoffia and</w:t>
      </w:r>
      <w:r w:rsidRPr="009548CC">
        <w:rPr>
          <w:rFonts w:ascii="Times New Roman" w:hAnsi="Times New Roman"/>
          <w:sz w:val="24"/>
          <w:szCs w:val="24"/>
        </w:rPr>
        <w:t xml:space="preserve"> Godson (2016) posit that government spending on capital and recurrent expenditure positively relate to e</w:t>
      </w:r>
      <w:r>
        <w:rPr>
          <w:rFonts w:ascii="Times New Roman" w:hAnsi="Times New Roman"/>
          <w:sz w:val="24"/>
          <w:szCs w:val="24"/>
        </w:rPr>
        <w:t>conomic growth. Kimaro, Choong and</w:t>
      </w:r>
      <w:r w:rsidRPr="009548CC">
        <w:rPr>
          <w:rFonts w:ascii="Times New Roman" w:hAnsi="Times New Roman"/>
          <w:sz w:val="24"/>
          <w:szCs w:val="24"/>
        </w:rPr>
        <w:t xml:space="preserve"> Sea (2017) also supported the view that increased government spending accelerates growth of low income country in Sub-Saharan Africa. However, public spending has not necessarily translated into a meaningful growth in developin</w:t>
      </w:r>
      <w:r>
        <w:rPr>
          <w:rFonts w:ascii="Times New Roman" w:hAnsi="Times New Roman"/>
          <w:sz w:val="24"/>
          <w:szCs w:val="24"/>
        </w:rPr>
        <w:t>g countries as stated by Gukat and</w:t>
      </w:r>
      <w:r w:rsidRPr="009548CC">
        <w:rPr>
          <w:rFonts w:ascii="Times New Roman" w:hAnsi="Times New Roman"/>
          <w:sz w:val="24"/>
          <w:szCs w:val="24"/>
        </w:rPr>
        <w:t xml:space="preserve"> Ogboru (2017). Ladan (2017) also confirmed the absence of long run relationship betw</w:t>
      </w:r>
      <w:r>
        <w:rPr>
          <w:rFonts w:ascii="Times New Roman" w:hAnsi="Times New Roman"/>
          <w:sz w:val="24"/>
          <w:szCs w:val="24"/>
        </w:rPr>
        <w:t>een public spending and economic growth. In addition, his causality results also show that both</w:t>
      </w:r>
      <w:r w:rsidRPr="009548CC">
        <w:rPr>
          <w:rFonts w:ascii="Times New Roman" w:hAnsi="Times New Roman"/>
          <w:sz w:val="24"/>
          <w:szCs w:val="24"/>
        </w:rPr>
        <w:t xml:space="preserve"> government expenditure and economic growth are independent of each other</w:t>
      </w:r>
      <w:r>
        <w:rPr>
          <w:rFonts w:ascii="Times New Roman" w:hAnsi="Times New Roman"/>
          <w:sz w:val="24"/>
          <w:szCs w:val="24"/>
        </w:rPr>
        <w:t xml:space="preserve">. </w:t>
      </w:r>
    </w:p>
    <w:p w:rsidR="003E2719" w:rsidRPr="009548CC" w:rsidRDefault="003E2719" w:rsidP="003E2719">
      <w:pPr>
        <w:pStyle w:val="NoSpacing"/>
        <w:jc w:val="both"/>
        <w:rPr>
          <w:rFonts w:ascii="Times New Roman" w:hAnsi="Times New Roman"/>
          <w:sz w:val="24"/>
          <w:szCs w:val="24"/>
        </w:rPr>
      </w:pPr>
    </w:p>
    <w:p w:rsidR="003E2719" w:rsidRPr="009548CC" w:rsidRDefault="003E2719" w:rsidP="003E2719">
      <w:pPr>
        <w:spacing w:line="480" w:lineRule="auto"/>
        <w:jc w:val="both"/>
        <w:rPr>
          <w:rFonts w:ascii="Times New Roman" w:hAnsi="Times New Roman"/>
          <w:sz w:val="24"/>
          <w:szCs w:val="24"/>
        </w:rPr>
      </w:pPr>
      <w:r w:rsidRPr="002A3AA2">
        <w:rPr>
          <w:rFonts w:ascii="Times New Roman" w:hAnsi="Times New Roman"/>
          <w:sz w:val="24"/>
          <w:szCs w:val="24"/>
        </w:rPr>
        <w:t>(ii)</w:t>
      </w:r>
      <w:r>
        <w:rPr>
          <w:rFonts w:ascii="Times New Roman" w:hAnsi="Times New Roman"/>
          <w:sz w:val="24"/>
          <w:szCs w:val="24"/>
        </w:rPr>
        <w:t xml:space="preserve"> </w:t>
      </w:r>
      <w:r w:rsidRPr="002A3AA2">
        <w:rPr>
          <w:rFonts w:ascii="Times New Roman" w:hAnsi="Times New Roman"/>
          <w:sz w:val="24"/>
          <w:szCs w:val="24"/>
        </w:rPr>
        <w:t>Tax policy</w:t>
      </w:r>
      <w:r w:rsidRPr="009548CC">
        <w:rPr>
          <w:rFonts w:ascii="Times New Roman" w:hAnsi="Times New Roman"/>
          <w:b/>
          <w:sz w:val="24"/>
          <w:szCs w:val="24"/>
        </w:rPr>
        <w:t>:</w:t>
      </w:r>
      <w:r w:rsidRPr="009548CC">
        <w:rPr>
          <w:rFonts w:ascii="Times New Roman" w:hAnsi="Times New Roman"/>
          <w:sz w:val="24"/>
          <w:szCs w:val="24"/>
        </w:rPr>
        <w:t xml:space="preserve"> A tax is a fiscal instrument used by government to impose levy on consumption, income or wealth. There are two types of tax: direct and indirect. It is direct if the impact and incidence fall on the payer. Where the impact falls on the payer but the incidence is transferred to a third party, it is called indirect tax (Ilemobayo, 1997). Direct tax has many variants including personal income tax, petroleum profit tax, corporate tax and tenement rate.  Examples of indirect tax include sales tax (later re-christened as value added tax (VAT) in Nigeria), customs and excise duties and e</w:t>
      </w:r>
      <w:r>
        <w:rPr>
          <w:rFonts w:ascii="Times New Roman" w:hAnsi="Times New Roman"/>
          <w:sz w:val="24"/>
          <w:szCs w:val="24"/>
        </w:rPr>
        <w:t>xpenditure tax. The relationship</w:t>
      </w:r>
      <w:r w:rsidRPr="009548CC">
        <w:rPr>
          <w:rFonts w:ascii="Times New Roman" w:hAnsi="Times New Roman"/>
          <w:sz w:val="24"/>
          <w:szCs w:val="24"/>
        </w:rPr>
        <w:t xml:space="preserve"> between tax and sustainable development is expectedly inverse. A higher tax is a disincentive to sustainable development and vice versa. The alternative to public spending is to explore tax instrument. A reduction in tax, will, ceteris paribus, cause a rise in workers’ disposable income, which in turn enhance their capacity to increase their purchases. Rosiek (2015) explains that a poorly designed tax could also have greater effect on the environment, hence results to higher economic cost. Also, an increase in consumption will no doubt encourage industries to increase their investments and by extension, industrial output and subsequent employment of more workers with a view to clearing marginal increases in aggregate demand.  Working through the multiplier process will result in increase</w:t>
      </w:r>
      <w:r>
        <w:rPr>
          <w:rFonts w:ascii="Times New Roman" w:hAnsi="Times New Roman"/>
          <w:sz w:val="24"/>
          <w:szCs w:val="24"/>
        </w:rPr>
        <w:t xml:space="preserve"> in national income (Dornbusch and</w:t>
      </w:r>
      <w:r w:rsidRPr="009548CC">
        <w:rPr>
          <w:rFonts w:ascii="Times New Roman" w:hAnsi="Times New Roman"/>
          <w:sz w:val="24"/>
          <w:szCs w:val="24"/>
        </w:rPr>
        <w:t xml:space="preserve"> Fischer, 1990).</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 xml:space="preserve">Similarly, several studies were carried out to investigate the nexus between tax policy and sustainable economic growth and development. The work of Ahmad, Sial </w:t>
      </w:r>
      <w:r>
        <w:rPr>
          <w:rFonts w:ascii="Times New Roman" w:hAnsi="Times New Roman"/>
          <w:sz w:val="24"/>
          <w:szCs w:val="24"/>
        </w:rPr>
        <w:t>and</w:t>
      </w:r>
      <w:r w:rsidRPr="009548CC">
        <w:rPr>
          <w:rFonts w:ascii="Times New Roman" w:hAnsi="Times New Roman"/>
          <w:sz w:val="24"/>
          <w:szCs w:val="24"/>
        </w:rPr>
        <w:t xml:space="preserve"> Ahmad (2016) found the presence of negative influence of tax revenue on economic growth in the short run but significant in the long run. However, Ofoegbu, Akwu </w:t>
      </w:r>
      <w:r>
        <w:rPr>
          <w:rFonts w:ascii="Times New Roman" w:hAnsi="Times New Roman"/>
          <w:sz w:val="24"/>
          <w:szCs w:val="24"/>
        </w:rPr>
        <w:t xml:space="preserve">and </w:t>
      </w:r>
      <w:r w:rsidRPr="009548CC">
        <w:rPr>
          <w:rFonts w:ascii="Times New Roman" w:hAnsi="Times New Roman"/>
          <w:sz w:val="24"/>
          <w:szCs w:val="24"/>
        </w:rPr>
        <w:t xml:space="preserve">Oliver (2016) affirmed that tax revenue is an important route to attain economic development. Okoli, Njoku </w:t>
      </w:r>
      <w:r>
        <w:rPr>
          <w:rFonts w:ascii="Times New Roman" w:hAnsi="Times New Roman"/>
          <w:sz w:val="24"/>
          <w:szCs w:val="24"/>
        </w:rPr>
        <w:t xml:space="preserve">and </w:t>
      </w:r>
      <w:r w:rsidRPr="009548CC">
        <w:rPr>
          <w:rFonts w:ascii="Times New Roman" w:hAnsi="Times New Roman"/>
          <w:sz w:val="24"/>
          <w:szCs w:val="24"/>
        </w:rPr>
        <w:t xml:space="preserve">Kaka (2014) had earlier confirmed that tax positively interact with the growth of developing countries. The work of Afuberoh </w:t>
      </w:r>
      <w:r>
        <w:rPr>
          <w:rFonts w:ascii="Times New Roman" w:hAnsi="Times New Roman"/>
          <w:sz w:val="24"/>
          <w:szCs w:val="24"/>
        </w:rPr>
        <w:t>and</w:t>
      </w:r>
      <w:r w:rsidRPr="009548CC">
        <w:rPr>
          <w:rFonts w:ascii="Times New Roman" w:hAnsi="Times New Roman"/>
          <w:sz w:val="24"/>
          <w:szCs w:val="24"/>
        </w:rPr>
        <w:t xml:space="preserve"> Okoye (2014) reiterates the significance of tax to government revenue drive and economic growth. The result of the analysis also confirms the existence of positive association between tax revenue and economic development of any country.</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 xml:space="preserve">National Minimum Wage: This is a key macroeconomic policy used by the government to benchmark minimum wage and free the workers on the lower rung of income ladder from exploitation by the haves and excruciating poverty of the haves not. An increase in national minimum wage acts as an incentive which government uses to stimulate demand and increase national productivity. Ultimately, output will increase thereby forcing prices to go down </w:t>
      </w:r>
    </w:p>
    <w:p w:rsidR="003E2719" w:rsidRPr="009548CC" w:rsidRDefault="003E2719" w:rsidP="003E2719">
      <w:pPr>
        <w:spacing w:after="0" w:line="240" w:lineRule="auto"/>
        <w:jc w:val="both"/>
        <w:rPr>
          <w:rFonts w:ascii="Times New Roman" w:hAnsi="Times New Roman"/>
          <w:sz w:val="24"/>
          <w:szCs w:val="24"/>
        </w:rPr>
      </w:pP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The proponents of minimum wage increase have argued that such increment could serve as catalyst for growth and help low skilled labour during business cycle downturn. A review of the literatures provides little support for these assertions. Minimum wage hike can divert productivity away from low skilled industries to higher skilled industries and thus, become ineffective to help the poor during boom in the business cycle (Sabia, 2015).  Watanabe (2013) also established negative effect of minimum wage on employment and gross domestic product in his study. Babalola (2019) further explains the implication of the minimum wage hike, disclosing that 10% r</w:t>
      </w:r>
      <w:r>
        <w:rPr>
          <w:rFonts w:ascii="Times New Roman" w:hAnsi="Times New Roman"/>
          <w:sz w:val="24"/>
          <w:szCs w:val="24"/>
        </w:rPr>
        <w:t>ise in minimum wage will result</w:t>
      </w:r>
      <w:r w:rsidRPr="009548CC">
        <w:rPr>
          <w:rFonts w:ascii="Times New Roman" w:hAnsi="Times New Roman"/>
          <w:sz w:val="24"/>
          <w:szCs w:val="24"/>
        </w:rPr>
        <w:t xml:space="preserve"> in 1% and 2.3% increase in unemployment in, as well as 1.3% and 1.1% rise in inflation, both in the short and long runs resp</w:t>
      </w:r>
      <w:r>
        <w:rPr>
          <w:rFonts w:ascii="Times New Roman" w:hAnsi="Times New Roman"/>
          <w:sz w:val="24"/>
          <w:szCs w:val="24"/>
        </w:rPr>
        <w:t>ectively. However, Saleh, Huda and</w:t>
      </w:r>
      <w:r w:rsidRPr="009548CC">
        <w:rPr>
          <w:rFonts w:ascii="Times New Roman" w:hAnsi="Times New Roman"/>
          <w:sz w:val="24"/>
          <w:szCs w:val="24"/>
        </w:rPr>
        <w:t xml:space="preserve"> Subagiarta (2019) found the significant effects of minimum wage increases on employment, community welfare and economic growth.</w:t>
      </w:r>
    </w:p>
    <w:p w:rsidR="003E2719" w:rsidRPr="009548CC" w:rsidRDefault="003E2719" w:rsidP="003E2719">
      <w:pPr>
        <w:spacing w:after="0" w:line="240" w:lineRule="auto"/>
        <w:jc w:val="both"/>
        <w:rPr>
          <w:rFonts w:ascii="Times New Roman" w:hAnsi="Times New Roman"/>
          <w:b/>
          <w:sz w:val="24"/>
          <w:szCs w:val="24"/>
        </w:rPr>
      </w:pPr>
    </w:p>
    <w:p w:rsidR="003E2719" w:rsidRPr="009548CC" w:rsidRDefault="003E2719" w:rsidP="003E2719">
      <w:pPr>
        <w:spacing w:line="480" w:lineRule="auto"/>
        <w:jc w:val="both"/>
        <w:rPr>
          <w:rFonts w:ascii="Times New Roman" w:hAnsi="Times New Roman"/>
          <w:sz w:val="24"/>
          <w:szCs w:val="24"/>
        </w:rPr>
      </w:pPr>
      <w:r>
        <w:rPr>
          <w:rFonts w:ascii="Times New Roman" w:hAnsi="Times New Roman"/>
          <w:sz w:val="24"/>
          <w:szCs w:val="24"/>
        </w:rPr>
        <w:t xml:space="preserve">(iii) </w:t>
      </w:r>
      <w:r w:rsidRPr="002A3AA2">
        <w:rPr>
          <w:rFonts w:ascii="Times New Roman" w:hAnsi="Times New Roman"/>
          <w:sz w:val="24"/>
          <w:szCs w:val="24"/>
        </w:rPr>
        <w:t>Public Debt:</w:t>
      </w:r>
      <w:r w:rsidRPr="009548CC">
        <w:rPr>
          <w:rFonts w:ascii="Times New Roman" w:hAnsi="Times New Roman"/>
          <w:sz w:val="24"/>
          <w:szCs w:val="24"/>
        </w:rPr>
        <w:t xml:space="preserve"> Theoretically, public debt should be a booster to sustainable development, because it should provide the needed infrastructural capital for investment in critical sectors of the economy. Public debt is seen as the obligation of the state to debt security holders. A debt security holder is anyone who has title and perhaps possession of debt instrument, such as treasury bills, treasury certificate, development loan stock, contract award- papers among others. Public debt is an instrument of economic stabilization especially where a country’s budget is in deficit, that is, where projected spending is higher than projected receipts. In that wise, the government is expected to articulate sources of financing the borrowing, either from local or international sources. </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Local borrowing represents a mere transfer of resources from one economic agent to another without any adverse effect on the economy as a whole. In the case of foreign loans such as loans taken from multilateral agencies such as International Monetary Fund (IMF), International Bank for Reconstruction and Development (IBRD), and African Development Bank (ADB), it imposes huge burden on the present and future generations if proceeds of loan is not prudently managed or if it is diverted into private pockets. Ideally, loans taken for infrastructure development should have multiplier effect on the economy and can spiral economic growth and development, if prudently invested in critical sectors of the economy such as road construction, water resources, electricity and renewable energy, education, agriculture and health sectors. Development of the fore stated sectors of the economy is recipe for sustainable development, provided the country is blessed with a crop of patriotic and selfless leaders. However, unless streams of future cash inflows can be generated from proceeds of investment of the loans, or where it lays the foundation for attracting inflow of foreign direct investments, foreign debt can indeed be a burden and a curse for unborn generation. Empirically, some studies found the significant impact of public debt on sustainable economic growth and developme</w:t>
      </w:r>
      <w:r>
        <w:rPr>
          <w:rFonts w:ascii="Times New Roman" w:hAnsi="Times New Roman"/>
          <w:sz w:val="24"/>
          <w:szCs w:val="24"/>
        </w:rPr>
        <w:t>nt (Yousuo and</w:t>
      </w:r>
      <w:r w:rsidRPr="009548CC">
        <w:rPr>
          <w:rFonts w:ascii="Times New Roman" w:hAnsi="Times New Roman"/>
          <w:sz w:val="24"/>
          <w:szCs w:val="24"/>
        </w:rPr>
        <w:t xml:space="preserve"> Azebi, 2017) while others established negative impact of debt on economic</w:t>
      </w:r>
      <w:r>
        <w:rPr>
          <w:rFonts w:ascii="Times New Roman" w:hAnsi="Times New Roman"/>
          <w:sz w:val="24"/>
          <w:szCs w:val="24"/>
        </w:rPr>
        <w:t xml:space="preserve"> growth (Tombofa, Edoumiekumo and Obudah, 2013; Matthew and</w:t>
      </w:r>
      <w:r w:rsidRPr="009548CC">
        <w:rPr>
          <w:rFonts w:ascii="Times New Roman" w:hAnsi="Times New Roman"/>
          <w:sz w:val="24"/>
          <w:szCs w:val="24"/>
        </w:rPr>
        <w:t xml:space="preserve"> Mordecai, 2016). </w:t>
      </w:r>
    </w:p>
    <w:p w:rsidR="003E2719" w:rsidRPr="009548CC" w:rsidRDefault="003E2719" w:rsidP="003E2719">
      <w:pPr>
        <w:spacing w:line="480" w:lineRule="auto"/>
        <w:jc w:val="both"/>
        <w:rPr>
          <w:rFonts w:ascii="Times New Roman" w:hAnsi="Times New Roman"/>
          <w:sz w:val="24"/>
          <w:szCs w:val="24"/>
        </w:rPr>
      </w:pPr>
      <w:r w:rsidRPr="009100BC">
        <w:rPr>
          <w:rFonts w:ascii="Times New Roman" w:hAnsi="Times New Roman"/>
          <w:sz w:val="24"/>
          <w:szCs w:val="24"/>
        </w:rPr>
        <w:t>(iv)</w:t>
      </w:r>
      <w:r>
        <w:rPr>
          <w:rFonts w:ascii="Times New Roman" w:hAnsi="Times New Roman"/>
          <w:sz w:val="24"/>
          <w:szCs w:val="24"/>
        </w:rPr>
        <w:t xml:space="preserve"> </w:t>
      </w:r>
      <w:r w:rsidRPr="002A3AA2">
        <w:rPr>
          <w:rFonts w:ascii="Times New Roman" w:hAnsi="Times New Roman"/>
          <w:sz w:val="24"/>
          <w:szCs w:val="24"/>
        </w:rPr>
        <w:t>Import and Export:</w:t>
      </w:r>
      <w:r w:rsidRPr="009548CC">
        <w:rPr>
          <w:rFonts w:ascii="Times New Roman" w:hAnsi="Times New Roman"/>
          <w:sz w:val="24"/>
          <w:szCs w:val="24"/>
        </w:rPr>
        <w:t xml:space="preserve"> Development of a robust import substitution sector is key to sustainable development. Put differently, development of the export sector is critical to increasing foreign exchange earnings to boost foreign reserves and enhance the capacity of the country to negotiate favourable terms of trade and possibly, balance of payments. The fiscal authorities must keep tab on the import list and do away with import of items that will deplete foreign exchange, yet offers zero contribution to the nation’s coffers. Uddin </w:t>
      </w:r>
      <w:r>
        <w:rPr>
          <w:rFonts w:ascii="Times New Roman" w:hAnsi="Times New Roman"/>
          <w:sz w:val="24"/>
          <w:szCs w:val="24"/>
        </w:rPr>
        <w:t>and</w:t>
      </w:r>
      <w:r w:rsidRPr="009548CC">
        <w:rPr>
          <w:rFonts w:ascii="Times New Roman" w:hAnsi="Times New Roman"/>
          <w:sz w:val="24"/>
          <w:szCs w:val="24"/>
        </w:rPr>
        <w:t xml:space="preserve"> Khanam (2017) repo</w:t>
      </w:r>
      <w:r>
        <w:rPr>
          <w:rFonts w:ascii="Times New Roman" w:hAnsi="Times New Roman"/>
          <w:sz w:val="24"/>
          <w:szCs w:val="24"/>
        </w:rPr>
        <w:t xml:space="preserve">rted that import is desirous for </w:t>
      </w:r>
      <w:r w:rsidRPr="009548CC">
        <w:rPr>
          <w:rFonts w:ascii="Times New Roman" w:hAnsi="Times New Roman"/>
          <w:sz w:val="24"/>
          <w:szCs w:val="24"/>
        </w:rPr>
        <w:t>GDP growth while export is more beneficial to</w:t>
      </w:r>
      <w:r>
        <w:rPr>
          <w:rFonts w:ascii="Times New Roman" w:hAnsi="Times New Roman"/>
          <w:sz w:val="24"/>
          <w:szCs w:val="24"/>
        </w:rPr>
        <w:t xml:space="preserve"> the economy (Ruranga, Ruturwa and</w:t>
      </w:r>
      <w:r w:rsidRPr="009548CC">
        <w:rPr>
          <w:rFonts w:ascii="Times New Roman" w:hAnsi="Times New Roman"/>
          <w:sz w:val="24"/>
          <w:szCs w:val="24"/>
        </w:rPr>
        <w:t xml:space="preserve"> Rwema, 2021). However, Kartikasri (2017) reported negative and insignificant relationship between export and economic growth while import has negative but significantly impacted economic growth. Similarly, Bakari </w:t>
      </w:r>
      <w:r>
        <w:rPr>
          <w:rFonts w:ascii="Times New Roman" w:hAnsi="Times New Roman"/>
          <w:sz w:val="24"/>
          <w:szCs w:val="24"/>
        </w:rPr>
        <w:t>and</w:t>
      </w:r>
      <w:r w:rsidRPr="009548CC">
        <w:rPr>
          <w:rFonts w:ascii="Times New Roman" w:hAnsi="Times New Roman"/>
          <w:sz w:val="24"/>
          <w:szCs w:val="24"/>
        </w:rPr>
        <w:t xml:space="preserve"> Mabrouki (2017) corroborate the findings of Kartikasri (2017) by revealing non-existence of relationship among imports, exports and economic growth and development.</w:t>
      </w:r>
    </w:p>
    <w:p w:rsidR="003E2719" w:rsidRPr="009548CC" w:rsidRDefault="003E2719" w:rsidP="003E2719">
      <w:pPr>
        <w:spacing w:line="480" w:lineRule="auto"/>
        <w:jc w:val="both"/>
        <w:rPr>
          <w:rFonts w:ascii="Times New Roman" w:hAnsi="Times New Roman"/>
          <w:sz w:val="24"/>
          <w:szCs w:val="24"/>
        </w:rPr>
      </w:pPr>
      <w:r w:rsidRPr="002A3AA2">
        <w:rPr>
          <w:rFonts w:ascii="Times New Roman" w:hAnsi="Times New Roman"/>
          <w:sz w:val="24"/>
          <w:szCs w:val="24"/>
        </w:rPr>
        <w:t>(v)</w:t>
      </w:r>
      <w:r>
        <w:rPr>
          <w:rFonts w:ascii="Times New Roman" w:hAnsi="Times New Roman"/>
          <w:sz w:val="24"/>
          <w:szCs w:val="24"/>
        </w:rPr>
        <w:t xml:space="preserve"> </w:t>
      </w:r>
      <w:r w:rsidRPr="002A3AA2">
        <w:rPr>
          <w:rFonts w:ascii="Times New Roman" w:hAnsi="Times New Roman"/>
          <w:sz w:val="24"/>
          <w:szCs w:val="24"/>
        </w:rPr>
        <w:t>Occasional Intervention Policies: Across the Sub-Saharan African countries, political</w:t>
      </w:r>
      <w:r w:rsidRPr="009548CC">
        <w:rPr>
          <w:rFonts w:ascii="Times New Roman" w:hAnsi="Times New Roman"/>
          <w:sz w:val="24"/>
          <w:szCs w:val="24"/>
        </w:rPr>
        <w:t xml:space="preserve"> leaders do offer palliatives to cushion the effect of inclement economic policies. For example, upon the introduction of Nigeria’s Structural Adjustment Programme (SAP) in 1986 by the General Ibrahim Babangida administration, a number of macroeconomic policies and institutions were introduced to cushion the adverse effects of SAP. These include establishment of Peoples Bank to grant micro credits to the vulnerable poor in the social strata. There was also the establishment of the Directorate of Foods, Roads and Rural Infrastructure (DFFRI) with a mandate</w:t>
      </w:r>
      <w:r>
        <w:rPr>
          <w:rFonts w:ascii="Times New Roman" w:hAnsi="Times New Roman"/>
          <w:sz w:val="24"/>
          <w:szCs w:val="24"/>
        </w:rPr>
        <w:t xml:space="preserve"> to open up the rural areas via</w:t>
      </w:r>
      <w:r w:rsidRPr="009548CC">
        <w:rPr>
          <w:rFonts w:ascii="Times New Roman" w:hAnsi="Times New Roman"/>
          <w:sz w:val="24"/>
          <w:szCs w:val="24"/>
        </w:rPr>
        <w:t xml:space="preserve"> the provision of roads, electricity, portable water among others. Farmers were also given subsidies and incentives to boost farming activities at the micro level. Also, the tricycle project was introduced by Col Buba Marw</w:t>
      </w:r>
      <w:r>
        <w:rPr>
          <w:rFonts w:ascii="Times New Roman" w:hAnsi="Times New Roman"/>
          <w:sz w:val="24"/>
          <w:szCs w:val="24"/>
        </w:rPr>
        <w:t>a (as he then was), the former Military A</w:t>
      </w:r>
      <w:r w:rsidRPr="009548CC">
        <w:rPr>
          <w:rFonts w:ascii="Times New Roman" w:hAnsi="Times New Roman"/>
          <w:sz w:val="24"/>
          <w:szCs w:val="24"/>
        </w:rPr>
        <w:t xml:space="preserve">dministrator of Lagos State. </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During this period, the military regime also set up the Mass Mobilisation for Self Reliance, Social Justice and Economic Recovery (MAMSER) as an agency in political and economic orientation. MAMSER’s establishment followed the recommendation of the Dr. Samuel Joseph Cookey’s Political Bureau. In subsequent years, Mrs Maryam Babangida also established the Better Life for Rural Women while Vision 2010 was the cr</w:t>
      </w:r>
      <w:r>
        <w:rPr>
          <w:rFonts w:ascii="Times New Roman" w:hAnsi="Times New Roman"/>
          <w:sz w:val="24"/>
          <w:szCs w:val="24"/>
        </w:rPr>
        <w:t>eation of General Sani Abacha’s</w:t>
      </w:r>
      <w:r w:rsidRPr="009548CC">
        <w:rPr>
          <w:rFonts w:ascii="Times New Roman" w:hAnsi="Times New Roman"/>
          <w:sz w:val="24"/>
          <w:szCs w:val="24"/>
        </w:rPr>
        <w:t xml:space="preserve"> administration. The goal was to make Nigeria’s economy one of the most prosperous ones by year 2010. Mrs Maryam Abacha established Family Support Programme.</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It is also on record that following phased removal of subsidy on petroleum products, successive governments found solace in providing one form of economic package or the other to soothe frayed nerves. For example, there was massive procurement of Federal Assisted Mass Transit (FAMT) buses across the country. Loans were also given to transport unions as palliatives for plying bad roads among others. Of recent, the Buhari administration also established a number of social intervention schemes such as ‘traders moni’ previously under the watch of the Vice President but now superintended by the newly created Ministry for Humanitarian Affairs.</w:t>
      </w:r>
    </w:p>
    <w:p w:rsidR="003E2719" w:rsidRDefault="003E2719" w:rsidP="003E2719">
      <w:pPr>
        <w:autoSpaceDE w:val="0"/>
        <w:autoSpaceDN w:val="0"/>
        <w:adjustRightInd w:val="0"/>
        <w:spacing w:after="0" w:line="240" w:lineRule="auto"/>
        <w:jc w:val="both"/>
        <w:rPr>
          <w:rFonts w:ascii="Times New Roman" w:hAnsi="Times New Roman"/>
          <w:sz w:val="24"/>
          <w:szCs w:val="24"/>
          <w:lang w:val="en-US"/>
        </w:rPr>
      </w:pPr>
    </w:p>
    <w:p w:rsidR="003E2719" w:rsidRPr="009548CC" w:rsidRDefault="003E2719" w:rsidP="003E2719">
      <w:pPr>
        <w:autoSpaceDE w:val="0"/>
        <w:autoSpaceDN w:val="0"/>
        <w:adjustRightInd w:val="0"/>
        <w:spacing w:after="0" w:line="480" w:lineRule="auto"/>
        <w:jc w:val="both"/>
        <w:rPr>
          <w:rFonts w:ascii="Times New Roman" w:hAnsi="Times New Roman"/>
          <w:b/>
          <w:bCs/>
          <w:sz w:val="24"/>
          <w:szCs w:val="24"/>
          <w:lang w:val="en-US"/>
        </w:rPr>
      </w:pPr>
      <w:r>
        <w:rPr>
          <w:rFonts w:ascii="Times New Roman" w:hAnsi="Times New Roman"/>
          <w:b/>
          <w:bCs/>
          <w:sz w:val="24"/>
          <w:szCs w:val="24"/>
          <w:lang w:val="en-US"/>
        </w:rPr>
        <w:t>2.1.5</w:t>
      </w:r>
      <w:r w:rsidRPr="009548CC">
        <w:rPr>
          <w:rFonts w:ascii="Times New Roman" w:hAnsi="Times New Roman"/>
          <w:b/>
          <w:bCs/>
          <w:sz w:val="24"/>
          <w:szCs w:val="24"/>
          <w:lang w:val="en-US"/>
        </w:rPr>
        <w:tab/>
        <w:t>Concept of Monetary Policy</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Monetary policy is the sec</w:t>
      </w:r>
      <w:r>
        <w:rPr>
          <w:rFonts w:ascii="Times New Roman" w:hAnsi="Times New Roman"/>
          <w:sz w:val="24"/>
          <w:szCs w:val="24"/>
        </w:rPr>
        <w:t>ond major tool of macroeconomic policy</w:t>
      </w:r>
      <w:r w:rsidRPr="009548CC">
        <w:rPr>
          <w:rFonts w:ascii="Times New Roman" w:hAnsi="Times New Roman"/>
          <w:sz w:val="24"/>
          <w:szCs w:val="24"/>
        </w:rPr>
        <w:t>. In the opinion of Anyanwu (1993), monetary policy is designed as a measure to control and regulate money stock as well as direction of money and credit to achieve some specified goals of the economy. The apex financial institution, that is, the Central Bank of every sovereign state is clothed with statutory powers to conceive the measures of control and supervision of monetary actions. Jhinga</w:t>
      </w:r>
      <w:r>
        <w:rPr>
          <w:rFonts w:ascii="Times New Roman" w:hAnsi="Times New Roman"/>
          <w:sz w:val="24"/>
          <w:szCs w:val="24"/>
        </w:rPr>
        <w:t>n (2011) puts monetary policy</w:t>
      </w:r>
      <w:r w:rsidRPr="009548CC">
        <w:rPr>
          <w:rFonts w:ascii="Times New Roman" w:hAnsi="Times New Roman"/>
          <w:sz w:val="24"/>
          <w:szCs w:val="24"/>
        </w:rPr>
        <w:t xml:space="preserve"> succinctly as the “credit control measures that were employed by the apex institution of a country”. Antonio (2019) corroborates this position by declaring that monetary policy is conscious action taken by the monetary authorities to affect cost and quantity of money in circulation with a view to achieving desired national objectives. Hameed </w:t>
      </w:r>
      <w:r>
        <w:rPr>
          <w:rFonts w:ascii="Times New Roman" w:hAnsi="Times New Roman"/>
          <w:sz w:val="24"/>
          <w:szCs w:val="24"/>
        </w:rPr>
        <w:t>and</w:t>
      </w:r>
      <w:r w:rsidRPr="009548CC">
        <w:rPr>
          <w:rFonts w:ascii="Times New Roman" w:hAnsi="Times New Roman"/>
          <w:sz w:val="24"/>
          <w:szCs w:val="24"/>
        </w:rPr>
        <w:t xml:space="preserve"> Ume (2011) see monetary policy as the process of controlling money supply, associated cost and availability of money or interest rate to achieve set objectives towards growth and economic stability. Similarly, Falade </w:t>
      </w:r>
      <w:r>
        <w:rPr>
          <w:rFonts w:ascii="Times New Roman" w:hAnsi="Times New Roman"/>
          <w:sz w:val="24"/>
          <w:szCs w:val="24"/>
        </w:rPr>
        <w:t>and</w:t>
      </w:r>
      <w:r w:rsidRPr="009548CC">
        <w:rPr>
          <w:rFonts w:ascii="Times New Roman" w:hAnsi="Times New Roman"/>
          <w:sz w:val="24"/>
          <w:szCs w:val="24"/>
        </w:rPr>
        <w:t xml:space="preserve"> Folorunso (2015) define it as the deliberate efforts of the monetary authorities to regulate credit condition and money supply to accomplish specific macroeconomic objectives.  Earlier, Pierce </w:t>
      </w:r>
      <w:r>
        <w:rPr>
          <w:rFonts w:ascii="Times New Roman" w:hAnsi="Times New Roman"/>
          <w:sz w:val="24"/>
          <w:szCs w:val="24"/>
        </w:rPr>
        <w:t>and</w:t>
      </w:r>
      <w:r w:rsidRPr="009548CC">
        <w:rPr>
          <w:rFonts w:ascii="Times New Roman" w:hAnsi="Times New Roman"/>
          <w:sz w:val="24"/>
          <w:szCs w:val="24"/>
        </w:rPr>
        <w:t xml:space="preserve"> Shaw (1974) see this policy as “any conscious action taken by the government to adjust the cost, quantity and availability of money”. Thus, monetary policy is not typically an end in itself, rather, it is a means to achieve certain end. Similarly, monetary policy is demand side policy of government that involves management of money stock and the rate of interest to achieve macroeconomic objectives such as inflationary control, consumption, full employment, balance of payment equilibrium and liquidity as well as rapid economic growth (Jhingan, 2009; Iyoha, 2004).</w:t>
      </w:r>
    </w:p>
    <w:p w:rsidR="003E2719" w:rsidRPr="009548CC" w:rsidRDefault="003E2719" w:rsidP="003E2719">
      <w:pPr>
        <w:spacing w:after="0" w:line="240" w:lineRule="auto"/>
        <w:jc w:val="both"/>
        <w:rPr>
          <w:rFonts w:ascii="Times New Roman" w:hAnsi="Times New Roman"/>
          <w:sz w:val="24"/>
          <w:szCs w:val="24"/>
        </w:rPr>
      </w:pP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 xml:space="preserve">From a broader perspective, monetary policy also includes attempts to influence the external value of a domestic currency via foreign exchange management. It is essentially a programme undertaken by the apex institution (central bank) to regulate the money stock and flow of credits to attain pre-determined macroeconomic targets (Dwivedi, </w:t>
      </w:r>
      <w:r>
        <w:rPr>
          <w:rFonts w:ascii="Times New Roman" w:hAnsi="Times New Roman"/>
          <w:sz w:val="24"/>
          <w:szCs w:val="24"/>
        </w:rPr>
        <w:t>2005; Olowoyo and</w:t>
      </w:r>
      <w:r w:rsidRPr="009548CC">
        <w:rPr>
          <w:rFonts w:ascii="Times New Roman" w:hAnsi="Times New Roman"/>
          <w:sz w:val="24"/>
          <w:szCs w:val="24"/>
        </w:rPr>
        <w:t xml:space="preserve"> Ogunleye, 2021). Monetary policy is of two broad categories: contractionary policy which is used to squeeze down the volume of money in the circulation to reduce inflation; and expansionary policy which is employed to stimulate and regulate economic activity to minimize unemployment rate especially during recession (Nwanko, 2007).</w:t>
      </w:r>
    </w:p>
    <w:p w:rsidR="003E2719" w:rsidRPr="009548CC" w:rsidRDefault="003E2719" w:rsidP="003E2719">
      <w:pPr>
        <w:spacing w:after="0" w:line="240" w:lineRule="auto"/>
        <w:jc w:val="both"/>
        <w:rPr>
          <w:rFonts w:ascii="Times New Roman" w:hAnsi="Times New Roman"/>
          <w:sz w:val="24"/>
          <w:szCs w:val="24"/>
        </w:rPr>
      </w:pPr>
    </w:p>
    <w:p w:rsidR="003E2719" w:rsidRPr="009548CC" w:rsidRDefault="003E2719" w:rsidP="003E2719">
      <w:pPr>
        <w:spacing w:after="0" w:line="480" w:lineRule="auto"/>
        <w:jc w:val="both"/>
        <w:rPr>
          <w:rFonts w:ascii="Times New Roman" w:hAnsi="Times New Roman"/>
          <w:sz w:val="24"/>
          <w:szCs w:val="24"/>
        </w:rPr>
      </w:pPr>
      <w:r>
        <w:rPr>
          <w:rFonts w:ascii="Times New Roman" w:hAnsi="Times New Roman"/>
          <w:sz w:val="24"/>
          <w:szCs w:val="24"/>
        </w:rPr>
        <w:t>However, in global market, the approaches to</w:t>
      </w:r>
      <w:r w:rsidRPr="009548CC">
        <w:rPr>
          <w:rFonts w:ascii="Times New Roman" w:hAnsi="Times New Roman"/>
          <w:sz w:val="24"/>
          <w:szCs w:val="24"/>
        </w:rPr>
        <w:t xml:space="preserve"> monetary operations and the transmission mechanism of</w:t>
      </w:r>
      <w:r>
        <w:rPr>
          <w:rFonts w:ascii="Times New Roman" w:hAnsi="Times New Roman"/>
          <w:sz w:val="24"/>
          <w:szCs w:val="24"/>
        </w:rPr>
        <w:t xml:space="preserve"> monetary policies are different across countries</w:t>
      </w:r>
      <w:r w:rsidRPr="009548CC">
        <w:rPr>
          <w:rFonts w:ascii="Times New Roman" w:hAnsi="Times New Roman"/>
          <w:sz w:val="24"/>
          <w:szCs w:val="24"/>
        </w:rPr>
        <w:t xml:space="preserve">. </w:t>
      </w:r>
      <w:r>
        <w:rPr>
          <w:rFonts w:ascii="Times New Roman" w:hAnsi="Times New Roman"/>
          <w:sz w:val="24"/>
          <w:szCs w:val="24"/>
        </w:rPr>
        <w:t>For instance, i</w:t>
      </w:r>
      <w:r w:rsidRPr="009548CC">
        <w:rPr>
          <w:rFonts w:ascii="Times New Roman" w:hAnsi="Times New Roman"/>
          <w:sz w:val="24"/>
          <w:szCs w:val="24"/>
        </w:rPr>
        <w:t>n industrial countries and emerging markets, short-term market interest rates are the main instrument of monetary policy. In sub-Saharan Africa, the scarcity of liquid interbank and other securities markets that are not dominated by the central banks’ own operations makes it nearly impossible to identify a transmission mechanism from a target interest rate to the price objective so that policymakers can determine the optimal level they should seek. Instead, sub-Saharan African countries employed monetary policy instruments such as the combination of reserve requirements, foreign exchange interventions and open market operations to influence the monetary base of the economy.</w:t>
      </w:r>
    </w:p>
    <w:p w:rsidR="003E2719" w:rsidRPr="009548CC" w:rsidRDefault="003E2719" w:rsidP="003E2719">
      <w:pPr>
        <w:spacing w:after="0" w:line="240" w:lineRule="auto"/>
        <w:jc w:val="both"/>
        <w:rPr>
          <w:rFonts w:ascii="Times New Roman" w:hAnsi="Times New Roman"/>
          <w:sz w:val="24"/>
          <w:szCs w:val="24"/>
        </w:rPr>
      </w:pPr>
    </w:p>
    <w:p w:rsidR="003E2719" w:rsidRPr="009C2CCD"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 xml:space="preserve">2.1. 6   </w:t>
      </w:r>
      <w:r w:rsidRPr="009C2CCD">
        <w:rPr>
          <w:rFonts w:ascii="Times New Roman" w:hAnsi="Times New Roman"/>
          <w:b/>
          <w:sz w:val="24"/>
          <w:szCs w:val="24"/>
        </w:rPr>
        <w:t>Objectives of Monetary Policy</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The core objectives of monetary policy as succinctly put forward by Jhingan (2011) include:</w:t>
      </w:r>
    </w:p>
    <w:p w:rsidR="003E2719" w:rsidRPr="009548CC" w:rsidRDefault="003E2719" w:rsidP="003E2719">
      <w:pPr>
        <w:pStyle w:val="ListParagraph"/>
        <w:numPr>
          <w:ilvl w:val="0"/>
          <w:numId w:val="22"/>
        </w:numPr>
        <w:spacing w:after="0" w:line="480" w:lineRule="auto"/>
        <w:jc w:val="both"/>
        <w:rPr>
          <w:rFonts w:ascii="Times New Roman" w:hAnsi="Times New Roman"/>
          <w:sz w:val="24"/>
          <w:szCs w:val="24"/>
        </w:rPr>
      </w:pPr>
      <w:r w:rsidRPr="009C2CCD">
        <w:rPr>
          <w:rFonts w:ascii="Times New Roman" w:hAnsi="Times New Roman"/>
          <w:sz w:val="24"/>
          <w:szCs w:val="24"/>
        </w:rPr>
        <w:t>Attainment of full employment</w:t>
      </w:r>
      <w:r w:rsidRPr="009548CC">
        <w:rPr>
          <w:rFonts w:ascii="Times New Roman" w:hAnsi="Times New Roman"/>
          <w:sz w:val="24"/>
          <w:szCs w:val="24"/>
        </w:rPr>
        <w:t>, which according to Keynes (reported in Jhingan, 2011) is the absence of involuntary unemployment. It simply means that all factors of production are put into gainful or optimal use.</w:t>
      </w:r>
    </w:p>
    <w:p w:rsidR="003E2719" w:rsidRPr="009548CC" w:rsidRDefault="003E2719" w:rsidP="003E2719">
      <w:pPr>
        <w:pStyle w:val="ListParagraph"/>
        <w:numPr>
          <w:ilvl w:val="0"/>
          <w:numId w:val="22"/>
        </w:numPr>
        <w:spacing w:line="480" w:lineRule="auto"/>
        <w:jc w:val="both"/>
        <w:rPr>
          <w:rFonts w:ascii="Times New Roman" w:hAnsi="Times New Roman"/>
          <w:sz w:val="24"/>
          <w:szCs w:val="24"/>
        </w:rPr>
      </w:pPr>
      <w:r w:rsidRPr="009C2CCD">
        <w:rPr>
          <w:rFonts w:ascii="Times New Roman" w:hAnsi="Times New Roman"/>
          <w:i/>
          <w:sz w:val="24"/>
          <w:szCs w:val="24"/>
        </w:rPr>
        <w:t>Price stability:</w:t>
      </w:r>
      <w:r w:rsidRPr="009548CC">
        <w:rPr>
          <w:rFonts w:ascii="Times New Roman" w:hAnsi="Times New Roman"/>
          <w:sz w:val="24"/>
          <w:szCs w:val="24"/>
        </w:rPr>
        <w:t xml:space="preserve"> This is the concerted effort of monetary authorities to eliminate uncertainty in product- price chain over a given time horizon. Stable prices keep the value of money constant, otherwise, a rising price regime will symbolise inflation while declining price will mean the emergence of deflation. However, the challenge has always been which price to keep stable: relative or general price, wholesale or retail of consumer goods. Either way, there are consequences for macroeconomic policy.</w:t>
      </w:r>
    </w:p>
    <w:p w:rsidR="003E2719" w:rsidRPr="009548CC" w:rsidRDefault="003E2719" w:rsidP="003E2719">
      <w:pPr>
        <w:pStyle w:val="ListParagraph"/>
        <w:numPr>
          <w:ilvl w:val="0"/>
          <w:numId w:val="22"/>
        </w:numPr>
        <w:spacing w:line="480" w:lineRule="auto"/>
        <w:jc w:val="both"/>
        <w:rPr>
          <w:rFonts w:ascii="Times New Roman" w:hAnsi="Times New Roman"/>
          <w:b/>
          <w:sz w:val="24"/>
          <w:szCs w:val="24"/>
        </w:rPr>
      </w:pPr>
      <w:r w:rsidRPr="009C2CCD">
        <w:rPr>
          <w:rFonts w:ascii="Times New Roman" w:hAnsi="Times New Roman"/>
          <w:i/>
          <w:sz w:val="24"/>
          <w:szCs w:val="24"/>
        </w:rPr>
        <w:t>Economic growth</w:t>
      </w:r>
      <w:r w:rsidRPr="009548CC">
        <w:rPr>
          <w:rFonts w:ascii="Times New Roman" w:hAnsi="Times New Roman"/>
          <w:i/>
          <w:sz w:val="24"/>
          <w:szCs w:val="24"/>
        </w:rPr>
        <w:t>:</w:t>
      </w:r>
      <w:r w:rsidRPr="009548CC">
        <w:rPr>
          <w:rFonts w:ascii="Times New Roman" w:hAnsi="Times New Roman"/>
          <w:sz w:val="24"/>
          <w:szCs w:val="24"/>
        </w:rPr>
        <w:t xml:space="preserve"> Mankiw (2007) asserts that when output or production rises from one period to another, there is economic growth. For this to happen, the per capita income of a country in real terms, must increases over time. The growth occurs when the productive capacity of a country is efficiently harnessed or increases overtime. Therefore, the goal or objective of monetary policy is geared towards increased output in the national economy as a strategic step towards sustainable development.</w:t>
      </w:r>
    </w:p>
    <w:p w:rsidR="003E2719" w:rsidRPr="009548CC" w:rsidRDefault="003E2719" w:rsidP="003E2719">
      <w:pPr>
        <w:pStyle w:val="ListParagraph"/>
        <w:numPr>
          <w:ilvl w:val="0"/>
          <w:numId w:val="22"/>
        </w:numPr>
        <w:spacing w:line="480" w:lineRule="auto"/>
        <w:jc w:val="both"/>
        <w:rPr>
          <w:rFonts w:ascii="Times New Roman" w:hAnsi="Times New Roman"/>
          <w:sz w:val="24"/>
          <w:szCs w:val="24"/>
        </w:rPr>
      </w:pPr>
      <w:r w:rsidRPr="009C2CCD">
        <w:rPr>
          <w:rFonts w:ascii="Times New Roman" w:hAnsi="Times New Roman"/>
          <w:i/>
          <w:sz w:val="24"/>
          <w:szCs w:val="24"/>
        </w:rPr>
        <w:t xml:space="preserve"> Stability in Balance of Payment Account:</w:t>
      </w:r>
      <w:r w:rsidRPr="009548CC">
        <w:rPr>
          <w:rFonts w:ascii="Times New Roman" w:hAnsi="Times New Roman"/>
          <w:b/>
          <w:i/>
          <w:sz w:val="24"/>
          <w:szCs w:val="24"/>
        </w:rPr>
        <w:t xml:space="preserve"> </w:t>
      </w:r>
      <w:r w:rsidRPr="009548CC">
        <w:rPr>
          <w:rFonts w:ascii="Times New Roman" w:hAnsi="Times New Roman"/>
          <w:sz w:val="24"/>
          <w:szCs w:val="24"/>
        </w:rPr>
        <w:t>This is defined as the summary of a nation’s financial transactions with other countr</w:t>
      </w:r>
      <w:r>
        <w:rPr>
          <w:rFonts w:ascii="Times New Roman" w:hAnsi="Times New Roman"/>
          <w:sz w:val="24"/>
          <w:szCs w:val="24"/>
        </w:rPr>
        <w:t>ies of the world (Todaro and</w:t>
      </w:r>
      <w:r w:rsidRPr="009548CC">
        <w:rPr>
          <w:rFonts w:ascii="Times New Roman" w:hAnsi="Times New Roman"/>
          <w:sz w:val="24"/>
          <w:szCs w:val="24"/>
        </w:rPr>
        <w:t xml:space="preserve"> Smith, 2009). Monetary policy authorities must aspire to boost the balance of payments account. This can be done by keeping a tab on the balance of trade and net export of services. The balance of payments account will be healthy when the import substitution industry is well developed and a nation’s reserve account is not overburdened by avoidable imports.</w:t>
      </w:r>
    </w:p>
    <w:p w:rsidR="003E2719" w:rsidRDefault="003E2719" w:rsidP="003E2719">
      <w:pPr>
        <w:pStyle w:val="ListParagraph"/>
        <w:numPr>
          <w:ilvl w:val="0"/>
          <w:numId w:val="22"/>
        </w:numPr>
        <w:spacing w:line="480" w:lineRule="auto"/>
        <w:jc w:val="both"/>
        <w:rPr>
          <w:rFonts w:ascii="Times New Roman" w:hAnsi="Times New Roman"/>
          <w:sz w:val="24"/>
          <w:szCs w:val="24"/>
        </w:rPr>
      </w:pPr>
      <w:r w:rsidRPr="00BB3BA0">
        <w:rPr>
          <w:rFonts w:ascii="Times New Roman" w:hAnsi="Times New Roman"/>
          <w:i/>
          <w:sz w:val="24"/>
          <w:szCs w:val="24"/>
        </w:rPr>
        <w:t>Exchange Rate stabilization</w:t>
      </w:r>
      <w:r w:rsidRPr="009548CC">
        <w:rPr>
          <w:rFonts w:ascii="Times New Roman" w:hAnsi="Times New Roman"/>
          <w:i/>
          <w:sz w:val="24"/>
          <w:szCs w:val="24"/>
        </w:rPr>
        <w:t>:</w:t>
      </w:r>
      <w:r w:rsidRPr="009548CC">
        <w:rPr>
          <w:rFonts w:ascii="Times New Roman" w:hAnsi="Times New Roman"/>
          <w:sz w:val="24"/>
          <w:szCs w:val="24"/>
        </w:rPr>
        <w:t xml:space="preserve"> Traditionally, monetary policy emphasizes on the maintenance of stable exchange rate. This objective relies on the ancient notion that prosperity of an economy has direct bearing on the strength of its foreign trade.  A strong and stable exchange rate is thus a catalyst for dynamic foreign trade as importers of export items can make their purchase forecast with some degrees of accuracy. This will ultimately dovetail into economic growth and sustainable development.</w:t>
      </w:r>
      <w:r>
        <w:rPr>
          <w:rFonts w:ascii="Times New Roman" w:hAnsi="Times New Roman"/>
          <w:sz w:val="24"/>
          <w:szCs w:val="24"/>
        </w:rPr>
        <w:t xml:space="preserve"> </w:t>
      </w:r>
    </w:p>
    <w:p w:rsidR="003E2719" w:rsidRPr="009100BC" w:rsidRDefault="003E2719" w:rsidP="003E2719">
      <w:pPr>
        <w:pStyle w:val="ListParagraph"/>
        <w:spacing w:after="0" w:line="240" w:lineRule="auto"/>
        <w:jc w:val="both"/>
        <w:rPr>
          <w:rFonts w:ascii="Times New Roman" w:hAnsi="Times New Roman"/>
          <w:sz w:val="24"/>
          <w:szCs w:val="24"/>
        </w:rPr>
      </w:pPr>
    </w:p>
    <w:p w:rsidR="003E2719" w:rsidRPr="00F43BE5"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2.1.7 Target / Indicators of Monetary Policy</w:t>
      </w:r>
    </w:p>
    <w:p w:rsidR="003E2719" w:rsidRPr="009100BC" w:rsidRDefault="003E2719" w:rsidP="003E2719">
      <w:pPr>
        <w:spacing w:line="480" w:lineRule="auto"/>
        <w:jc w:val="both"/>
        <w:rPr>
          <w:rFonts w:ascii="Times New Roman" w:hAnsi="Times New Roman"/>
          <w:sz w:val="24"/>
          <w:szCs w:val="24"/>
        </w:rPr>
      </w:pPr>
      <w:r w:rsidRPr="009100BC">
        <w:rPr>
          <w:rFonts w:ascii="Times New Roman" w:hAnsi="Times New Roman"/>
          <w:sz w:val="24"/>
          <w:szCs w:val="24"/>
        </w:rPr>
        <w:t xml:space="preserve">One of the targets of monetary policy is money supply, also referred to as the stock of money in circulation and can be disaggregated into M1, M2 and M3, all of which are referred to as monetary aggregates. </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M</w:t>
      </w:r>
      <w:r w:rsidRPr="009548CC">
        <w:rPr>
          <w:rFonts w:ascii="Times New Roman" w:hAnsi="Times New Roman"/>
          <w:sz w:val="24"/>
          <w:szCs w:val="24"/>
          <w:vertAlign w:val="subscript"/>
        </w:rPr>
        <w:t>1</w:t>
      </w:r>
      <w:r w:rsidRPr="009548CC">
        <w:rPr>
          <w:rFonts w:ascii="Times New Roman" w:hAnsi="Times New Roman"/>
          <w:sz w:val="24"/>
          <w:szCs w:val="24"/>
        </w:rPr>
        <w:t>is called currency in circulation plus demand deposits with commercial bank by the private sector plus adjusted demand deposit of private sector with the apex bank.</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M</w:t>
      </w:r>
      <w:r w:rsidRPr="009548CC">
        <w:rPr>
          <w:rFonts w:ascii="Times New Roman" w:hAnsi="Times New Roman"/>
          <w:sz w:val="24"/>
          <w:szCs w:val="24"/>
          <w:vertAlign w:val="subscript"/>
        </w:rPr>
        <w:t>2</w:t>
      </w:r>
      <w:r w:rsidRPr="009548CC">
        <w:rPr>
          <w:rFonts w:ascii="Times New Roman" w:hAnsi="Times New Roman"/>
          <w:sz w:val="24"/>
          <w:szCs w:val="24"/>
        </w:rPr>
        <w:t xml:space="preserve"> is M</w:t>
      </w:r>
      <w:r w:rsidRPr="009548CC">
        <w:rPr>
          <w:rFonts w:ascii="Times New Roman" w:hAnsi="Times New Roman"/>
          <w:sz w:val="24"/>
          <w:szCs w:val="24"/>
          <w:vertAlign w:val="subscript"/>
        </w:rPr>
        <w:t>1</w:t>
      </w:r>
      <w:r w:rsidRPr="009548CC">
        <w:rPr>
          <w:rFonts w:ascii="Times New Roman" w:hAnsi="Times New Roman"/>
          <w:sz w:val="24"/>
          <w:szCs w:val="24"/>
        </w:rPr>
        <w:t xml:space="preserve"> plus time and savings deposits</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M</w:t>
      </w:r>
      <w:r w:rsidRPr="009548CC">
        <w:rPr>
          <w:rFonts w:ascii="Times New Roman" w:hAnsi="Times New Roman"/>
          <w:sz w:val="24"/>
          <w:szCs w:val="24"/>
          <w:vertAlign w:val="subscript"/>
        </w:rPr>
        <w:t>3</w:t>
      </w:r>
      <w:r w:rsidRPr="009548CC">
        <w:rPr>
          <w:rFonts w:ascii="Times New Roman" w:hAnsi="Times New Roman"/>
          <w:sz w:val="24"/>
          <w:szCs w:val="24"/>
        </w:rPr>
        <w:t xml:space="preserve"> is M</w:t>
      </w:r>
      <w:r w:rsidRPr="009548CC">
        <w:rPr>
          <w:rFonts w:ascii="Times New Roman" w:hAnsi="Times New Roman"/>
          <w:sz w:val="24"/>
          <w:szCs w:val="24"/>
          <w:vertAlign w:val="subscript"/>
        </w:rPr>
        <w:t>2</w:t>
      </w:r>
      <w:r w:rsidRPr="009548CC">
        <w:rPr>
          <w:rFonts w:ascii="Times New Roman" w:hAnsi="Times New Roman"/>
          <w:sz w:val="24"/>
          <w:szCs w:val="24"/>
        </w:rPr>
        <w:t xml:space="preserve"> plus deposit with non-bank financial intermediaries plus investments in government securities such as treasury bills, treasury certificates and development stocks.</w:t>
      </w:r>
    </w:p>
    <w:p w:rsidR="003E2719" w:rsidRDefault="003E2719" w:rsidP="003E2719">
      <w:pPr>
        <w:pStyle w:val="ListParagraph"/>
        <w:numPr>
          <w:ilvl w:val="0"/>
          <w:numId w:val="40"/>
        </w:numPr>
        <w:spacing w:line="480" w:lineRule="auto"/>
        <w:jc w:val="both"/>
        <w:rPr>
          <w:rFonts w:ascii="Times New Roman" w:hAnsi="Times New Roman"/>
          <w:sz w:val="24"/>
          <w:szCs w:val="24"/>
        </w:rPr>
      </w:pPr>
      <w:r>
        <w:rPr>
          <w:rFonts w:ascii="Times New Roman" w:hAnsi="Times New Roman"/>
          <w:sz w:val="24"/>
          <w:szCs w:val="24"/>
        </w:rPr>
        <w:t>Credit: This is simply referred to as loans and advances.</w:t>
      </w:r>
    </w:p>
    <w:p w:rsidR="003E2719" w:rsidRPr="00F43BE5" w:rsidRDefault="003E2719" w:rsidP="003E2719">
      <w:pPr>
        <w:pStyle w:val="ListParagraph"/>
        <w:numPr>
          <w:ilvl w:val="0"/>
          <w:numId w:val="40"/>
        </w:numPr>
        <w:spacing w:line="480" w:lineRule="auto"/>
        <w:jc w:val="both"/>
        <w:rPr>
          <w:rFonts w:ascii="Times New Roman" w:hAnsi="Times New Roman"/>
          <w:sz w:val="24"/>
          <w:szCs w:val="24"/>
        </w:rPr>
      </w:pPr>
      <w:r>
        <w:rPr>
          <w:rFonts w:ascii="Times New Roman" w:hAnsi="Times New Roman"/>
          <w:sz w:val="24"/>
          <w:szCs w:val="24"/>
        </w:rPr>
        <w:t xml:space="preserve"> I</w:t>
      </w:r>
      <w:r w:rsidRPr="00F43BE5">
        <w:rPr>
          <w:rFonts w:ascii="Times New Roman" w:hAnsi="Times New Roman"/>
          <w:sz w:val="24"/>
          <w:szCs w:val="24"/>
        </w:rPr>
        <w:t xml:space="preserve">nterest rates. </w:t>
      </w:r>
      <w:r>
        <w:rPr>
          <w:rFonts w:ascii="Times New Roman" w:hAnsi="Times New Roman"/>
          <w:sz w:val="24"/>
          <w:szCs w:val="24"/>
        </w:rPr>
        <w:t>This is defined as the opportunity cost of holding money</w:t>
      </w:r>
    </w:p>
    <w:p w:rsidR="003E2719"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Coincidentally, monetary targets also serve as indicators of monetary policy.</w:t>
      </w:r>
    </w:p>
    <w:p w:rsidR="003E2719" w:rsidRPr="00A975ED"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 xml:space="preserve">2.1.8 </w:t>
      </w:r>
      <w:r>
        <w:rPr>
          <w:rFonts w:ascii="Times New Roman" w:hAnsi="Times New Roman"/>
          <w:b/>
          <w:sz w:val="24"/>
          <w:szCs w:val="24"/>
        </w:rPr>
        <w:tab/>
        <w:t>Instruments of Monetary Policy</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The instruments of monetary policy are open market operations, bank rate, changes in reserve requirements, selective credit control and stabilization securities, now discussed in fuller details.</w:t>
      </w:r>
    </w:p>
    <w:p w:rsidR="003E2719" w:rsidRPr="009548CC" w:rsidRDefault="003E2719" w:rsidP="003E2719">
      <w:pPr>
        <w:spacing w:line="480" w:lineRule="auto"/>
        <w:jc w:val="both"/>
        <w:rPr>
          <w:rFonts w:ascii="Times New Roman" w:hAnsi="Times New Roman"/>
          <w:sz w:val="24"/>
          <w:szCs w:val="24"/>
        </w:rPr>
      </w:pPr>
      <w:r>
        <w:rPr>
          <w:rFonts w:ascii="Times New Roman" w:hAnsi="Times New Roman"/>
          <w:b/>
          <w:i/>
          <w:sz w:val="24"/>
          <w:szCs w:val="24"/>
        </w:rPr>
        <w:t xml:space="preserve">(i) </w:t>
      </w:r>
      <w:r w:rsidRPr="009548CC">
        <w:rPr>
          <w:rFonts w:ascii="Times New Roman" w:hAnsi="Times New Roman"/>
          <w:b/>
          <w:i/>
          <w:sz w:val="24"/>
          <w:szCs w:val="24"/>
        </w:rPr>
        <w:t>Open Market Operations (OMO</w:t>
      </w:r>
      <w:r w:rsidRPr="009548CC">
        <w:rPr>
          <w:rFonts w:ascii="Times New Roman" w:hAnsi="Times New Roman"/>
          <w:i/>
          <w:sz w:val="24"/>
          <w:szCs w:val="24"/>
        </w:rPr>
        <w:t>):</w:t>
      </w:r>
      <w:r w:rsidRPr="009548CC">
        <w:rPr>
          <w:rFonts w:ascii="Times New Roman" w:hAnsi="Times New Roman"/>
          <w:sz w:val="24"/>
          <w:szCs w:val="24"/>
        </w:rPr>
        <w:t xml:space="preserve"> The central bank conducts OMO through sale or purchase of treasury bills in the money market. It is an effective tool of economic stabilization such as moderating the quantum of money in circulation and management of inflation. When prices continue to rise (as banks hold excess cash), the central bank sells securities to reduce their cash holdings and capacity to expand lending to the public. The converse is the case when there is need to expand the liquidity base of the economy to ease cash crunch. In that case, the central bank will buy securities from banks and in the process, release liquid cash into the economy. Theoretically, when banks’ lending capacity increases, investors will approach banks for more loans to expand existing production lines or invest in new initiatives. This will cause an increase in investments, output and income. More labour could be employed, thereby putting the economy on the path of sustainable growth and development.         </w:t>
      </w:r>
    </w:p>
    <w:p w:rsidR="003E2719" w:rsidRPr="009548CC" w:rsidRDefault="003E2719" w:rsidP="003E2719">
      <w:pPr>
        <w:spacing w:line="480" w:lineRule="auto"/>
        <w:jc w:val="both"/>
        <w:rPr>
          <w:rFonts w:ascii="Times New Roman" w:hAnsi="Times New Roman"/>
          <w:sz w:val="24"/>
          <w:szCs w:val="24"/>
        </w:rPr>
      </w:pPr>
      <w:r>
        <w:rPr>
          <w:rFonts w:ascii="Times New Roman" w:hAnsi="Times New Roman"/>
          <w:b/>
          <w:i/>
          <w:sz w:val="24"/>
          <w:szCs w:val="24"/>
        </w:rPr>
        <w:t xml:space="preserve">(ii) </w:t>
      </w:r>
      <w:r w:rsidRPr="009548CC">
        <w:rPr>
          <w:rFonts w:ascii="Times New Roman" w:hAnsi="Times New Roman"/>
          <w:b/>
          <w:i/>
          <w:sz w:val="24"/>
          <w:szCs w:val="24"/>
        </w:rPr>
        <w:t>Bank rate:</w:t>
      </w:r>
      <w:r w:rsidRPr="009548CC">
        <w:rPr>
          <w:rFonts w:ascii="Times New Roman" w:hAnsi="Times New Roman"/>
          <w:sz w:val="24"/>
          <w:szCs w:val="24"/>
        </w:rPr>
        <w:t xml:space="preserve"> The bank rate is also a stabilization instrument. It is the barometer around which, other rates of interest in the economy gravitate. It is the benchmark or minimum lending rate of the apex bank for rediscounting first class bills and the securities of the government held by commercial banks. Hence, the apex bank manipulates the bank rate to discourage borrowing by banks or encourage it, depending on whether the central bank is embarking on contractionary or expansionary monetary policy. </w:t>
      </w:r>
    </w:p>
    <w:p w:rsidR="003E2719" w:rsidRPr="009548CC" w:rsidRDefault="003E2719" w:rsidP="003E2719">
      <w:pPr>
        <w:spacing w:line="480" w:lineRule="auto"/>
        <w:jc w:val="both"/>
        <w:rPr>
          <w:rFonts w:ascii="Times New Roman" w:hAnsi="Times New Roman"/>
          <w:sz w:val="24"/>
          <w:szCs w:val="24"/>
        </w:rPr>
      </w:pPr>
      <w:r>
        <w:rPr>
          <w:rFonts w:ascii="Times New Roman" w:hAnsi="Times New Roman"/>
          <w:b/>
          <w:i/>
          <w:sz w:val="24"/>
          <w:szCs w:val="24"/>
        </w:rPr>
        <w:t xml:space="preserve">(iii) </w:t>
      </w:r>
      <w:r w:rsidRPr="009548CC">
        <w:rPr>
          <w:rFonts w:ascii="Times New Roman" w:hAnsi="Times New Roman"/>
          <w:b/>
          <w:i/>
          <w:sz w:val="24"/>
          <w:szCs w:val="24"/>
        </w:rPr>
        <w:t>Reserve requirements:</w:t>
      </w:r>
      <w:r w:rsidRPr="009548CC">
        <w:rPr>
          <w:rFonts w:ascii="Times New Roman" w:hAnsi="Times New Roman"/>
          <w:sz w:val="24"/>
          <w:szCs w:val="24"/>
        </w:rPr>
        <w:t xml:space="preserve"> The primary function of banks is financial intermediation. Hence, they accept deposits from customers and grant loans. Depositors can come forward for a part or whole of their deposits, with or without notice.  Secondly, the bank needs liquid cash to meet other cash needs for operations and maintenance. For these reasons, banks are expected to keep a percentage</w:t>
      </w:r>
      <w:r>
        <w:rPr>
          <w:rFonts w:ascii="Times New Roman" w:hAnsi="Times New Roman"/>
          <w:sz w:val="24"/>
          <w:szCs w:val="24"/>
        </w:rPr>
        <w:t xml:space="preserve"> of their deposits in liquid</w:t>
      </w:r>
      <w:r w:rsidRPr="009548CC">
        <w:rPr>
          <w:rFonts w:ascii="Times New Roman" w:hAnsi="Times New Roman"/>
          <w:sz w:val="24"/>
          <w:szCs w:val="24"/>
        </w:rPr>
        <w:t xml:space="preserve"> cash forms. When banks meet their obligations to customers as and when due, they inherently repose confidence in the banking system. The remainder of their deposits is available for lending, provided the banks follow prudential and regulatory guidelines put in place by the relevant authorities. Reserve requirements are in two forms, namely, liquidity and cash reserve ratios. The former is usually invested in liquid ass</w:t>
      </w:r>
      <w:r>
        <w:rPr>
          <w:rFonts w:ascii="Times New Roman" w:hAnsi="Times New Roman"/>
          <w:sz w:val="24"/>
          <w:szCs w:val="24"/>
        </w:rPr>
        <w:t>ets, i.e instruments that can</w:t>
      </w:r>
      <w:r w:rsidRPr="009548CC">
        <w:rPr>
          <w:rFonts w:ascii="Times New Roman" w:hAnsi="Times New Roman"/>
          <w:sz w:val="24"/>
          <w:szCs w:val="24"/>
        </w:rPr>
        <w:t xml:space="preserve"> easily be converted into cash when the need arises. The latter is kept in the bank’s vault for the specified reasons. The approach of the central bank is to raise the ratios when prices are rising so that banks can keep more money with the central bank. This will conscript their capacity to lend more to the public (Jhingan, 2011). The converse is the case when prices are falling. </w:t>
      </w:r>
    </w:p>
    <w:p w:rsidR="003E2719" w:rsidRPr="00B41051" w:rsidRDefault="003E2719" w:rsidP="003E2719">
      <w:pPr>
        <w:spacing w:line="480" w:lineRule="auto"/>
        <w:jc w:val="both"/>
        <w:rPr>
          <w:rFonts w:ascii="Times New Roman" w:hAnsi="Times New Roman"/>
          <w:sz w:val="24"/>
          <w:szCs w:val="24"/>
        </w:rPr>
      </w:pPr>
      <w:r>
        <w:rPr>
          <w:rFonts w:ascii="Times New Roman" w:hAnsi="Times New Roman"/>
          <w:b/>
          <w:i/>
          <w:sz w:val="24"/>
          <w:szCs w:val="24"/>
        </w:rPr>
        <w:t xml:space="preserve">(iv) </w:t>
      </w:r>
      <w:r w:rsidRPr="00B41051">
        <w:rPr>
          <w:rFonts w:ascii="Times New Roman" w:hAnsi="Times New Roman"/>
          <w:b/>
          <w:i/>
          <w:sz w:val="24"/>
          <w:szCs w:val="24"/>
        </w:rPr>
        <w:t xml:space="preserve">Special Deposits: </w:t>
      </w:r>
      <w:r w:rsidRPr="00B41051">
        <w:rPr>
          <w:rFonts w:ascii="Times New Roman" w:hAnsi="Times New Roman"/>
          <w:sz w:val="24"/>
          <w:szCs w:val="24"/>
        </w:rPr>
        <w:t>Whenever the economy is awash with excess cash, the central bank often introduces special deposit to drain the excess from the banks. The approach is to debit the reserve account of the commercial bank that is held with the apex bank under advisory to the said commercial bank. With this action, commercial bank ability to lend is restrained.</w:t>
      </w:r>
    </w:p>
    <w:p w:rsidR="003E2719" w:rsidRPr="009548CC" w:rsidRDefault="003E2719" w:rsidP="003E2719">
      <w:pPr>
        <w:spacing w:line="480" w:lineRule="auto"/>
        <w:jc w:val="both"/>
        <w:rPr>
          <w:rFonts w:ascii="Times New Roman" w:hAnsi="Times New Roman"/>
          <w:sz w:val="24"/>
          <w:szCs w:val="24"/>
        </w:rPr>
      </w:pPr>
      <w:r>
        <w:rPr>
          <w:rFonts w:ascii="Times New Roman" w:hAnsi="Times New Roman"/>
          <w:b/>
          <w:i/>
          <w:sz w:val="24"/>
          <w:szCs w:val="24"/>
        </w:rPr>
        <w:t xml:space="preserve">(v) </w:t>
      </w:r>
      <w:r w:rsidRPr="009548CC">
        <w:rPr>
          <w:rFonts w:ascii="Times New Roman" w:hAnsi="Times New Roman"/>
          <w:b/>
          <w:i/>
          <w:sz w:val="24"/>
          <w:szCs w:val="24"/>
        </w:rPr>
        <w:t>Stabilisation securities:</w:t>
      </w:r>
      <w:r w:rsidRPr="009548CC">
        <w:rPr>
          <w:rFonts w:ascii="Times New Roman" w:hAnsi="Times New Roman"/>
          <w:sz w:val="24"/>
          <w:szCs w:val="24"/>
        </w:rPr>
        <w:t xml:space="preserve"> This is another instrument of economic stabilization. It is also used whenever the economy is awash with excess cash and the central bank introduces the stabilisation securities to mop up excess cash within the banking system. </w:t>
      </w:r>
    </w:p>
    <w:p w:rsidR="003E2719" w:rsidRPr="009548CC" w:rsidRDefault="003E2719" w:rsidP="003E2719">
      <w:pPr>
        <w:spacing w:line="480" w:lineRule="auto"/>
        <w:jc w:val="both"/>
        <w:rPr>
          <w:rFonts w:ascii="Times New Roman" w:hAnsi="Times New Roman"/>
          <w:sz w:val="24"/>
          <w:szCs w:val="24"/>
        </w:rPr>
      </w:pPr>
      <w:r>
        <w:rPr>
          <w:rFonts w:ascii="Times New Roman" w:hAnsi="Times New Roman"/>
          <w:b/>
          <w:i/>
          <w:sz w:val="24"/>
          <w:szCs w:val="24"/>
        </w:rPr>
        <w:t xml:space="preserve">(vi) </w:t>
      </w:r>
      <w:r w:rsidRPr="009548CC">
        <w:rPr>
          <w:rFonts w:ascii="Times New Roman" w:hAnsi="Times New Roman"/>
          <w:b/>
          <w:i/>
          <w:sz w:val="24"/>
          <w:szCs w:val="24"/>
        </w:rPr>
        <w:t>Selective credit control:</w:t>
      </w:r>
      <w:r w:rsidRPr="009548CC">
        <w:rPr>
          <w:rFonts w:ascii="Times New Roman" w:hAnsi="Times New Roman"/>
          <w:sz w:val="24"/>
          <w:szCs w:val="24"/>
        </w:rPr>
        <w:t xml:space="preserve"> In developing countries, bank loans are extended to borrowers in particular sectors of the economy. The goal of this is to secure accelerated growth for that sector. Among others, the following sectors have been favoured over the years: agriculture, solid minerals, manufacturing and extractive industries generally. However, in advanced countries, they are used to influence specific types of credit to achieve certain ends (Jhingan, 2011). It is a qualitative instrument of monetary control.</w:t>
      </w:r>
    </w:p>
    <w:p w:rsidR="003E2719" w:rsidRPr="009548CC" w:rsidRDefault="003E2719" w:rsidP="003E2719">
      <w:pPr>
        <w:spacing w:after="0" w:line="480" w:lineRule="auto"/>
        <w:jc w:val="both"/>
        <w:rPr>
          <w:rFonts w:ascii="Times New Roman" w:hAnsi="Times New Roman"/>
          <w:sz w:val="24"/>
          <w:szCs w:val="24"/>
        </w:rPr>
      </w:pPr>
      <w:r>
        <w:rPr>
          <w:rFonts w:ascii="Times New Roman" w:hAnsi="Times New Roman"/>
          <w:b/>
          <w:i/>
          <w:sz w:val="24"/>
          <w:szCs w:val="24"/>
        </w:rPr>
        <w:t xml:space="preserve">(vii) </w:t>
      </w:r>
      <w:r w:rsidRPr="009548CC">
        <w:rPr>
          <w:rFonts w:ascii="Times New Roman" w:hAnsi="Times New Roman"/>
          <w:b/>
          <w:i/>
          <w:sz w:val="24"/>
          <w:szCs w:val="24"/>
        </w:rPr>
        <w:t>Moral Suasion</w:t>
      </w:r>
      <w:r w:rsidRPr="009548CC">
        <w:rPr>
          <w:rFonts w:ascii="Times New Roman" w:hAnsi="Times New Roman"/>
          <w:i/>
          <w:sz w:val="24"/>
          <w:szCs w:val="24"/>
        </w:rPr>
        <w:t xml:space="preserve">: </w:t>
      </w:r>
      <w:r w:rsidRPr="009548CC">
        <w:rPr>
          <w:rFonts w:ascii="Times New Roman" w:hAnsi="Times New Roman"/>
          <w:sz w:val="24"/>
          <w:szCs w:val="24"/>
        </w:rPr>
        <w:t>This is a qualitative instrument of monetary control especially in less developed or developing countries. The central bank governor explores the platform of the Central Bank Governor and Chief Executive Officers (CEOs) of licensed banks’ meetings to appeal to the sentiments and consciences of bank CEOs to cooperate with the government monetary policy in the overall interest of the economy</w:t>
      </w:r>
    </w:p>
    <w:p w:rsidR="003E2719" w:rsidRPr="009548CC" w:rsidRDefault="003E2719" w:rsidP="003E2719">
      <w:pPr>
        <w:spacing w:after="0" w:line="240" w:lineRule="auto"/>
        <w:jc w:val="both"/>
        <w:rPr>
          <w:rFonts w:ascii="Times New Roman" w:hAnsi="Times New Roman"/>
          <w:sz w:val="24"/>
          <w:szCs w:val="24"/>
        </w:rPr>
      </w:pPr>
    </w:p>
    <w:p w:rsidR="003E2719" w:rsidRPr="009548CC"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2.1.9</w:t>
      </w:r>
      <w:r w:rsidRPr="009548CC">
        <w:rPr>
          <w:rFonts w:ascii="Times New Roman" w:hAnsi="Times New Roman"/>
          <w:b/>
          <w:sz w:val="24"/>
          <w:szCs w:val="24"/>
        </w:rPr>
        <w:t xml:space="preserve"> </w:t>
      </w:r>
      <w:r>
        <w:rPr>
          <w:rFonts w:ascii="Times New Roman" w:hAnsi="Times New Roman"/>
          <w:b/>
          <w:sz w:val="24"/>
          <w:szCs w:val="24"/>
        </w:rPr>
        <w:tab/>
      </w:r>
      <w:r w:rsidRPr="009548CC">
        <w:rPr>
          <w:rFonts w:ascii="Times New Roman" w:hAnsi="Times New Roman"/>
          <w:b/>
          <w:sz w:val="24"/>
          <w:szCs w:val="24"/>
        </w:rPr>
        <w:t>Concept of Economic G</w:t>
      </w:r>
      <w:r>
        <w:rPr>
          <w:rFonts w:ascii="Times New Roman" w:hAnsi="Times New Roman"/>
          <w:b/>
          <w:sz w:val="24"/>
          <w:szCs w:val="24"/>
        </w:rPr>
        <w:t>rowth</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Economic growth: The core macroeconomic objective of a nation is the pursuit of economic growth, defined as “sustained increase in aggregate output or supply of goods and services” (Fashola, 2001).  Economic growth is also seen as</w:t>
      </w:r>
      <w:r w:rsidRPr="009548CC">
        <w:rPr>
          <w:rFonts w:ascii="Times New Roman" w:hAnsi="Times New Roman"/>
          <w:sz w:val="24"/>
          <w:szCs w:val="24"/>
          <w:shd w:val="clear" w:color="auto" w:fill="FFFFFF"/>
        </w:rPr>
        <w:t xml:space="preserve"> sustained increase in goods and services manufactured by economic agents in a country over a specific period’ (UwaKaeme, 2015)</w:t>
      </w:r>
      <w:r w:rsidRPr="009548CC">
        <w:rPr>
          <w:rFonts w:ascii="Times New Roman" w:hAnsi="Times New Roman"/>
          <w:sz w:val="24"/>
          <w:szCs w:val="24"/>
        </w:rPr>
        <w:t>. It is an important index of measuring economic performance of a country. Performance in this c</w:t>
      </w:r>
      <w:r>
        <w:rPr>
          <w:rFonts w:ascii="Times New Roman" w:hAnsi="Times New Roman"/>
          <w:sz w:val="24"/>
          <w:szCs w:val="24"/>
        </w:rPr>
        <w:t>ontext means the maximum output</w:t>
      </w:r>
      <w:r w:rsidRPr="009548CC">
        <w:rPr>
          <w:rFonts w:ascii="Times New Roman" w:hAnsi="Times New Roman"/>
          <w:sz w:val="24"/>
          <w:szCs w:val="24"/>
        </w:rPr>
        <w:t xml:space="preserve"> which could be realized if all the available resources and technology are fully put to use. Growth occurs only when output increases, but output can also be enhanced when more inputs are added or technology/ innovation is employed to enhance efficiency of transforming inputs into outputs.</w:t>
      </w:r>
    </w:p>
    <w:p w:rsidR="003E2719" w:rsidRPr="009548CC" w:rsidRDefault="003E2719" w:rsidP="003E2719">
      <w:pPr>
        <w:spacing w:after="0" w:line="240" w:lineRule="auto"/>
        <w:jc w:val="both"/>
        <w:rPr>
          <w:rFonts w:ascii="Times New Roman" w:hAnsi="Times New Roman"/>
          <w:sz w:val="24"/>
          <w:szCs w:val="24"/>
        </w:rPr>
      </w:pPr>
    </w:p>
    <w:p w:rsidR="003E2719" w:rsidRPr="009548CC" w:rsidRDefault="003E2719" w:rsidP="003E2719">
      <w:pPr>
        <w:spacing w:after="0" w:line="480" w:lineRule="auto"/>
        <w:jc w:val="both"/>
        <w:rPr>
          <w:rFonts w:ascii="Times New Roman" w:hAnsi="Times New Roman"/>
          <w:color w:val="070000"/>
          <w:sz w:val="24"/>
          <w:szCs w:val="24"/>
          <w:shd w:val="clear" w:color="auto" w:fill="FFFFFF"/>
        </w:rPr>
      </w:pPr>
      <w:r w:rsidRPr="009548CC">
        <w:rPr>
          <w:rFonts w:ascii="Times New Roman" w:hAnsi="Times New Roman"/>
          <w:sz w:val="24"/>
          <w:szCs w:val="24"/>
        </w:rPr>
        <w:t xml:space="preserve">With time, the concept of </w:t>
      </w:r>
      <w:r>
        <w:rPr>
          <w:rFonts w:ascii="Times New Roman" w:hAnsi="Times New Roman"/>
          <w:sz w:val="24"/>
          <w:szCs w:val="24"/>
        </w:rPr>
        <w:t xml:space="preserve">economic </w:t>
      </w:r>
      <w:r w:rsidRPr="009548CC">
        <w:rPr>
          <w:rFonts w:ascii="Times New Roman" w:hAnsi="Times New Roman"/>
          <w:sz w:val="24"/>
          <w:szCs w:val="24"/>
        </w:rPr>
        <w:t xml:space="preserve">growth was expanded to include social changes and progress in human life and society. </w:t>
      </w:r>
      <w:r w:rsidRPr="009548CC">
        <w:rPr>
          <w:rFonts w:ascii="Times New Roman" w:hAnsi="Times New Roman"/>
          <w:color w:val="070000"/>
          <w:sz w:val="24"/>
          <w:szCs w:val="24"/>
          <w:shd w:val="clear" w:color="auto" w:fill="FFFFFF"/>
        </w:rPr>
        <w:t>Thus, when growth is measured with the country’s population, then, it is stated in terms of per capita income. We can also express economic growth in real or nominal terms. In real term, increase in the aggregate level of goods and services is deflated by the inflation rate, while nominal economic growth is measured without deflating inflation.</w:t>
      </w:r>
    </w:p>
    <w:p w:rsidR="003E2719" w:rsidRPr="009548CC" w:rsidRDefault="003E2719" w:rsidP="003E2719">
      <w:pPr>
        <w:spacing w:after="0" w:line="240" w:lineRule="auto"/>
        <w:jc w:val="both"/>
        <w:rPr>
          <w:rFonts w:ascii="Times New Roman" w:eastAsia="Times New Roman" w:hAnsi="Times New Roman"/>
          <w:color w:val="070000"/>
          <w:sz w:val="24"/>
          <w:szCs w:val="24"/>
          <w:shd w:val="clear" w:color="auto" w:fill="FFFFFF"/>
          <w:lang w:val="en-US"/>
        </w:rPr>
      </w:pPr>
    </w:p>
    <w:p w:rsidR="003E2719" w:rsidRDefault="003E2719" w:rsidP="003E2719">
      <w:pPr>
        <w:spacing w:after="0" w:line="480" w:lineRule="auto"/>
        <w:jc w:val="both"/>
        <w:rPr>
          <w:rFonts w:ascii="Times New Roman" w:hAnsi="Times New Roman"/>
          <w:sz w:val="24"/>
          <w:szCs w:val="24"/>
          <w:shd w:val="clear" w:color="auto" w:fill="FFFFFF"/>
        </w:rPr>
      </w:pPr>
      <w:r w:rsidRPr="009548CC">
        <w:rPr>
          <w:rFonts w:ascii="Times New Roman" w:eastAsia="Times New Roman" w:hAnsi="Times New Roman"/>
          <w:color w:val="070000"/>
          <w:sz w:val="24"/>
          <w:szCs w:val="24"/>
          <w:shd w:val="clear" w:color="auto" w:fill="FFFFFF"/>
          <w:lang w:val="en-US"/>
        </w:rPr>
        <w:t>As mentioned earlier, the key policy objective in any economy including SSA countries is the attainment of economic growth. Thus, economic management experts and planners have had to choose between or combine some of the macroeconomic policy instruments to achieve the desired objectives. Economic growth often proxied by Gross Domestic Product (GDP)</w:t>
      </w:r>
      <w:r>
        <w:rPr>
          <w:rFonts w:ascii="Times New Roman" w:eastAsia="Times New Roman" w:hAnsi="Times New Roman"/>
          <w:color w:val="070000"/>
          <w:sz w:val="24"/>
          <w:szCs w:val="24"/>
          <w:shd w:val="clear" w:color="auto" w:fill="FFFFFF"/>
          <w:lang w:val="en-US"/>
        </w:rPr>
        <w:t xml:space="preserve"> growth rate </w:t>
      </w:r>
      <w:r w:rsidRPr="009548CC">
        <w:rPr>
          <w:rFonts w:ascii="Times New Roman" w:eastAsia="Times New Roman" w:hAnsi="Times New Roman"/>
          <w:color w:val="070000"/>
          <w:sz w:val="24"/>
          <w:szCs w:val="24"/>
          <w:shd w:val="clear" w:color="auto" w:fill="FFFFFF"/>
          <w:lang w:val="en-US"/>
        </w:rPr>
        <w:t xml:space="preserve">bestows many benefits, among which is raising living standard of the people as measured by per capita income, making it easy to achieve income distribution, and enhance basic needs of man. However, </w:t>
      </w:r>
      <w:r w:rsidRPr="009548CC">
        <w:rPr>
          <w:rFonts w:ascii="Times New Roman" w:hAnsi="Times New Roman"/>
          <w:sz w:val="24"/>
          <w:szCs w:val="24"/>
          <w:shd w:val="clear" w:color="auto" w:fill="FFFFFF"/>
        </w:rPr>
        <w:t>no matter the strength of an economy, there will always be risk factors threatening to affect growth and could eventually result into a recession. The risk such as decline in national industry, have evaporated for centuries, while others, like cyber-attacks, are the new phenomena</w:t>
      </w:r>
      <w:r>
        <w:rPr>
          <w:rFonts w:ascii="Times New Roman" w:hAnsi="Times New Roman"/>
          <w:sz w:val="24"/>
          <w:szCs w:val="24"/>
          <w:shd w:val="clear" w:color="auto" w:fill="FFFFFF"/>
        </w:rPr>
        <w:t xml:space="preserve"> (</w:t>
      </w:r>
      <w:r w:rsidRPr="009548CC">
        <w:rPr>
          <w:rFonts w:ascii="Times New Roman" w:hAnsi="Times New Roman"/>
          <w:color w:val="000000"/>
          <w:sz w:val="24"/>
          <w:szCs w:val="24"/>
          <w:shd w:val="clear" w:color="auto" w:fill="FFFFFF"/>
        </w:rPr>
        <w:t xml:space="preserve">Bassanini </w:t>
      </w:r>
      <w:r>
        <w:rPr>
          <w:rFonts w:ascii="Times New Roman" w:hAnsi="Times New Roman"/>
          <w:color w:val="000000"/>
          <w:sz w:val="24"/>
          <w:szCs w:val="24"/>
          <w:shd w:val="clear" w:color="auto" w:fill="FFFFFF"/>
        </w:rPr>
        <w:t xml:space="preserve">and Scarpetta, </w:t>
      </w:r>
      <w:r w:rsidRPr="009548CC">
        <w:rPr>
          <w:rFonts w:ascii="Times New Roman" w:hAnsi="Times New Roman"/>
          <w:color w:val="000000"/>
          <w:sz w:val="24"/>
          <w:szCs w:val="24"/>
          <w:shd w:val="clear" w:color="auto" w:fill="FFFFFF"/>
        </w:rPr>
        <w:t>2001)</w:t>
      </w:r>
      <w:r w:rsidRPr="009548CC">
        <w:rPr>
          <w:rFonts w:ascii="Times New Roman" w:hAnsi="Times New Roman"/>
          <w:sz w:val="24"/>
          <w:szCs w:val="24"/>
          <w:shd w:val="clear" w:color="auto" w:fill="FFFFFF"/>
        </w:rPr>
        <w:t xml:space="preserve">. </w:t>
      </w:r>
    </w:p>
    <w:p w:rsidR="003E2719" w:rsidRDefault="003E2719" w:rsidP="003E2719">
      <w:pPr>
        <w:spacing w:after="0" w:line="480" w:lineRule="auto"/>
        <w:jc w:val="both"/>
        <w:rPr>
          <w:rFonts w:ascii="Times New Roman" w:hAnsi="Times New Roman"/>
          <w:sz w:val="24"/>
          <w:szCs w:val="24"/>
          <w:shd w:val="clear" w:color="auto" w:fill="FFFFFF"/>
        </w:rPr>
      </w:pPr>
    </w:p>
    <w:p w:rsidR="003E2719" w:rsidRPr="009548CC" w:rsidRDefault="003E2719" w:rsidP="003E2719">
      <w:pPr>
        <w:spacing w:after="0" w:line="480" w:lineRule="auto"/>
        <w:jc w:val="both"/>
        <w:rPr>
          <w:rFonts w:ascii="Times New Roman" w:hAnsi="Times New Roman"/>
          <w:sz w:val="24"/>
          <w:szCs w:val="24"/>
          <w:shd w:val="clear" w:color="auto" w:fill="FFFFFF"/>
        </w:rPr>
      </w:pPr>
    </w:p>
    <w:p w:rsidR="003E2719" w:rsidRPr="00646FD3" w:rsidRDefault="003E2719" w:rsidP="003E2719">
      <w:pPr>
        <w:spacing w:after="0" w:line="480" w:lineRule="auto"/>
        <w:jc w:val="both"/>
        <w:rPr>
          <w:rFonts w:ascii="Times New Roman" w:hAnsi="Times New Roman"/>
          <w:b/>
          <w:color w:val="000000"/>
          <w:sz w:val="24"/>
          <w:szCs w:val="24"/>
          <w:shd w:val="clear" w:color="auto" w:fill="FFFFFF"/>
        </w:rPr>
      </w:pPr>
      <w:r>
        <w:rPr>
          <w:rFonts w:ascii="Times New Roman" w:hAnsi="Times New Roman"/>
          <w:b/>
          <w:color w:val="000000"/>
          <w:sz w:val="24"/>
          <w:szCs w:val="24"/>
          <w:shd w:val="clear" w:color="auto" w:fill="FFFFFF"/>
        </w:rPr>
        <w:t>2.1.10 Determinants of Economic G</w:t>
      </w:r>
      <w:r w:rsidRPr="00646FD3">
        <w:rPr>
          <w:rFonts w:ascii="Times New Roman" w:hAnsi="Times New Roman"/>
          <w:b/>
          <w:color w:val="000000"/>
          <w:sz w:val="24"/>
          <w:szCs w:val="24"/>
          <w:shd w:val="clear" w:color="auto" w:fill="FFFFFF"/>
        </w:rPr>
        <w:t>rowth</w:t>
      </w:r>
    </w:p>
    <w:p w:rsidR="003E2719" w:rsidRDefault="003E2719" w:rsidP="003E2719">
      <w:pPr>
        <w:spacing w:after="0" w:line="480" w:lineRule="auto"/>
        <w:jc w:val="both"/>
        <w:rPr>
          <w:rFonts w:ascii="Times New Roman" w:hAnsi="Times New Roman"/>
          <w:color w:val="000000"/>
          <w:sz w:val="24"/>
          <w:szCs w:val="24"/>
          <w:shd w:val="clear" w:color="auto" w:fill="FFFFFF"/>
        </w:rPr>
      </w:pPr>
      <w:r w:rsidRPr="009548CC">
        <w:rPr>
          <w:rFonts w:ascii="Times New Roman" w:hAnsi="Times New Roman"/>
          <w:color w:val="000000"/>
          <w:sz w:val="24"/>
          <w:szCs w:val="24"/>
          <w:shd w:val="clear" w:color="auto" w:fill="FFFFFF"/>
        </w:rPr>
        <w:t>The basic determinant</w:t>
      </w:r>
      <w:r>
        <w:rPr>
          <w:rFonts w:ascii="Times New Roman" w:hAnsi="Times New Roman"/>
          <w:color w:val="000000"/>
          <w:sz w:val="24"/>
          <w:szCs w:val="24"/>
          <w:shd w:val="clear" w:color="auto" w:fill="FFFFFF"/>
        </w:rPr>
        <w:t>s</w:t>
      </w:r>
      <w:r w:rsidRPr="009548CC">
        <w:rPr>
          <w:rFonts w:ascii="Times New Roman" w:hAnsi="Times New Roman"/>
          <w:color w:val="000000"/>
          <w:sz w:val="24"/>
          <w:szCs w:val="24"/>
          <w:shd w:val="clear" w:color="auto" w:fill="FFFFFF"/>
        </w:rPr>
        <w:t xml:space="preserve"> of economic growth as reported by Bassanini </w:t>
      </w:r>
      <w:r>
        <w:rPr>
          <w:rFonts w:ascii="Times New Roman" w:hAnsi="Times New Roman"/>
          <w:color w:val="000000"/>
          <w:sz w:val="24"/>
          <w:szCs w:val="24"/>
          <w:shd w:val="clear" w:color="auto" w:fill="FFFFFF"/>
        </w:rPr>
        <w:t xml:space="preserve">and </w:t>
      </w:r>
      <w:r w:rsidRPr="009548CC">
        <w:rPr>
          <w:rFonts w:ascii="Times New Roman" w:hAnsi="Times New Roman"/>
          <w:color w:val="000000"/>
          <w:sz w:val="24"/>
          <w:szCs w:val="24"/>
          <w:shd w:val="clear" w:color="auto" w:fill="FFFFFF"/>
        </w:rPr>
        <w:t>Scarpetta (2001) include the accumulation of hum</w:t>
      </w:r>
      <w:r>
        <w:rPr>
          <w:rFonts w:ascii="Times New Roman" w:hAnsi="Times New Roman"/>
          <w:color w:val="000000"/>
          <w:sz w:val="24"/>
          <w:szCs w:val="24"/>
          <w:shd w:val="clear" w:color="auto" w:fill="FFFFFF"/>
        </w:rPr>
        <w:t>an and physical capital, discussed in seriatim below.</w:t>
      </w:r>
    </w:p>
    <w:p w:rsidR="003E2719" w:rsidRPr="009548CC" w:rsidRDefault="003E2719" w:rsidP="003E2719">
      <w:pPr>
        <w:spacing w:after="0" w:line="240" w:lineRule="auto"/>
        <w:jc w:val="both"/>
        <w:rPr>
          <w:rFonts w:ascii="Times New Roman" w:hAnsi="Times New Roman"/>
          <w:color w:val="000000"/>
          <w:sz w:val="24"/>
          <w:szCs w:val="24"/>
          <w:shd w:val="clear" w:color="auto" w:fill="FFFFFF"/>
        </w:rPr>
      </w:pPr>
    </w:p>
    <w:p w:rsidR="003E2719" w:rsidRPr="00A155A7" w:rsidRDefault="003E2719" w:rsidP="003E2719">
      <w:pPr>
        <w:spacing w:after="0" w:line="480" w:lineRule="auto"/>
        <w:jc w:val="both"/>
        <w:rPr>
          <w:rFonts w:ascii="Times New Roman" w:hAnsi="Times New Roman"/>
          <w:sz w:val="24"/>
          <w:szCs w:val="24"/>
        </w:rPr>
      </w:pPr>
      <w:r>
        <w:rPr>
          <w:rFonts w:ascii="Times New Roman" w:hAnsi="Times New Roman"/>
          <w:i/>
          <w:color w:val="000000"/>
          <w:sz w:val="24"/>
          <w:szCs w:val="24"/>
          <w:shd w:val="clear" w:color="auto" w:fill="FFFFFF"/>
        </w:rPr>
        <w:t xml:space="preserve">(i) </w:t>
      </w:r>
      <w:r w:rsidRPr="00A155A7">
        <w:rPr>
          <w:rFonts w:ascii="Times New Roman" w:hAnsi="Times New Roman"/>
          <w:i/>
          <w:color w:val="000000"/>
          <w:sz w:val="24"/>
          <w:szCs w:val="24"/>
          <w:shd w:val="clear" w:color="auto" w:fill="FFFFFF"/>
        </w:rPr>
        <w:t>Human Capital Development:</w:t>
      </w:r>
      <w:r w:rsidRPr="00A155A7">
        <w:rPr>
          <w:rFonts w:ascii="Times New Roman" w:hAnsi="Times New Roman"/>
          <w:color w:val="000000"/>
          <w:sz w:val="24"/>
          <w:szCs w:val="24"/>
          <w:shd w:val="clear" w:color="auto" w:fill="FFFFFF"/>
        </w:rPr>
        <w:t xml:space="preserve"> Investment in human capital (such as short and long term training and education) could have constant influence on the growth process if these investments are complemented by more intensive research and development coupled with high rate of technology or if the adopted technology is facilitated by a hi</w:t>
      </w:r>
      <w:r>
        <w:rPr>
          <w:rFonts w:ascii="Times New Roman" w:hAnsi="Times New Roman"/>
          <w:color w:val="000000"/>
          <w:sz w:val="24"/>
          <w:szCs w:val="24"/>
          <w:shd w:val="clear" w:color="auto" w:fill="FFFFFF"/>
        </w:rPr>
        <w:t>ghly skilled labour (Bassanini and</w:t>
      </w:r>
      <w:r w:rsidRPr="00A155A7">
        <w:rPr>
          <w:rFonts w:ascii="Times New Roman" w:hAnsi="Times New Roman"/>
          <w:color w:val="000000"/>
          <w:sz w:val="24"/>
          <w:szCs w:val="24"/>
          <w:shd w:val="clear" w:color="auto" w:fill="FFFFFF"/>
        </w:rPr>
        <w:t xml:space="preserve"> Scarpetta, 2001). </w:t>
      </w:r>
      <w:r w:rsidRPr="00A155A7">
        <w:rPr>
          <w:rFonts w:ascii="Times New Roman" w:hAnsi="Times New Roman"/>
          <w:sz w:val="24"/>
          <w:szCs w:val="24"/>
        </w:rPr>
        <w:t xml:space="preserve">Simko </w:t>
      </w:r>
      <w:r>
        <w:rPr>
          <w:rFonts w:ascii="Times New Roman" w:hAnsi="Times New Roman"/>
          <w:sz w:val="24"/>
          <w:szCs w:val="24"/>
        </w:rPr>
        <w:t>and</w:t>
      </w:r>
      <w:r w:rsidRPr="00A155A7">
        <w:rPr>
          <w:rFonts w:ascii="Times New Roman" w:hAnsi="Times New Roman"/>
          <w:sz w:val="24"/>
          <w:szCs w:val="24"/>
        </w:rPr>
        <w:t xml:space="preserve"> Tuicu (2015) outline the determinants of human capital as the expenditure on education, industry structure, population, urban amenities, cultural diversity and tolerance, and proximity to institutions of higher education. </w:t>
      </w:r>
      <w:r w:rsidRPr="00A155A7">
        <w:rPr>
          <w:rFonts w:ascii="Times New Roman" w:hAnsi="Times New Roman"/>
          <w:color w:val="000000"/>
          <w:sz w:val="24"/>
          <w:szCs w:val="24"/>
          <w:shd w:val="clear" w:color="auto" w:fill="FFFFFF"/>
        </w:rPr>
        <w:t xml:space="preserve">Wilson and Briscoe (2000) acknowledge the significant influence of human capital investment on economic growth in their study. However, Muhammad, Egbetokun </w:t>
      </w:r>
      <w:r>
        <w:rPr>
          <w:rFonts w:ascii="Times New Roman" w:hAnsi="Times New Roman"/>
          <w:color w:val="000000"/>
          <w:sz w:val="24"/>
          <w:szCs w:val="24"/>
          <w:shd w:val="clear" w:color="auto" w:fill="FFFFFF"/>
        </w:rPr>
        <w:t>and</w:t>
      </w:r>
      <w:r w:rsidRPr="00A155A7">
        <w:rPr>
          <w:rFonts w:ascii="Times New Roman" w:hAnsi="Times New Roman"/>
          <w:color w:val="000000"/>
          <w:sz w:val="24"/>
          <w:szCs w:val="24"/>
          <w:shd w:val="clear" w:color="auto" w:fill="FFFFFF"/>
        </w:rPr>
        <w:t xml:space="preserve"> Memon (2014)</w:t>
      </w:r>
      <w:r w:rsidRPr="00A155A7">
        <w:rPr>
          <w:rFonts w:ascii="Times New Roman" w:hAnsi="Times New Roman"/>
          <w:sz w:val="24"/>
          <w:szCs w:val="24"/>
        </w:rPr>
        <w:t xml:space="preserve"> proved that the impact of human capital development is less pronounced on economic growth in a country with low quality of governance. In the European Union strategy of 2020, it was also revealed that three core areas of growth (such as inclusive, smart and sustainable) cannot be achieved without the influence of knowledge, skills and value of the people known as human capital (Pelinescu, 2015). </w:t>
      </w:r>
    </w:p>
    <w:p w:rsidR="003E2719" w:rsidRPr="009548CC" w:rsidRDefault="003E2719" w:rsidP="003E2719">
      <w:pPr>
        <w:spacing w:after="0" w:line="240" w:lineRule="auto"/>
        <w:jc w:val="both"/>
        <w:rPr>
          <w:rFonts w:ascii="Times New Roman" w:eastAsia="Times New Roman" w:hAnsi="Times New Roman"/>
          <w:sz w:val="24"/>
          <w:szCs w:val="24"/>
          <w:lang w:val="en-US"/>
        </w:rPr>
      </w:pPr>
    </w:p>
    <w:p w:rsidR="003E2719" w:rsidRDefault="003E2719" w:rsidP="003E2719">
      <w:pPr>
        <w:spacing w:after="0" w:line="480" w:lineRule="auto"/>
        <w:jc w:val="both"/>
        <w:rPr>
          <w:rFonts w:ascii="Times New Roman" w:hAnsi="Times New Roman"/>
          <w:color w:val="000000"/>
          <w:sz w:val="24"/>
          <w:szCs w:val="24"/>
        </w:rPr>
      </w:pPr>
      <w:r>
        <w:rPr>
          <w:rFonts w:ascii="Times New Roman" w:hAnsi="Times New Roman"/>
          <w:i/>
          <w:color w:val="000000"/>
          <w:sz w:val="24"/>
          <w:szCs w:val="24"/>
        </w:rPr>
        <w:t xml:space="preserve">(ii) </w:t>
      </w:r>
      <w:r w:rsidRPr="009548CC">
        <w:rPr>
          <w:rFonts w:ascii="Times New Roman" w:hAnsi="Times New Roman"/>
          <w:i/>
          <w:color w:val="000000"/>
          <w:sz w:val="24"/>
          <w:szCs w:val="24"/>
        </w:rPr>
        <w:t xml:space="preserve">Physical Capital: </w:t>
      </w:r>
      <w:r w:rsidRPr="009548CC">
        <w:rPr>
          <w:rFonts w:ascii="Times New Roman" w:hAnsi="Times New Roman"/>
          <w:color w:val="000000"/>
          <w:sz w:val="24"/>
          <w:szCs w:val="24"/>
        </w:rPr>
        <w:t xml:space="preserve">Physical capital accumulation is another determinant of economic growth as it affects real output per capita, though its effect could either be less or more permanent depending on the extent to which high technology is embodied in the new capital. On a daily basis, production of goods and services occur in which human capital took major part in the process. It includes acquisition of buildings, machinery, equipment and computers. These are the equipments that convert raw materials into finished products.  In respect of the level of transition from capital accumulation to economic growth, the major difference in the level of investment across countries justify the reason/source of difference in per capita output of different countries. Abdul Kadir, Azwardi, Wardhani, Novalia, </w:t>
      </w:r>
      <w:r>
        <w:rPr>
          <w:rFonts w:ascii="Times New Roman" w:hAnsi="Times New Roman"/>
          <w:color w:val="000000"/>
          <w:sz w:val="24"/>
          <w:szCs w:val="24"/>
        </w:rPr>
        <w:t>and</w:t>
      </w:r>
      <w:r w:rsidRPr="009548CC">
        <w:rPr>
          <w:rFonts w:ascii="Times New Roman" w:hAnsi="Times New Roman"/>
          <w:color w:val="000000"/>
          <w:sz w:val="24"/>
          <w:szCs w:val="24"/>
        </w:rPr>
        <w:t xml:space="preserve"> Maulana (2018) establish the significant effect of physical capital on economic growth of any country. Limam </w:t>
      </w:r>
      <w:r>
        <w:rPr>
          <w:rFonts w:ascii="Times New Roman" w:hAnsi="Times New Roman"/>
          <w:color w:val="000000"/>
          <w:sz w:val="24"/>
          <w:szCs w:val="24"/>
        </w:rPr>
        <w:t>and</w:t>
      </w:r>
      <w:r w:rsidRPr="009548CC">
        <w:rPr>
          <w:rFonts w:ascii="Times New Roman" w:hAnsi="Times New Roman"/>
          <w:color w:val="000000"/>
          <w:sz w:val="24"/>
          <w:szCs w:val="24"/>
        </w:rPr>
        <w:t xml:space="preserve"> Miller (2004) also point out that capital accumulation proves to be an engine of output growth in the country.</w:t>
      </w:r>
    </w:p>
    <w:p w:rsidR="003E2719" w:rsidRPr="009548CC" w:rsidRDefault="003E2719" w:rsidP="003E2719">
      <w:pPr>
        <w:spacing w:after="0" w:line="240" w:lineRule="auto"/>
        <w:jc w:val="both"/>
        <w:rPr>
          <w:rFonts w:ascii="Times New Roman" w:eastAsia="Times New Roman" w:hAnsi="Times New Roman"/>
          <w:sz w:val="24"/>
          <w:szCs w:val="24"/>
          <w:lang w:val="en-US"/>
        </w:rPr>
      </w:pPr>
    </w:p>
    <w:p w:rsidR="003E2719" w:rsidRPr="00A155A7" w:rsidRDefault="003E2719" w:rsidP="003E2719">
      <w:pPr>
        <w:spacing w:after="0" w:line="480" w:lineRule="auto"/>
        <w:jc w:val="both"/>
        <w:rPr>
          <w:rFonts w:ascii="Times New Roman" w:eastAsia="Times New Roman" w:hAnsi="Times New Roman"/>
          <w:b/>
          <w:sz w:val="24"/>
          <w:szCs w:val="24"/>
          <w:lang w:val="en-US"/>
        </w:rPr>
      </w:pPr>
      <w:r>
        <w:rPr>
          <w:rFonts w:ascii="Times New Roman" w:eastAsia="Times New Roman" w:hAnsi="Times New Roman"/>
          <w:b/>
          <w:sz w:val="24"/>
          <w:szCs w:val="24"/>
          <w:lang w:val="en-US"/>
        </w:rPr>
        <w:t xml:space="preserve">2.1.11 </w:t>
      </w:r>
      <w:r w:rsidRPr="00A155A7">
        <w:rPr>
          <w:rFonts w:ascii="Times New Roman" w:eastAsia="Times New Roman" w:hAnsi="Times New Roman"/>
          <w:b/>
          <w:sz w:val="24"/>
          <w:szCs w:val="24"/>
          <w:lang w:val="en-US"/>
        </w:rPr>
        <w:t>Concept of Economic Development</w:t>
      </w:r>
    </w:p>
    <w:p w:rsidR="003E2719" w:rsidRDefault="003E2719" w:rsidP="003E2719">
      <w:pPr>
        <w:autoSpaceDE w:val="0"/>
        <w:autoSpaceDN w:val="0"/>
        <w:adjustRightInd w:val="0"/>
        <w:spacing w:after="0" w:line="480" w:lineRule="auto"/>
        <w:jc w:val="both"/>
        <w:rPr>
          <w:rFonts w:ascii="Times New Roman" w:hAnsi="Times New Roman"/>
          <w:color w:val="000000"/>
          <w:sz w:val="24"/>
          <w:szCs w:val="24"/>
        </w:rPr>
      </w:pPr>
      <w:r w:rsidRPr="009548CC">
        <w:rPr>
          <w:rFonts w:ascii="Times New Roman" w:eastAsia="TimesNewRomanPSMT" w:hAnsi="Times New Roman"/>
          <w:sz w:val="24"/>
          <w:szCs w:val="24"/>
          <w:lang w:val="en-US"/>
        </w:rPr>
        <w:t xml:space="preserve">Economic Development: This implies the improvement of quality, mitigating risk, innovation, and entrepreneurship. While growth rests on macroeconomic fundamentals and the role of market forces, development focusses on the conditions determining microeconomic functions of the economy that affects inputs’ quality and the opportunity set for various firms dominating the economy. This is why growth is being termed as </w:t>
      </w:r>
      <w:r w:rsidRPr="009548CC">
        <w:rPr>
          <w:rFonts w:ascii="Times New Roman" w:hAnsi="Times New Roman"/>
          <w:sz w:val="24"/>
          <w:szCs w:val="24"/>
        </w:rPr>
        <w:t xml:space="preserve">a vital and necessary condition for development. Thus, </w:t>
      </w:r>
      <w:r w:rsidRPr="009548CC">
        <w:rPr>
          <w:rFonts w:ascii="Times New Roman" w:eastAsia="TimesNewRomanPSMT" w:hAnsi="Times New Roman"/>
          <w:sz w:val="24"/>
          <w:szCs w:val="24"/>
          <w:lang w:val="en-US"/>
        </w:rPr>
        <w:t>development is associated with institutions, social capital, capital and labour mobility, wealth and income equality (</w:t>
      </w:r>
      <w:r>
        <w:rPr>
          <w:rFonts w:ascii="Times New Roman" w:eastAsia="TimesNewRomanPSMT" w:hAnsi="Times New Roman"/>
          <w:sz w:val="24"/>
          <w:szCs w:val="24"/>
          <w:lang w:val="en-US"/>
        </w:rPr>
        <w:t>Feldman, Hadjimichael, Kemeny and</w:t>
      </w:r>
      <w:r w:rsidRPr="009548CC">
        <w:rPr>
          <w:rFonts w:ascii="Times New Roman" w:eastAsia="TimesNewRomanPSMT" w:hAnsi="Times New Roman"/>
          <w:sz w:val="24"/>
          <w:szCs w:val="24"/>
          <w:lang w:val="en-US"/>
        </w:rPr>
        <w:t xml:space="preserve"> Lanahan 2015). </w:t>
      </w:r>
      <w:r w:rsidRPr="009548CC">
        <w:rPr>
          <w:rFonts w:ascii="Times New Roman" w:hAnsi="Times New Roman"/>
          <w:sz w:val="24"/>
          <w:szCs w:val="24"/>
        </w:rPr>
        <w:t xml:space="preserve">Lin (2017) also viewed development as the means of transforming structural, technological innovation and industrial upgrading, and accompanied by improvements in infrastructure and institution. </w:t>
      </w:r>
      <w:r w:rsidRPr="009548CC">
        <w:rPr>
          <w:rFonts w:ascii="Times New Roman" w:hAnsi="Times New Roman"/>
          <w:color w:val="000000"/>
          <w:sz w:val="24"/>
          <w:szCs w:val="24"/>
          <w:shd w:val="clear" w:color="auto" w:fill="FFFFFF"/>
        </w:rPr>
        <w:t xml:space="preserve">Development is also the creation of freedom for people, which allow individuals to participate fully in economic life. </w:t>
      </w:r>
      <w:r w:rsidRPr="009548CC">
        <w:rPr>
          <w:rFonts w:ascii="Times New Roman" w:eastAsia="TimesNewRomanPSMT" w:hAnsi="Times New Roman"/>
          <w:sz w:val="24"/>
          <w:szCs w:val="24"/>
          <w:lang w:val="en-US"/>
        </w:rPr>
        <w:t xml:space="preserve">Hence, economic development takes place when individual has opportunity to develop his ability, as well as contribute effectively to the economy. Rather than being reduced to statics in the production process, individuals become agents of change in the development process since there is freedom to realize their potentials. </w:t>
      </w:r>
      <w:r w:rsidRPr="009548CC">
        <w:rPr>
          <w:rFonts w:ascii="Times New Roman" w:hAnsi="Times New Roman"/>
          <w:sz w:val="24"/>
          <w:szCs w:val="24"/>
        </w:rPr>
        <w:t xml:space="preserve">Salami, Tilakasiri </w:t>
      </w:r>
      <w:r>
        <w:rPr>
          <w:rFonts w:ascii="Times New Roman" w:hAnsi="Times New Roman"/>
          <w:sz w:val="24"/>
          <w:szCs w:val="24"/>
        </w:rPr>
        <w:t xml:space="preserve">and </w:t>
      </w:r>
      <w:r w:rsidRPr="009548CC">
        <w:rPr>
          <w:rFonts w:ascii="Times New Roman" w:hAnsi="Times New Roman"/>
          <w:sz w:val="24"/>
          <w:szCs w:val="24"/>
        </w:rPr>
        <w:t xml:space="preserve">Ahmed (2017) also elucidate that development arise in a low income country when these three factors are achieved. First, improvement in domestic food supplies due to investment in fertilizers and farm machineries. Second, electricity grid extended from urban to rural areas of the country, and lastly, improvement in literacy level throughout the country. </w:t>
      </w:r>
      <w:r w:rsidRPr="009548CC">
        <w:rPr>
          <w:rFonts w:ascii="Times New Roman" w:hAnsi="Times New Roman"/>
          <w:color w:val="000000"/>
          <w:sz w:val="24"/>
          <w:szCs w:val="24"/>
          <w:shd w:val="clear" w:color="auto" w:fill="FFFFFF"/>
        </w:rPr>
        <w:t xml:space="preserve">At the global level, the term development is seen as means of </w:t>
      </w:r>
      <w:r w:rsidRPr="009548CC">
        <w:rPr>
          <w:rFonts w:ascii="Times New Roman" w:hAnsi="Times New Roman"/>
          <w:color w:val="000000"/>
          <w:sz w:val="24"/>
          <w:szCs w:val="24"/>
        </w:rPr>
        <w:t>freeing people from high poverty rate.</w:t>
      </w:r>
    </w:p>
    <w:p w:rsidR="003E2719" w:rsidRPr="009548CC" w:rsidRDefault="003E2719" w:rsidP="003E2719">
      <w:pPr>
        <w:autoSpaceDE w:val="0"/>
        <w:autoSpaceDN w:val="0"/>
        <w:adjustRightInd w:val="0"/>
        <w:spacing w:after="0" w:line="240" w:lineRule="auto"/>
        <w:jc w:val="both"/>
        <w:rPr>
          <w:rFonts w:ascii="Times New Roman" w:hAnsi="Times New Roman"/>
          <w:color w:val="000000"/>
          <w:sz w:val="24"/>
          <w:szCs w:val="24"/>
        </w:rPr>
      </w:pPr>
    </w:p>
    <w:p w:rsidR="003E2719" w:rsidRPr="00A155A7" w:rsidRDefault="003E2719" w:rsidP="003E2719">
      <w:pPr>
        <w:autoSpaceDE w:val="0"/>
        <w:autoSpaceDN w:val="0"/>
        <w:adjustRightInd w:val="0"/>
        <w:spacing w:after="0" w:line="480" w:lineRule="auto"/>
        <w:jc w:val="both"/>
        <w:rPr>
          <w:rFonts w:ascii="Times New Roman" w:hAnsi="Times New Roman"/>
          <w:b/>
          <w:color w:val="000000"/>
          <w:sz w:val="24"/>
          <w:szCs w:val="24"/>
        </w:rPr>
      </w:pPr>
      <w:r>
        <w:rPr>
          <w:rFonts w:ascii="Times New Roman" w:hAnsi="Times New Roman"/>
          <w:b/>
          <w:color w:val="000000"/>
          <w:sz w:val="24"/>
          <w:szCs w:val="24"/>
        </w:rPr>
        <w:t xml:space="preserve">2.1.12 </w:t>
      </w:r>
      <w:r w:rsidRPr="00A155A7">
        <w:rPr>
          <w:rFonts w:ascii="Times New Roman" w:hAnsi="Times New Roman"/>
          <w:b/>
          <w:color w:val="000000"/>
          <w:sz w:val="24"/>
          <w:szCs w:val="24"/>
        </w:rPr>
        <w:t>Indicators of Economic Development</w:t>
      </w:r>
    </w:p>
    <w:p w:rsidR="003E2719" w:rsidRPr="009548CC" w:rsidRDefault="003E2719" w:rsidP="003E2719">
      <w:pPr>
        <w:autoSpaceDE w:val="0"/>
        <w:autoSpaceDN w:val="0"/>
        <w:adjustRightInd w:val="0"/>
        <w:spacing w:after="0" w:line="480" w:lineRule="auto"/>
        <w:jc w:val="both"/>
        <w:rPr>
          <w:rFonts w:ascii="Times New Roman" w:hAnsi="Times New Roman"/>
          <w:sz w:val="24"/>
          <w:szCs w:val="24"/>
        </w:rPr>
      </w:pPr>
      <w:r w:rsidRPr="009548CC">
        <w:rPr>
          <w:rFonts w:ascii="Times New Roman" w:hAnsi="Times New Roman"/>
          <w:color w:val="000000"/>
          <w:sz w:val="24"/>
          <w:szCs w:val="24"/>
        </w:rPr>
        <w:t>The indicators of ec</w:t>
      </w:r>
      <w:r>
        <w:rPr>
          <w:rFonts w:ascii="Times New Roman" w:hAnsi="Times New Roman"/>
          <w:color w:val="000000"/>
          <w:sz w:val="24"/>
          <w:szCs w:val="24"/>
        </w:rPr>
        <w:t>onomic development are highlighted below:</w:t>
      </w:r>
    </w:p>
    <w:p w:rsidR="003E2719" w:rsidRPr="009548CC" w:rsidRDefault="003E2719" w:rsidP="003E2719">
      <w:pPr>
        <w:pStyle w:val="ListParagraph"/>
        <w:numPr>
          <w:ilvl w:val="0"/>
          <w:numId w:val="23"/>
        </w:numPr>
        <w:autoSpaceDE w:val="0"/>
        <w:autoSpaceDN w:val="0"/>
        <w:adjustRightInd w:val="0"/>
        <w:spacing w:after="0" w:line="480" w:lineRule="auto"/>
        <w:jc w:val="both"/>
        <w:rPr>
          <w:rFonts w:ascii="Times New Roman" w:hAnsi="Times New Roman"/>
          <w:sz w:val="24"/>
          <w:szCs w:val="24"/>
        </w:rPr>
      </w:pPr>
      <w:r w:rsidRPr="009548CC">
        <w:rPr>
          <w:rFonts w:ascii="Times New Roman" w:hAnsi="Times New Roman"/>
          <w:i/>
          <w:sz w:val="24"/>
          <w:szCs w:val="24"/>
        </w:rPr>
        <w:t>The Gross Domestic Product (GDP)</w:t>
      </w:r>
    </w:p>
    <w:p w:rsidR="003E2719" w:rsidRPr="009548CC" w:rsidRDefault="003E2719" w:rsidP="003E2719">
      <w:pPr>
        <w:autoSpaceDE w:val="0"/>
        <w:autoSpaceDN w:val="0"/>
        <w:adjustRightInd w:val="0"/>
        <w:spacing w:after="0" w:line="480" w:lineRule="auto"/>
        <w:jc w:val="both"/>
        <w:rPr>
          <w:rFonts w:ascii="Times New Roman" w:hAnsi="Times New Roman"/>
          <w:iCs/>
          <w:color w:val="000000"/>
          <w:sz w:val="24"/>
          <w:szCs w:val="24"/>
        </w:rPr>
      </w:pPr>
      <w:r w:rsidRPr="009548CC">
        <w:rPr>
          <w:rFonts w:ascii="Times New Roman" w:hAnsi="Times New Roman"/>
          <w:sz w:val="24"/>
          <w:szCs w:val="24"/>
        </w:rPr>
        <w:t xml:space="preserve">This is the basis for other economic performance indicators. It involves </w:t>
      </w:r>
      <w:r w:rsidRPr="009548CC">
        <w:rPr>
          <w:rFonts w:ascii="Times New Roman" w:hAnsi="Times New Roman"/>
          <w:color w:val="000000"/>
          <w:sz w:val="24"/>
          <w:szCs w:val="24"/>
        </w:rPr>
        <w:t>gross value added, at purchaser prices, by nationals and foreign residents producing in the economy minus excluded subsidies in the product values plus any taxes</w:t>
      </w:r>
      <w:r>
        <w:rPr>
          <w:rFonts w:ascii="Times New Roman" w:hAnsi="Times New Roman"/>
          <w:color w:val="000000"/>
          <w:sz w:val="24"/>
          <w:szCs w:val="24"/>
        </w:rPr>
        <w:t xml:space="preserve"> (Salami </w:t>
      </w:r>
      <w:r w:rsidRPr="003A55FF">
        <w:rPr>
          <w:rFonts w:ascii="Times New Roman" w:hAnsi="Times New Roman"/>
          <w:i/>
          <w:color w:val="000000"/>
          <w:sz w:val="24"/>
          <w:szCs w:val="24"/>
        </w:rPr>
        <w:t>et al</w:t>
      </w:r>
      <w:r>
        <w:rPr>
          <w:rFonts w:ascii="Times New Roman" w:hAnsi="Times New Roman"/>
          <w:color w:val="000000"/>
          <w:sz w:val="24"/>
          <w:szCs w:val="24"/>
        </w:rPr>
        <w:t>., 2017)</w:t>
      </w:r>
      <w:r w:rsidRPr="009548CC">
        <w:rPr>
          <w:rFonts w:ascii="Times New Roman" w:hAnsi="Times New Roman"/>
          <w:color w:val="000000"/>
          <w:sz w:val="24"/>
          <w:szCs w:val="24"/>
        </w:rPr>
        <w:t>. Since GDP is the gross value of economic activity, it exhibits some association with a country’s population size. Generally, the more the population of a country, the l</w:t>
      </w:r>
      <w:r>
        <w:rPr>
          <w:rFonts w:ascii="Times New Roman" w:hAnsi="Times New Roman"/>
          <w:color w:val="000000"/>
          <w:sz w:val="24"/>
          <w:szCs w:val="24"/>
        </w:rPr>
        <w:t>arger the GDP ought to be (Ojo and</w:t>
      </w:r>
      <w:r w:rsidRPr="009548CC">
        <w:rPr>
          <w:rFonts w:ascii="Times New Roman" w:hAnsi="Times New Roman"/>
          <w:color w:val="000000"/>
          <w:sz w:val="24"/>
          <w:szCs w:val="24"/>
        </w:rPr>
        <w:t xml:space="preserve"> Ogunleye, 2021). There are various techniques of estimating or calculating GDP of which the simplest and straightforward one is the expenditure approach, where GDP is measured by adding the amount spent by the final consumers (World Development Report, 2001). Thus, </w:t>
      </w:r>
      <w:r w:rsidRPr="009548CC">
        <w:rPr>
          <w:rFonts w:ascii="Times New Roman" w:hAnsi="Times New Roman"/>
          <w:iCs/>
          <w:color w:val="000000"/>
          <w:sz w:val="24"/>
          <w:szCs w:val="24"/>
        </w:rPr>
        <w:t xml:space="preserve">Gross Domestic Product = Consumption + Investment + Government Expenditure + (Export – Import). </w:t>
      </w:r>
    </w:p>
    <w:p w:rsidR="003E2719" w:rsidRPr="009548CC" w:rsidRDefault="003E2719" w:rsidP="003E2719">
      <w:pPr>
        <w:autoSpaceDE w:val="0"/>
        <w:autoSpaceDN w:val="0"/>
        <w:adjustRightInd w:val="0"/>
        <w:spacing w:after="0" w:line="240" w:lineRule="auto"/>
        <w:jc w:val="both"/>
        <w:rPr>
          <w:rFonts w:ascii="Times New Roman" w:hAnsi="Times New Roman"/>
          <w:i/>
          <w:sz w:val="24"/>
          <w:szCs w:val="24"/>
        </w:rPr>
      </w:pPr>
    </w:p>
    <w:p w:rsidR="003E2719" w:rsidRPr="009548CC" w:rsidRDefault="003E2719" w:rsidP="003E2719">
      <w:pPr>
        <w:pStyle w:val="ListParagraph"/>
        <w:numPr>
          <w:ilvl w:val="0"/>
          <w:numId w:val="23"/>
        </w:numPr>
        <w:autoSpaceDE w:val="0"/>
        <w:autoSpaceDN w:val="0"/>
        <w:adjustRightInd w:val="0"/>
        <w:spacing w:after="0" w:line="480" w:lineRule="auto"/>
        <w:jc w:val="both"/>
        <w:rPr>
          <w:rFonts w:ascii="Times New Roman" w:hAnsi="Times New Roman"/>
          <w:i/>
          <w:sz w:val="24"/>
          <w:szCs w:val="24"/>
        </w:rPr>
      </w:pPr>
      <w:r w:rsidRPr="009548CC">
        <w:rPr>
          <w:rFonts w:ascii="Times New Roman" w:hAnsi="Times New Roman"/>
          <w:i/>
          <w:sz w:val="24"/>
          <w:szCs w:val="24"/>
        </w:rPr>
        <w:t xml:space="preserve">The Gross National Product (GNP) </w:t>
      </w:r>
    </w:p>
    <w:p w:rsidR="003E2719" w:rsidRPr="009548CC" w:rsidRDefault="003E2719" w:rsidP="003E2719">
      <w:pPr>
        <w:autoSpaceDE w:val="0"/>
        <w:autoSpaceDN w:val="0"/>
        <w:adjustRightInd w:val="0"/>
        <w:spacing w:after="0" w:line="480" w:lineRule="auto"/>
        <w:jc w:val="both"/>
        <w:rPr>
          <w:rFonts w:ascii="Times New Roman" w:hAnsi="Times New Roman"/>
          <w:sz w:val="24"/>
          <w:szCs w:val="24"/>
        </w:rPr>
      </w:pPr>
      <w:r w:rsidRPr="009548CC">
        <w:rPr>
          <w:rFonts w:ascii="Times New Roman" w:hAnsi="Times New Roman"/>
          <w:sz w:val="24"/>
          <w:szCs w:val="24"/>
        </w:rPr>
        <w:t xml:space="preserve">This indicator is also known as Gross National Income (GNI) and it was developed by Kuznets and Keynes as instrument/tools of measuring development. GNP is the addition of total value of goods and services produced within a year and income earned by the citizens of the country from foreign investments minus the income earned within the economy by foreigners. Therefore, </w:t>
      </w:r>
      <w:r w:rsidRPr="009548CC">
        <w:rPr>
          <w:rFonts w:ascii="Times New Roman" w:hAnsi="Times New Roman"/>
          <w:iCs/>
          <w:color w:val="000000"/>
          <w:sz w:val="24"/>
          <w:szCs w:val="24"/>
        </w:rPr>
        <w:t>GNP = GDP + income from other countries of the world less payments to other countries of the world</w:t>
      </w:r>
      <w:r>
        <w:rPr>
          <w:rFonts w:ascii="Times New Roman" w:hAnsi="Times New Roman"/>
          <w:sz w:val="24"/>
          <w:szCs w:val="24"/>
        </w:rPr>
        <w:t xml:space="preserve"> (Paul and</w:t>
      </w:r>
      <w:r w:rsidRPr="009548CC">
        <w:rPr>
          <w:rFonts w:ascii="Times New Roman" w:hAnsi="Times New Roman"/>
          <w:sz w:val="24"/>
          <w:szCs w:val="24"/>
        </w:rPr>
        <w:t xml:space="preserve"> Garrett, 2014).</w:t>
      </w:r>
    </w:p>
    <w:p w:rsidR="003E2719" w:rsidRPr="009548CC" w:rsidRDefault="003E2719" w:rsidP="003E2719">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3E2719" w:rsidRPr="009548CC" w:rsidRDefault="003E2719" w:rsidP="003E2719">
      <w:pPr>
        <w:pStyle w:val="ListParagraph"/>
        <w:numPr>
          <w:ilvl w:val="0"/>
          <w:numId w:val="23"/>
        </w:numPr>
        <w:autoSpaceDE w:val="0"/>
        <w:autoSpaceDN w:val="0"/>
        <w:adjustRightInd w:val="0"/>
        <w:spacing w:after="0" w:line="480" w:lineRule="auto"/>
        <w:jc w:val="both"/>
        <w:rPr>
          <w:rFonts w:ascii="Times New Roman" w:hAnsi="Times New Roman"/>
          <w:color w:val="000000"/>
          <w:sz w:val="24"/>
          <w:szCs w:val="24"/>
          <w:shd w:val="clear" w:color="auto" w:fill="FFFFFF"/>
        </w:rPr>
      </w:pPr>
      <w:r w:rsidRPr="009548CC">
        <w:rPr>
          <w:rFonts w:ascii="Times New Roman" w:hAnsi="Times New Roman"/>
          <w:i/>
          <w:sz w:val="24"/>
          <w:szCs w:val="24"/>
        </w:rPr>
        <w:t>Literacy (Education)</w:t>
      </w:r>
      <w:r w:rsidRPr="009548CC">
        <w:rPr>
          <w:rFonts w:ascii="Times New Roman" w:hAnsi="Times New Roman"/>
          <w:sz w:val="24"/>
          <w:szCs w:val="24"/>
        </w:rPr>
        <w:t xml:space="preserve"> </w:t>
      </w:r>
    </w:p>
    <w:p w:rsidR="003E2719" w:rsidRPr="009548CC" w:rsidRDefault="003E2719" w:rsidP="003E2719">
      <w:pPr>
        <w:autoSpaceDE w:val="0"/>
        <w:autoSpaceDN w:val="0"/>
        <w:adjustRightInd w:val="0"/>
        <w:spacing w:after="0" w:line="480" w:lineRule="auto"/>
        <w:jc w:val="both"/>
        <w:rPr>
          <w:rFonts w:ascii="Times New Roman" w:hAnsi="Times New Roman"/>
          <w:sz w:val="24"/>
          <w:szCs w:val="24"/>
        </w:rPr>
      </w:pPr>
      <w:r w:rsidRPr="009548CC">
        <w:rPr>
          <w:rFonts w:ascii="Times New Roman" w:hAnsi="Times New Roman"/>
          <w:sz w:val="24"/>
          <w:szCs w:val="24"/>
        </w:rPr>
        <w:t>This is the process of acquiring knowledge, skill and understanding. Literacy is also a vital tool of measuring development as it is an essential key to socio-economic development of a country. Studies have shown that literate persons are able to access medical and other vital information that can assist them to achieve better quality of life compared to il</w:t>
      </w:r>
      <w:r>
        <w:rPr>
          <w:rFonts w:ascii="Times New Roman" w:hAnsi="Times New Roman"/>
          <w:sz w:val="24"/>
          <w:szCs w:val="24"/>
        </w:rPr>
        <w:t>literates in the country (Paul and</w:t>
      </w:r>
      <w:r w:rsidRPr="009548CC">
        <w:rPr>
          <w:rFonts w:ascii="Times New Roman" w:hAnsi="Times New Roman"/>
          <w:sz w:val="24"/>
          <w:szCs w:val="24"/>
        </w:rPr>
        <w:t xml:space="preserve"> Garrett, 2014).</w:t>
      </w:r>
    </w:p>
    <w:p w:rsidR="003E2719" w:rsidRPr="009548CC" w:rsidRDefault="003E2719" w:rsidP="003E2719">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3E2719" w:rsidRPr="009548CC" w:rsidRDefault="003E2719" w:rsidP="003E2719">
      <w:pPr>
        <w:pStyle w:val="ListParagraph"/>
        <w:numPr>
          <w:ilvl w:val="0"/>
          <w:numId w:val="23"/>
        </w:numPr>
        <w:autoSpaceDE w:val="0"/>
        <w:autoSpaceDN w:val="0"/>
        <w:adjustRightInd w:val="0"/>
        <w:spacing w:after="0" w:line="480" w:lineRule="auto"/>
        <w:jc w:val="both"/>
        <w:rPr>
          <w:rFonts w:ascii="Times New Roman" w:hAnsi="Times New Roman"/>
          <w:color w:val="000000"/>
          <w:sz w:val="24"/>
          <w:szCs w:val="24"/>
          <w:shd w:val="clear" w:color="auto" w:fill="FFFFFF"/>
        </w:rPr>
      </w:pPr>
      <w:r w:rsidRPr="009548CC">
        <w:rPr>
          <w:rFonts w:ascii="Times New Roman" w:hAnsi="Times New Roman"/>
          <w:i/>
          <w:sz w:val="24"/>
          <w:szCs w:val="24"/>
        </w:rPr>
        <w:t>Life Expectancy</w:t>
      </w:r>
      <w:r w:rsidRPr="009548CC">
        <w:rPr>
          <w:rFonts w:ascii="Times New Roman" w:hAnsi="Times New Roman"/>
          <w:sz w:val="24"/>
          <w:szCs w:val="24"/>
        </w:rPr>
        <w:t xml:space="preserve"> </w:t>
      </w:r>
    </w:p>
    <w:p w:rsidR="003E2719" w:rsidRPr="009548CC" w:rsidRDefault="003E2719" w:rsidP="003E2719">
      <w:pPr>
        <w:autoSpaceDE w:val="0"/>
        <w:autoSpaceDN w:val="0"/>
        <w:adjustRightInd w:val="0"/>
        <w:spacing w:after="0" w:line="480" w:lineRule="auto"/>
        <w:jc w:val="both"/>
        <w:rPr>
          <w:rFonts w:ascii="Times New Roman" w:hAnsi="Times New Roman"/>
          <w:color w:val="000000"/>
          <w:sz w:val="24"/>
          <w:szCs w:val="24"/>
          <w:shd w:val="clear" w:color="auto" w:fill="FFFFFF"/>
        </w:rPr>
      </w:pPr>
      <w:r w:rsidRPr="009548CC">
        <w:rPr>
          <w:rFonts w:ascii="Times New Roman" w:hAnsi="Times New Roman"/>
          <w:sz w:val="24"/>
          <w:szCs w:val="24"/>
        </w:rPr>
        <w:t xml:space="preserve">This indicator also serves as the aftermath or consequence of the factors contributing to the quality of life in a country. To measure inequalities of various countries, it is important to know about the variations in life expectancy. The factors influencing life expectancy of a country include </w:t>
      </w:r>
      <w:r w:rsidRPr="009548CC">
        <w:rPr>
          <w:rFonts w:ascii="Times New Roman" w:hAnsi="Times New Roman"/>
          <w:color w:val="000000"/>
          <w:sz w:val="24"/>
          <w:szCs w:val="24"/>
        </w:rPr>
        <w:t xml:space="preserve">diseases (such as malaria), human environmental conditions (like pollution), physical environmental conditions (such as low rainfall), as well as personal life style (like smoking). </w:t>
      </w:r>
    </w:p>
    <w:p w:rsidR="003E2719" w:rsidRPr="009548CC" w:rsidRDefault="003E2719" w:rsidP="003E2719">
      <w:pPr>
        <w:autoSpaceDE w:val="0"/>
        <w:autoSpaceDN w:val="0"/>
        <w:adjustRightInd w:val="0"/>
        <w:spacing w:after="0" w:line="240" w:lineRule="auto"/>
        <w:jc w:val="both"/>
        <w:rPr>
          <w:rFonts w:ascii="Times New Roman" w:hAnsi="Times New Roman"/>
          <w:color w:val="000000"/>
          <w:sz w:val="24"/>
          <w:szCs w:val="24"/>
          <w:shd w:val="clear" w:color="auto" w:fill="FFFFFF"/>
        </w:rPr>
      </w:pPr>
    </w:p>
    <w:p w:rsidR="003E2719" w:rsidRPr="009548CC" w:rsidRDefault="003E2719" w:rsidP="003E2719">
      <w:pPr>
        <w:pStyle w:val="ListParagraph"/>
        <w:numPr>
          <w:ilvl w:val="0"/>
          <w:numId w:val="23"/>
        </w:numPr>
        <w:autoSpaceDE w:val="0"/>
        <w:autoSpaceDN w:val="0"/>
        <w:adjustRightInd w:val="0"/>
        <w:spacing w:after="0" w:line="480" w:lineRule="auto"/>
        <w:jc w:val="both"/>
        <w:rPr>
          <w:rFonts w:ascii="Times New Roman" w:hAnsi="Times New Roman"/>
          <w:b/>
          <w:color w:val="000000"/>
          <w:sz w:val="24"/>
          <w:szCs w:val="24"/>
        </w:rPr>
      </w:pPr>
      <w:r w:rsidRPr="009548CC">
        <w:rPr>
          <w:rFonts w:ascii="Times New Roman" w:hAnsi="Times New Roman"/>
          <w:i/>
          <w:color w:val="000000"/>
          <w:sz w:val="24"/>
          <w:szCs w:val="24"/>
        </w:rPr>
        <w:t>Infant Mortality Rate</w:t>
      </w:r>
      <w:r w:rsidRPr="009548CC">
        <w:rPr>
          <w:rFonts w:ascii="Times New Roman" w:hAnsi="Times New Roman"/>
          <w:b/>
          <w:color w:val="000000"/>
          <w:sz w:val="24"/>
          <w:szCs w:val="24"/>
        </w:rPr>
        <w:t xml:space="preserve"> </w:t>
      </w:r>
    </w:p>
    <w:p w:rsidR="003E2719" w:rsidRPr="009548CC" w:rsidRDefault="003E2719" w:rsidP="003E2719">
      <w:pPr>
        <w:autoSpaceDE w:val="0"/>
        <w:autoSpaceDN w:val="0"/>
        <w:adjustRightInd w:val="0"/>
        <w:spacing w:after="0" w:line="480" w:lineRule="auto"/>
        <w:jc w:val="both"/>
        <w:rPr>
          <w:rFonts w:ascii="Times New Roman" w:hAnsi="Times New Roman"/>
          <w:color w:val="000000"/>
          <w:sz w:val="24"/>
          <w:szCs w:val="24"/>
        </w:rPr>
      </w:pPr>
      <w:r w:rsidRPr="009548CC">
        <w:rPr>
          <w:rFonts w:ascii="Times New Roman" w:hAnsi="Times New Roman"/>
          <w:color w:val="000000"/>
          <w:sz w:val="24"/>
          <w:szCs w:val="24"/>
        </w:rPr>
        <w:t xml:space="preserve">This is another sensitive indicator of socio-economic progress of a country because it is used to measure health inequality within and outside the country. </w:t>
      </w:r>
    </w:p>
    <w:p w:rsidR="003E2719" w:rsidRPr="009548CC" w:rsidRDefault="003E2719" w:rsidP="003E2719">
      <w:pPr>
        <w:autoSpaceDE w:val="0"/>
        <w:autoSpaceDN w:val="0"/>
        <w:adjustRightInd w:val="0"/>
        <w:spacing w:after="0" w:line="480" w:lineRule="auto"/>
        <w:jc w:val="both"/>
        <w:rPr>
          <w:rFonts w:ascii="Times New Roman" w:hAnsi="Times New Roman"/>
          <w:color w:val="000000"/>
          <w:sz w:val="24"/>
          <w:szCs w:val="24"/>
          <w:shd w:val="clear" w:color="auto" w:fill="FFFFFF"/>
        </w:rPr>
      </w:pPr>
      <w:r w:rsidRPr="009548CC">
        <w:rPr>
          <w:rFonts w:ascii="Times New Roman" w:hAnsi="Times New Roman"/>
          <w:color w:val="000000"/>
          <w:sz w:val="24"/>
          <w:szCs w:val="24"/>
        </w:rPr>
        <w:t>It should be noted that GDP and GNP are the most important indicators of development because they consider different aspects of an economy, such as consumption of fixed capital. It is observed that an economy can still have high GDP even when its environment and natural resource base are damaged but such economy may not be sustainable.</w:t>
      </w:r>
    </w:p>
    <w:p w:rsidR="003E2719" w:rsidRPr="009548CC" w:rsidRDefault="003E2719" w:rsidP="003E2719">
      <w:pPr>
        <w:spacing w:after="0" w:line="240" w:lineRule="auto"/>
        <w:jc w:val="both"/>
        <w:rPr>
          <w:rFonts w:ascii="Times New Roman" w:hAnsi="Times New Roman"/>
          <w:b/>
          <w:sz w:val="24"/>
          <w:szCs w:val="24"/>
        </w:rPr>
      </w:pPr>
    </w:p>
    <w:p w:rsidR="003E2719" w:rsidRPr="009548CC"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2.1.13</w:t>
      </w:r>
      <w:r w:rsidRPr="009548CC">
        <w:rPr>
          <w:rFonts w:ascii="Times New Roman" w:hAnsi="Times New Roman"/>
          <w:b/>
          <w:sz w:val="24"/>
          <w:szCs w:val="24"/>
        </w:rPr>
        <w:tab/>
        <w:t>Sustainable Development: Meaning and Origin</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Through the pioneering efforts of some sch</w:t>
      </w:r>
      <w:r>
        <w:rPr>
          <w:rFonts w:ascii="Times New Roman" w:hAnsi="Times New Roman"/>
          <w:sz w:val="24"/>
          <w:szCs w:val="24"/>
        </w:rPr>
        <w:t>olars (Brundtland 1987; Mulder and</w:t>
      </w:r>
      <w:r w:rsidRPr="009548CC">
        <w:rPr>
          <w:rFonts w:ascii="Times New Roman" w:hAnsi="Times New Roman"/>
          <w:sz w:val="24"/>
          <w:szCs w:val="24"/>
        </w:rPr>
        <w:t xml:space="preserve">Van Den Bergh, 2001) and subsequent adoption by United Nations agencies, the macroeconomic focus of sovereign nations has peaked towards sustainable development (henceforth in this </w:t>
      </w:r>
      <w:r>
        <w:rPr>
          <w:rFonts w:ascii="Times New Roman" w:hAnsi="Times New Roman"/>
          <w:sz w:val="24"/>
          <w:szCs w:val="24"/>
        </w:rPr>
        <w:t xml:space="preserve">work called </w:t>
      </w:r>
      <w:r w:rsidRPr="009548CC">
        <w:rPr>
          <w:rFonts w:ascii="Times New Roman" w:hAnsi="Times New Roman"/>
          <w:sz w:val="24"/>
          <w:szCs w:val="24"/>
        </w:rPr>
        <w:t>SD). Today, it is dominant concept in the study of interactions between the economy and biophysical environment. Globally, SD is also an accepted goal o</w:t>
      </w:r>
      <w:r>
        <w:rPr>
          <w:rFonts w:ascii="Times New Roman" w:hAnsi="Times New Roman"/>
          <w:sz w:val="24"/>
          <w:szCs w:val="24"/>
        </w:rPr>
        <w:t>f environmental policy (Mulder and</w:t>
      </w:r>
      <w:r w:rsidRPr="009548CC">
        <w:rPr>
          <w:rFonts w:ascii="Times New Roman" w:hAnsi="Times New Roman"/>
          <w:sz w:val="24"/>
          <w:szCs w:val="24"/>
        </w:rPr>
        <w:t xml:space="preserve"> Van Den Bergh, 2001).  </w:t>
      </w:r>
    </w:p>
    <w:p w:rsidR="003E2719" w:rsidRPr="009548CC" w:rsidRDefault="003E2719" w:rsidP="003E2719">
      <w:pPr>
        <w:spacing w:after="0" w:line="240" w:lineRule="auto"/>
        <w:jc w:val="both"/>
        <w:rPr>
          <w:rFonts w:ascii="Times New Roman" w:hAnsi="Times New Roman"/>
          <w:sz w:val="24"/>
          <w:szCs w:val="24"/>
        </w:rPr>
      </w:pP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 xml:space="preserve">SD is </w:t>
      </w:r>
      <w:r>
        <w:rPr>
          <w:rFonts w:ascii="Times New Roman" w:hAnsi="Times New Roman"/>
          <w:sz w:val="24"/>
          <w:szCs w:val="24"/>
        </w:rPr>
        <w:t>not so easy to define, as the</w:t>
      </w:r>
      <w:r w:rsidRPr="009548CC">
        <w:rPr>
          <w:rFonts w:ascii="Times New Roman" w:hAnsi="Times New Roman"/>
          <w:sz w:val="24"/>
          <w:szCs w:val="24"/>
        </w:rPr>
        <w:t xml:space="preserve"> concept and </w:t>
      </w:r>
      <w:r>
        <w:rPr>
          <w:rFonts w:ascii="Times New Roman" w:hAnsi="Times New Roman"/>
          <w:sz w:val="24"/>
          <w:szCs w:val="24"/>
        </w:rPr>
        <w:t>dimensions are diverse (Mensah and</w:t>
      </w:r>
      <w:r w:rsidRPr="009548CC">
        <w:rPr>
          <w:rFonts w:ascii="Times New Roman" w:hAnsi="Times New Roman"/>
          <w:sz w:val="24"/>
          <w:szCs w:val="24"/>
        </w:rPr>
        <w:t xml:space="preserve"> Enu-Kwesi, 2018). Some people interpret it as “sustained growth”, “successful development” or “sustained change” (Lele, 1991). </w:t>
      </w:r>
      <w:r w:rsidRPr="009548CC">
        <w:rPr>
          <w:rFonts w:ascii="Times New Roman" w:hAnsi="Times New Roman"/>
          <w:sz w:val="24"/>
          <w:szCs w:val="24"/>
          <w:lang w:val="en-US"/>
        </w:rPr>
        <w:t>Mohieldin (2017) sees SD as a technique of development, which employs resources in such a way that it allows it to exist for others</w:t>
      </w:r>
      <w:r w:rsidRPr="009548CC">
        <w:rPr>
          <w:rFonts w:ascii="Times New Roman" w:hAnsi="Times New Roman"/>
          <w:sz w:val="24"/>
          <w:szCs w:val="24"/>
        </w:rPr>
        <w:t>. In presenting the World Conservation Strategy (WCS) in 1980, the International Union for the Conservation of Nature (IUCN) structured its theme towards achieving ‘sustainable development’ (Lele, 1991). He also captured the view of Tolba (1984) on the perspectives of United Nations Environment Programme (UNEP) on the concept of sustainable development to include:</w:t>
      </w:r>
    </w:p>
    <w:p w:rsidR="003E2719" w:rsidRPr="009548CC" w:rsidRDefault="003E2719" w:rsidP="003E2719">
      <w:pPr>
        <w:pStyle w:val="ListParagraph"/>
        <w:numPr>
          <w:ilvl w:val="0"/>
          <w:numId w:val="2"/>
        </w:numPr>
        <w:spacing w:line="480" w:lineRule="auto"/>
        <w:jc w:val="both"/>
        <w:rPr>
          <w:rFonts w:ascii="Times New Roman" w:hAnsi="Times New Roman"/>
          <w:sz w:val="24"/>
          <w:szCs w:val="24"/>
        </w:rPr>
      </w:pPr>
      <w:r w:rsidRPr="009548CC">
        <w:rPr>
          <w:rFonts w:ascii="Times New Roman" w:hAnsi="Times New Roman"/>
          <w:sz w:val="24"/>
          <w:szCs w:val="24"/>
        </w:rPr>
        <w:t>Raising help for the vulnerable poor whose environment will face destruction.</w:t>
      </w:r>
    </w:p>
    <w:p w:rsidR="003E2719" w:rsidRPr="009548CC" w:rsidRDefault="003E2719" w:rsidP="003E2719">
      <w:pPr>
        <w:pStyle w:val="ListParagraph"/>
        <w:numPr>
          <w:ilvl w:val="0"/>
          <w:numId w:val="2"/>
        </w:numPr>
        <w:spacing w:line="480" w:lineRule="auto"/>
        <w:jc w:val="both"/>
        <w:rPr>
          <w:rFonts w:ascii="Times New Roman" w:hAnsi="Times New Roman"/>
          <w:sz w:val="24"/>
          <w:szCs w:val="24"/>
        </w:rPr>
      </w:pPr>
      <w:r w:rsidRPr="009548CC">
        <w:rPr>
          <w:rFonts w:ascii="Times New Roman" w:hAnsi="Times New Roman"/>
          <w:sz w:val="24"/>
          <w:szCs w:val="24"/>
        </w:rPr>
        <w:t>Promoting self- reliant development, notwithstanding natural resource limitations.</w:t>
      </w:r>
    </w:p>
    <w:p w:rsidR="003E2719" w:rsidRPr="009548CC" w:rsidRDefault="003E2719" w:rsidP="003E2719">
      <w:pPr>
        <w:pStyle w:val="ListParagraph"/>
        <w:numPr>
          <w:ilvl w:val="0"/>
          <w:numId w:val="2"/>
        </w:numPr>
        <w:spacing w:line="480" w:lineRule="auto"/>
        <w:jc w:val="both"/>
        <w:rPr>
          <w:rFonts w:ascii="Times New Roman" w:hAnsi="Times New Roman"/>
          <w:sz w:val="24"/>
          <w:szCs w:val="24"/>
        </w:rPr>
      </w:pPr>
      <w:r w:rsidRPr="009548CC">
        <w:rPr>
          <w:rFonts w:ascii="Times New Roman" w:hAnsi="Times New Roman"/>
          <w:sz w:val="24"/>
          <w:szCs w:val="24"/>
        </w:rPr>
        <w:t>Promote cost effectiveness in development strategies, using non-traditional economic considerations.</w:t>
      </w:r>
    </w:p>
    <w:p w:rsidR="003E2719" w:rsidRPr="009548CC" w:rsidRDefault="003E2719" w:rsidP="003E2719">
      <w:pPr>
        <w:pStyle w:val="ListParagraph"/>
        <w:numPr>
          <w:ilvl w:val="0"/>
          <w:numId w:val="2"/>
        </w:numPr>
        <w:spacing w:line="480" w:lineRule="auto"/>
        <w:jc w:val="both"/>
        <w:rPr>
          <w:rFonts w:ascii="Times New Roman" w:hAnsi="Times New Roman"/>
          <w:sz w:val="24"/>
          <w:szCs w:val="24"/>
        </w:rPr>
      </w:pPr>
      <w:r w:rsidRPr="009548CC">
        <w:rPr>
          <w:rFonts w:ascii="Times New Roman" w:hAnsi="Times New Roman"/>
          <w:sz w:val="24"/>
          <w:szCs w:val="24"/>
        </w:rPr>
        <w:t>Ensuring proper health control, clean water, self-reliance in food production and shelter for all, using appropriate technology.</w:t>
      </w:r>
    </w:p>
    <w:p w:rsidR="003E2719" w:rsidRPr="009548CC" w:rsidRDefault="003E2719" w:rsidP="003E2719">
      <w:pPr>
        <w:pStyle w:val="ListParagraph"/>
        <w:numPr>
          <w:ilvl w:val="0"/>
          <w:numId w:val="2"/>
        </w:numPr>
        <w:spacing w:line="480" w:lineRule="auto"/>
        <w:jc w:val="both"/>
        <w:rPr>
          <w:rFonts w:ascii="Times New Roman" w:hAnsi="Times New Roman"/>
          <w:sz w:val="24"/>
          <w:szCs w:val="24"/>
        </w:rPr>
      </w:pPr>
      <w:r w:rsidRPr="009548CC">
        <w:rPr>
          <w:rFonts w:ascii="Times New Roman" w:hAnsi="Times New Roman"/>
          <w:sz w:val="24"/>
          <w:szCs w:val="24"/>
        </w:rPr>
        <w:t>An understanding that development initiatives must be people-centred</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The World Commission on Environment and Development (WCED) adopted the current popular definition of SD as follows:</w:t>
      </w:r>
    </w:p>
    <w:p w:rsidR="003E2719" w:rsidRPr="009548CC" w:rsidRDefault="003E2719" w:rsidP="003E2719">
      <w:pPr>
        <w:spacing w:line="480" w:lineRule="auto"/>
        <w:jc w:val="both"/>
        <w:rPr>
          <w:rFonts w:ascii="Times New Roman" w:hAnsi="Times New Roman"/>
          <w:sz w:val="24"/>
          <w:szCs w:val="24"/>
        </w:rPr>
      </w:pPr>
      <w:r w:rsidRPr="009548CC">
        <w:rPr>
          <w:rFonts w:ascii="Times New Roman" w:hAnsi="Times New Roman"/>
          <w:sz w:val="24"/>
          <w:szCs w:val="24"/>
        </w:rPr>
        <w:t>“Sustainable development is development that meets the needs of the present without compromising the ability of the future generation to meet their own needs” (WCED,1987)</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WCED appears to be conscious of the enormous expectation of preserving the ability of the future generation to meet their needs. Consequently, the Commission is more elaborate on what it considers essentially, the operatio</w:t>
      </w:r>
      <w:r>
        <w:rPr>
          <w:rFonts w:ascii="Times New Roman" w:hAnsi="Times New Roman"/>
          <w:sz w:val="24"/>
          <w:szCs w:val="24"/>
        </w:rPr>
        <w:t>nal objectives of SD. These are:</w:t>
      </w:r>
    </w:p>
    <w:p w:rsidR="003E2719" w:rsidRPr="009548CC" w:rsidRDefault="003E2719" w:rsidP="003E2719">
      <w:pPr>
        <w:pStyle w:val="ListParagraph"/>
        <w:numPr>
          <w:ilvl w:val="0"/>
          <w:numId w:val="3"/>
        </w:numPr>
        <w:spacing w:after="0" w:line="480" w:lineRule="auto"/>
        <w:jc w:val="both"/>
        <w:rPr>
          <w:rFonts w:ascii="Times New Roman" w:hAnsi="Times New Roman"/>
          <w:sz w:val="24"/>
          <w:szCs w:val="24"/>
        </w:rPr>
      </w:pPr>
      <w:r w:rsidRPr="009548CC">
        <w:rPr>
          <w:rFonts w:ascii="Times New Roman" w:hAnsi="Times New Roman"/>
          <w:sz w:val="24"/>
          <w:szCs w:val="24"/>
        </w:rPr>
        <w:t>Reviving growth</w:t>
      </w:r>
    </w:p>
    <w:p w:rsidR="003E2719" w:rsidRPr="009548CC" w:rsidRDefault="003E2719" w:rsidP="003E2719">
      <w:pPr>
        <w:pStyle w:val="ListParagraph"/>
        <w:numPr>
          <w:ilvl w:val="0"/>
          <w:numId w:val="3"/>
        </w:numPr>
        <w:spacing w:line="480" w:lineRule="auto"/>
        <w:jc w:val="both"/>
        <w:rPr>
          <w:rFonts w:ascii="Times New Roman" w:hAnsi="Times New Roman"/>
          <w:sz w:val="24"/>
          <w:szCs w:val="24"/>
        </w:rPr>
      </w:pPr>
      <w:r w:rsidRPr="009548CC">
        <w:rPr>
          <w:rFonts w:ascii="Times New Roman" w:hAnsi="Times New Roman"/>
          <w:sz w:val="24"/>
          <w:szCs w:val="24"/>
        </w:rPr>
        <w:t>Enhancing the quality of growth</w:t>
      </w:r>
    </w:p>
    <w:p w:rsidR="003E2719" w:rsidRPr="009548CC" w:rsidRDefault="003E2719" w:rsidP="003E2719">
      <w:pPr>
        <w:pStyle w:val="ListParagraph"/>
        <w:numPr>
          <w:ilvl w:val="0"/>
          <w:numId w:val="3"/>
        </w:numPr>
        <w:spacing w:line="480" w:lineRule="auto"/>
        <w:jc w:val="both"/>
        <w:rPr>
          <w:rFonts w:ascii="Times New Roman" w:hAnsi="Times New Roman"/>
          <w:sz w:val="24"/>
          <w:szCs w:val="24"/>
        </w:rPr>
      </w:pPr>
      <w:r w:rsidRPr="009548CC">
        <w:rPr>
          <w:rFonts w:ascii="Times New Roman" w:hAnsi="Times New Roman"/>
          <w:sz w:val="24"/>
          <w:szCs w:val="24"/>
        </w:rPr>
        <w:t>Meeting essential needs for food, jobs, energy, water and sanitation</w:t>
      </w:r>
    </w:p>
    <w:p w:rsidR="003E2719" w:rsidRPr="009548CC" w:rsidRDefault="003E2719" w:rsidP="003E2719">
      <w:pPr>
        <w:pStyle w:val="ListParagraph"/>
        <w:numPr>
          <w:ilvl w:val="0"/>
          <w:numId w:val="3"/>
        </w:numPr>
        <w:spacing w:line="480" w:lineRule="auto"/>
        <w:jc w:val="both"/>
        <w:rPr>
          <w:rFonts w:ascii="Times New Roman" w:hAnsi="Times New Roman"/>
          <w:sz w:val="24"/>
          <w:szCs w:val="24"/>
        </w:rPr>
      </w:pPr>
      <w:r w:rsidRPr="009548CC">
        <w:rPr>
          <w:rFonts w:ascii="Times New Roman" w:hAnsi="Times New Roman"/>
          <w:sz w:val="24"/>
          <w:szCs w:val="24"/>
        </w:rPr>
        <w:t>Ensuring sustainable level of population</w:t>
      </w:r>
    </w:p>
    <w:p w:rsidR="003E2719" w:rsidRPr="009548CC" w:rsidRDefault="003E2719" w:rsidP="003E2719">
      <w:pPr>
        <w:pStyle w:val="ListParagraph"/>
        <w:numPr>
          <w:ilvl w:val="0"/>
          <w:numId w:val="3"/>
        </w:numPr>
        <w:spacing w:line="480" w:lineRule="auto"/>
        <w:jc w:val="both"/>
        <w:rPr>
          <w:rFonts w:ascii="Times New Roman" w:hAnsi="Times New Roman"/>
          <w:sz w:val="24"/>
          <w:szCs w:val="24"/>
        </w:rPr>
      </w:pPr>
      <w:r w:rsidRPr="009548CC">
        <w:rPr>
          <w:rFonts w:ascii="Times New Roman" w:hAnsi="Times New Roman"/>
          <w:sz w:val="24"/>
          <w:szCs w:val="24"/>
        </w:rPr>
        <w:t>Conserving and expanding the existing resource base</w:t>
      </w:r>
    </w:p>
    <w:p w:rsidR="003E2719" w:rsidRPr="009548CC" w:rsidRDefault="003E2719" w:rsidP="003E2719">
      <w:pPr>
        <w:pStyle w:val="ListParagraph"/>
        <w:numPr>
          <w:ilvl w:val="0"/>
          <w:numId w:val="3"/>
        </w:numPr>
        <w:spacing w:line="480" w:lineRule="auto"/>
        <w:jc w:val="both"/>
        <w:rPr>
          <w:rFonts w:ascii="Times New Roman" w:hAnsi="Times New Roman"/>
          <w:sz w:val="24"/>
          <w:szCs w:val="24"/>
        </w:rPr>
      </w:pPr>
      <w:r w:rsidRPr="009548CC">
        <w:rPr>
          <w:rFonts w:ascii="Times New Roman" w:hAnsi="Times New Roman"/>
          <w:sz w:val="24"/>
          <w:szCs w:val="24"/>
        </w:rPr>
        <w:t>Redirecting technology and resource base</w:t>
      </w:r>
    </w:p>
    <w:p w:rsidR="003E2719" w:rsidRPr="009548CC" w:rsidRDefault="003E2719" w:rsidP="003E2719">
      <w:pPr>
        <w:pStyle w:val="ListParagraph"/>
        <w:numPr>
          <w:ilvl w:val="0"/>
          <w:numId w:val="3"/>
        </w:numPr>
        <w:spacing w:line="480" w:lineRule="auto"/>
        <w:jc w:val="both"/>
        <w:rPr>
          <w:rFonts w:ascii="Times New Roman" w:hAnsi="Times New Roman"/>
          <w:sz w:val="24"/>
          <w:szCs w:val="24"/>
        </w:rPr>
      </w:pPr>
      <w:r w:rsidRPr="009548CC">
        <w:rPr>
          <w:rFonts w:ascii="Times New Roman" w:hAnsi="Times New Roman"/>
          <w:sz w:val="24"/>
          <w:szCs w:val="24"/>
        </w:rPr>
        <w:t>Harness economics with environment in decision making; and</w:t>
      </w:r>
    </w:p>
    <w:p w:rsidR="003E2719" w:rsidRPr="009548CC" w:rsidRDefault="003E2719" w:rsidP="003E2719">
      <w:pPr>
        <w:pStyle w:val="ListParagraph"/>
        <w:numPr>
          <w:ilvl w:val="0"/>
          <w:numId w:val="3"/>
        </w:numPr>
        <w:spacing w:line="480" w:lineRule="auto"/>
        <w:jc w:val="both"/>
        <w:rPr>
          <w:rFonts w:ascii="Times New Roman" w:hAnsi="Times New Roman"/>
          <w:sz w:val="24"/>
          <w:szCs w:val="24"/>
        </w:rPr>
      </w:pPr>
      <w:r w:rsidRPr="009548CC">
        <w:rPr>
          <w:rFonts w:ascii="Times New Roman" w:hAnsi="Times New Roman"/>
          <w:sz w:val="24"/>
          <w:szCs w:val="24"/>
        </w:rPr>
        <w:t>Redirecting and reforming internationa</w:t>
      </w:r>
      <w:r>
        <w:rPr>
          <w:rFonts w:ascii="Times New Roman" w:hAnsi="Times New Roman"/>
          <w:sz w:val="24"/>
          <w:szCs w:val="24"/>
        </w:rPr>
        <w:t>l economic relations (World Commission on Environment (WCED),1987;</w:t>
      </w:r>
      <w:r w:rsidRPr="009548CC">
        <w:rPr>
          <w:rFonts w:ascii="Times New Roman" w:hAnsi="Times New Roman"/>
          <w:sz w:val="24"/>
          <w:szCs w:val="24"/>
        </w:rPr>
        <w:t xml:space="preserve"> Lele,1991) </w:t>
      </w:r>
    </w:p>
    <w:p w:rsidR="003E2719" w:rsidRPr="009548CC" w:rsidRDefault="003E2719" w:rsidP="003E2719">
      <w:pPr>
        <w:spacing w:after="0" w:line="480" w:lineRule="auto"/>
        <w:jc w:val="both"/>
        <w:rPr>
          <w:rFonts w:ascii="Times New Roman" w:hAnsi="Times New Roman"/>
          <w:sz w:val="24"/>
          <w:szCs w:val="24"/>
        </w:rPr>
      </w:pPr>
      <w:r w:rsidRPr="009548CC">
        <w:rPr>
          <w:rFonts w:ascii="Times New Roman" w:hAnsi="Times New Roman"/>
          <w:sz w:val="24"/>
          <w:szCs w:val="24"/>
        </w:rPr>
        <w:t>Macaver (2018) observed that the concept of sustainable development was</w:t>
      </w:r>
      <w:r>
        <w:rPr>
          <w:rFonts w:ascii="Times New Roman" w:hAnsi="Times New Roman"/>
          <w:sz w:val="24"/>
          <w:szCs w:val="24"/>
        </w:rPr>
        <w:t xml:space="preserve"> amplified further and given prominent attention</w:t>
      </w:r>
      <w:r w:rsidRPr="009548CC">
        <w:rPr>
          <w:rFonts w:ascii="Times New Roman" w:hAnsi="Times New Roman"/>
          <w:sz w:val="24"/>
          <w:szCs w:val="24"/>
        </w:rPr>
        <w:t xml:space="preserve"> at the Rio de Janeiro Earth Summit, 1992.  This was sequel to the discovery that environmental degradation causes poverty apart from being an obstacle to development. He also chronicled several conferences of United Nations (UN) Agencies where emphasis was placed on a number of inclusive growth parameters such as human capital development index (HDI), women and gender issues, population dimension among others to strengthen sustainable development globally, including:</w:t>
      </w:r>
    </w:p>
    <w:p w:rsidR="003E2719" w:rsidRPr="009548CC" w:rsidRDefault="003E2719" w:rsidP="003E2719">
      <w:pPr>
        <w:pStyle w:val="ListParagraph"/>
        <w:numPr>
          <w:ilvl w:val="0"/>
          <w:numId w:val="24"/>
        </w:numPr>
        <w:spacing w:after="0" w:line="480" w:lineRule="auto"/>
        <w:jc w:val="both"/>
        <w:rPr>
          <w:rFonts w:ascii="Times New Roman" w:hAnsi="Times New Roman"/>
          <w:sz w:val="24"/>
          <w:szCs w:val="24"/>
        </w:rPr>
      </w:pPr>
      <w:r w:rsidRPr="009548CC">
        <w:rPr>
          <w:rFonts w:ascii="Times New Roman" w:hAnsi="Times New Roman"/>
          <w:sz w:val="24"/>
          <w:szCs w:val="24"/>
        </w:rPr>
        <w:t>World Summit for Social Development in Copenhagen, 1995 where time lines were set for reduction of poverty, reaffirmation of UN goals to eliminate malnutrition and to provide basic health care, safe drinking water and sanitation, universal education, voluntary family planning and reproductive health services. Governments also agreed to increase avenue to productive assets by the poor, which include land, credit and modern production technology</w:t>
      </w:r>
    </w:p>
    <w:p w:rsidR="003E2719" w:rsidRPr="009548CC" w:rsidRDefault="003E2719" w:rsidP="003E2719">
      <w:pPr>
        <w:pStyle w:val="ListParagraph"/>
        <w:numPr>
          <w:ilvl w:val="0"/>
          <w:numId w:val="24"/>
        </w:numPr>
        <w:spacing w:line="480" w:lineRule="auto"/>
        <w:jc w:val="both"/>
        <w:rPr>
          <w:rFonts w:ascii="Times New Roman" w:hAnsi="Times New Roman"/>
          <w:sz w:val="24"/>
          <w:szCs w:val="24"/>
        </w:rPr>
      </w:pPr>
      <w:r w:rsidRPr="009548CC">
        <w:rPr>
          <w:rFonts w:ascii="Times New Roman" w:hAnsi="Times New Roman"/>
          <w:sz w:val="24"/>
          <w:szCs w:val="24"/>
        </w:rPr>
        <w:t>International Conference on Population and Development in Cairo,1994 where emphasis was placed on changing family planning services in less developed countries for birth control, improved health and education.</w:t>
      </w:r>
    </w:p>
    <w:p w:rsidR="003E2719" w:rsidRPr="009548CC" w:rsidRDefault="003E2719" w:rsidP="003E2719">
      <w:pPr>
        <w:pStyle w:val="ListParagraph"/>
        <w:numPr>
          <w:ilvl w:val="0"/>
          <w:numId w:val="24"/>
        </w:numPr>
        <w:spacing w:line="480" w:lineRule="auto"/>
        <w:jc w:val="both"/>
        <w:rPr>
          <w:rFonts w:ascii="Times New Roman" w:hAnsi="Times New Roman"/>
          <w:sz w:val="24"/>
          <w:szCs w:val="24"/>
        </w:rPr>
      </w:pPr>
      <w:r w:rsidRPr="009548CC">
        <w:rPr>
          <w:rFonts w:ascii="Times New Roman" w:hAnsi="Times New Roman"/>
          <w:sz w:val="24"/>
          <w:szCs w:val="24"/>
        </w:rPr>
        <w:t xml:space="preserve">The World Conference on Women in Beijing, 1995. This conference was women centred, with emphasis on creation of a new world order where equity and opportunities for women is guaranteed. </w:t>
      </w:r>
    </w:p>
    <w:p w:rsidR="003E2719" w:rsidRPr="00AD3659" w:rsidRDefault="003E2719" w:rsidP="003E2719">
      <w:pPr>
        <w:pStyle w:val="ListParagraph"/>
        <w:numPr>
          <w:ilvl w:val="0"/>
          <w:numId w:val="24"/>
        </w:numPr>
        <w:spacing w:line="480" w:lineRule="auto"/>
        <w:jc w:val="both"/>
        <w:rPr>
          <w:rFonts w:ascii="Times New Roman" w:hAnsi="Times New Roman"/>
          <w:sz w:val="24"/>
          <w:szCs w:val="24"/>
        </w:rPr>
      </w:pPr>
      <w:r w:rsidRPr="009548CC">
        <w:rPr>
          <w:rFonts w:ascii="Times New Roman" w:hAnsi="Times New Roman"/>
          <w:sz w:val="24"/>
          <w:szCs w:val="24"/>
        </w:rPr>
        <w:t>The Millennium Declaration in New York, 2000. In September, 2000, The UN General Assembly met in New York and came up with the Millennium Declaration, otherwise referred to as (Millennium Development Goals) where emphasis was placed on achievement of eight development goals that could catapult development worldwide. They include eradication of hunger and poverty, promotion of gender equality and women empowerment, achieve universal basic education, lower infant mortality and upgrade maternal health, eliminating Human Immunodeficiency Virus /Acquired Immune Deficiency Syndrome, malaria and other diseases, engender environmental sustainability, support partnership for development, such as New Partnership for Africa Development (NEPAD).  The global fight against ‘ebola’ which was first noticed in Congo in 1976’ and ‘coronavirus’ that emerged in Wuhan, China in 2019 are in line with this declaration.</w:t>
      </w:r>
    </w:p>
    <w:p w:rsidR="003E2719" w:rsidRPr="009548CC"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2.1.14</w:t>
      </w:r>
      <w:r w:rsidRPr="009548CC">
        <w:rPr>
          <w:rFonts w:ascii="Times New Roman" w:hAnsi="Times New Roman"/>
          <w:b/>
          <w:sz w:val="24"/>
          <w:szCs w:val="24"/>
        </w:rPr>
        <w:tab/>
        <w:t>Pillars and Indicators of Sustainable Development</w:t>
      </w:r>
    </w:p>
    <w:p w:rsidR="003E2719" w:rsidRPr="009548CC" w:rsidRDefault="003E2719" w:rsidP="003E2719">
      <w:pPr>
        <w:autoSpaceDE w:val="0"/>
        <w:autoSpaceDN w:val="0"/>
        <w:adjustRightInd w:val="0"/>
        <w:spacing w:after="0" w:line="480" w:lineRule="auto"/>
        <w:jc w:val="both"/>
        <w:rPr>
          <w:rFonts w:ascii="Times New Roman" w:hAnsi="Times New Roman"/>
          <w:sz w:val="24"/>
          <w:szCs w:val="24"/>
        </w:rPr>
      </w:pPr>
      <w:r w:rsidRPr="009548CC">
        <w:rPr>
          <w:rFonts w:ascii="Times New Roman" w:hAnsi="Times New Roman"/>
          <w:sz w:val="24"/>
          <w:szCs w:val="24"/>
        </w:rPr>
        <w:t>From the perspective of Mensah (2019), three key pilla</w:t>
      </w:r>
      <w:r>
        <w:rPr>
          <w:rFonts w:ascii="Times New Roman" w:hAnsi="Times New Roman"/>
          <w:sz w:val="24"/>
          <w:szCs w:val="24"/>
        </w:rPr>
        <w:t>rs of sustainability can be discerned. These are economic,</w:t>
      </w:r>
      <w:r w:rsidRPr="009548CC">
        <w:rPr>
          <w:rFonts w:ascii="Times New Roman" w:hAnsi="Times New Roman"/>
          <w:sz w:val="24"/>
          <w:szCs w:val="24"/>
        </w:rPr>
        <w:t xml:space="preserve"> environment</w:t>
      </w:r>
      <w:r>
        <w:rPr>
          <w:rFonts w:ascii="Times New Roman" w:hAnsi="Times New Roman"/>
          <w:sz w:val="24"/>
          <w:szCs w:val="24"/>
        </w:rPr>
        <w:t>al and socio- cultural.</w:t>
      </w:r>
      <w:r w:rsidRPr="009548CC">
        <w:rPr>
          <w:rFonts w:ascii="Times New Roman" w:hAnsi="Times New Roman"/>
          <w:sz w:val="24"/>
          <w:szCs w:val="24"/>
        </w:rPr>
        <w:t xml:space="preserve"> One of the aims</w:t>
      </w:r>
      <w:r>
        <w:rPr>
          <w:rFonts w:ascii="Times New Roman" w:hAnsi="Times New Roman"/>
          <w:sz w:val="24"/>
          <w:szCs w:val="24"/>
        </w:rPr>
        <w:t xml:space="preserve"> of sustainability</w:t>
      </w:r>
      <w:r w:rsidRPr="009548CC">
        <w:rPr>
          <w:rFonts w:ascii="Times New Roman" w:hAnsi="Times New Roman"/>
          <w:sz w:val="24"/>
          <w:szCs w:val="24"/>
        </w:rPr>
        <w:t xml:space="preserve"> is to provide a set of universally applicable goals that will encompass the three pilla</w:t>
      </w:r>
      <w:r>
        <w:rPr>
          <w:rFonts w:ascii="Times New Roman" w:hAnsi="Times New Roman"/>
          <w:sz w:val="24"/>
          <w:szCs w:val="24"/>
        </w:rPr>
        <w:t xml:space="preserve">rs of sustainable development, </w:t>
      </w:r>
      <w:r w:rsidRPr="009548CC">
        <w:rPr>
          <w:rFonts w:ascii="Times New Roman" w:hAnsi="Times New Roman"/>
          <w:sz w:val="24"/>
          <w:szCs w:val="24"/>
        </w:rPr>
        <w:t>as described in figure 2.1 below</w:t>
      </w:r>
    </w:p>
    <w:p w:rsidR="003E2719" w:rsidRDefault="003E2719" w:rsidP="003E2719">
      <w:pPr>
        <w:spacing w:after="0" w:line="360" w:lineRule="auto"/>
        <w:jc w:val="both"/>
        <w:rPr>
          <w:rFonts w:ascii="Times New Roman" w:hAnsi="Times New Roman"/>
          <w:sz w:val="24"/>
          <w:szCs w:val="24"/>
        </w:rPr>
      </w:pPr>
      <w:r>
        <w:rPr>
          <w:noProof/>
          <w:lang w:val="en-US"/>
        </w:rPr>
        <w:drawing>
          <wp:inline distT="0" distB="0" distL="0" distR="0" wp14:anchorId="298E9F1B" wp14:editId="5F7AA294">
            <wp:extent cx="5805377" cy="2562225"/>
            <wp:effectExtent l="0" t="0" r="0" b="0"/>
            <wp:docPr id="1026"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9" cstate="print"/>
                    <a:srcRect/>
                    <a:stretch/>
                  </pic:blipFill>
                  <pic:spPr>
                    <a:xfrm>
                      <a:off x="0" y="0"/>
                      <a:ext cx="5805377" cy="2562225"/>
                    </a:xfrm>
                    <a:prstGeom prst="rect">
                      <a:avLst/>
                    </a:prstGeom>
                  </pic:spPr>
                </pic:pic>
              </a:graphicData>
            </a:graphic>
          </wp:inline>
        </w:drawing>
      </w:r>
      <w:r>
        <w:rPr>
          <w:rFonts w:ascii="Times New Roman" w:hAnsi="Times New Roman"/>
          <w:sz w:val="24"/>
          <w:szCs w:val="24"/>
          <w:lang w:val="en-US"/>
        </w:rPr>
        <w:tab/>
      </w:r>
    </w:p>
    <w:p w:rsidR="003E2719" w:rsidRPr="002B007E" w:rsidRDefault="003E2719" w:rsidP="003E2719">
      <w:pPr>
        <w:pStyle w:val="ListParagraph"/>
        <w:spacing w:after="0" w:line="480" w:lineRule="auto"/>
        <w:jc w:val="both"/>
        <w:rPr>
          <w:rFonts w:ascii="Times New Roman" w:hAnsi="Times New Roman"/>
          <w:b/>
          <w:sz w:val="24"/>
          <w:szCs w:val="24"/>
        </w:rPr>
      </w:pPr>
      <w:r w:rsidRPr="002B007E">
        <w:rPr>
          <w:rFonts w:ascii="Times New Roman" w:hAnsi="Times New Roman"/>
          <w:b/>
          <w:sz w:val="24"/>
          <w:szCs w:val="24"/>
        </w:rPr>
        <w:t xml:space="preserve">(a)Economic Sustainability: </w:t>
      </w:r>
    </w:p>
    <w:p w:rsidR="003E2719" w:rsidRPr="00F279CA" w:rsidRDefault="003E2719" w:rsidP="003E2719">
      <w:pPr>
        <w:spacing w:after="0" w:line="480" w:lineRule="auto"/>
        <w:jc w:val="both"/>
        <w:rPr>
          <w:rFonts w:ascii="Times New Roman" w:hAnsi="Times New Roman"/>
          <w:sz w:val="24"/>
          <w:szCs w:val="24"/>
          <w:lang w:val="en-US"/>
        </w:rPr>
      </w:pPr>
      <w:r w:rsidRPr="00F279CA">
        <w:rPr>
          <w:rFonts w:ascii="Times New Roman" w:hAnsi="Times New Roman"/>
          <w:sz w:val="24"/>
          <w:szCs w:val="24"/>
        </w:rPr>
        <w:t xml:space="preserve">According to Lobo, Pletriga </w:t>
      </w:r>
      <w:r>
        <w:rPr>
          <w:rFonts w:ascii="Times New Roman" w:hAnsi="Times New Roman"/>
          <w:sz w:val="24"/>
          <w:szCs w:val="24"/>
        </w:rPr>
        <w:t>and</w:t>
      </w:r>
      <w:r w:rsidRPr="00F279CA">
        <w:rPr>
          <w:rFonts w:ascii="Times New Roman" w:hAnsi="Times New Roman"/>
          <w:sz w:val="24"/>
          <w:szCs w:val="24"/>
        </w:rPr>
        <w:t xml:space="preserve"> Appert (2015), economic sustainability is the system of production that satisfies present consumption without compromising the future one. It seeks to enhance citizens’ standard of living – defined as the degree of wealth and material comfort available to a person or community. Traditionally, economists assumed the presence of unlimited natural resources and thereby placing undue emphasis on market capacity to ensure efficient allocation of resources </w:t>
      </w:r>
      <w:r>
        <w:rPr>
          <w:rFonts w:ascii="Times New Roman" w:hAnsi="Times New Roman"/>
          <w:sz w:val="24"/>
          <w:szCs w:val="24"/>
          <w:lang w:val="en-US"/>
        </w:rPr>
        <w:t>(Du and</w:t>
      </w:r>
      <w:r w:rsidRPr="00F279CA">
        <w:rPr>
          <w:rFonts w:ascii="Times New Roman" w:hAnsi="Times New Roman"/>
          <w:sz w:val="24"/>
          <w:szCs w:val="24"/>
          <w:lang w:val="en-US"/>
        </w:rPr>
        <w:t xml:space="preserve"> Kang, 2016). They also believed that economic growth must be complemented by technological progress to restore natural resources that were destroyed in the production process. Therefore, while considering socio-cultural and environmental aspects of sustainability, decisions on economic sustainability must be sound, fair, just, equitable and in fiscal</w:t>
      </w:r>
      <w:r>
        <w:rPr>
          <w:rFonts w:ascii="Times New Roman" w:hAnsi="Times New Roman"/>
          <w:sz w:val="24"/>
          <w:szCs w:val="24"/>
          <w:lang w:val="en-US"/>
        </w:rPr>
        <w:t xml:space="preserve">ly feasible manner (Zhai and </w:t>
      </w:r>
      <w:r w:rsidRPr="00F279CA">
        <w:rPr>
          <w:rFonts w:ascii="Times New Roman" w:hAnsi="Times New Roman"/>
          <w:sz w:val="24"/>
          <w:szCs w:val="24"/>
          <w:lang w:val="en-US"/>
        </w:rPr>
        <w:t xml:space="preserve">Chang, 2019). In doing this, human welfare has been properly factored into the model. Attaining human welfare include good health, happiness, income and education. For instance, during the tenure of Mr. Ayodele Fayose in Ekiti State, Nigeria (2014-2018), the term ‘stomach infrastructure’ was given its prominence in response to sarcastic comments by the then Governor of Lagos State, Mr. Babatunde Raji Fashola, SAN.  In Imo State, former governor, Rochas Okorocha (2011-2019) went far to establish the Ministry of Happiness. Hence, one of the indices for assessing human welfare is human </w:t>
      </w:r>
      <w:r>
        <w:rPr>
          <w:rFonts w:ascii="Times New Roman" w:hAnsi="Times New Roman"/>
          <w:sz w:val="24"/>
          <w:szCs w:val="24"/>
          <w:lang w:val="en-US"/>
        </w:rPr>
        <w:t>development (Gezikol, Erguzel and</w:t>
      </w:r>
      <w:r w:rsidRPr="00F279CA">
        <w:rPr>
          <w:rFonts w:ascii="Times New Roman" w:hAnsi="Times New Roman"/>
          <w:sz w:val="24"/>
          <w:szCs w:val="24"/>
          <w:lang w:val="en-US"/>
        </w:rPr>
        <w:t xml:space="preserve"> Tunahan, 2019). </w:t>
      </w:r>
    </w:p>
    <w:p w:rsidR="003E2719" w:rsidRPr="00F279CA" w:rsidRDefault="003E2719" w:rsidP="003E2719">
      <w:pPr>
        <w:pStyle w:val="NormalWeb"/>
        <w:shd w:val="clear" w:color="auto" w:fill="FFFFFF"/>
        <w:spacing w:before="0" w:beforeAutospacing="0" w:after="0" w:afterAutospacing="0"/>
        <w:jc w:val="both"/>
      </w:pPr>
    </w:p>
    <w:p w:rsidR="003E2719" w:rsidRPr="00F279CA" w:rsidRDefault="003E2719" w:rsidP="003E2719">
      <w:pPr>
        <w:pStyle w:val="NormalWeb"/>
        <w:shd w:val="clear" w:color="auto" w:fill="FFFFFF"/>
        <w:spacing w:before="0" w:beforeAutospacing="0" w:after="0" w:afterAutospacing="0" w:line="480" w:lineRule="auto"/>
        <w:jc w:val="both"/>
      </w:pPr>
      <w:r w:rsidRPr="00F279CA">
        <w:t>Prior to the introduction of Human Development Index (HDI), Gross Domestic Product (GDP) per capita was used as a means of measuring human and economic development. Consequently, many criticisms were adduced against the use of GDP per capita as it was argued that a measure of income is preferable to human development</w:t>
      </w:r>
      <w:r>
        <w:t xml:space="preserve"> index</w:t>
      </w:r>
      <w:r w:rsidRPr="00F279CA">
        <w:t>. Thus, several indices were introduced by different social scientists</w:t>
      </w:r>
      <w:r>
        <w:t xml:space="preserve"> and reputable global agencies</w:t>
      </w:r>
      <w:r w:rsidRPr="00F279CA">
        <w:t xml:space="preserve"> to measure development</w:t>
      </w:r>
      <w:r>
        <w:t xml:space="preserve"> such as Child Development Index by ‘Save the Children’- a Non- Governmental Organisation (NGO), </w:t>
      </w:r>
      <w:r w:rsidRPr="00F279CA">
        <w:t>Gender related Development Index (GDI) by the United Nations Development Program</w:t>
      </w:r>
      <w:r>
        <w:t>mes (UNDP) (Al-Hilani, 2012). In vi</w:t>
      </w:r>
      <w:r w:rsidRPr="00F279CA">
        <w:t>w of</w:t>
      </w:r>
      <w:r>
        <w:t xml:space="preserve"> </w:t>
      </w:r>
      <w:r w:rsidRPr="00F279CA">
        <w:t>this, the UNDP introduced Human Development Index (HDI) in its annual Human Development Report (HDR) in 1990 to provide comparative analysis of socio-economic development in both developing and</w:t>
      </w:r>
      <w:r>
        <w:t xml:space="preserve"> </w:t>
      </w:r>
      <w:r w:rsidRPr="00F279CA">
        <w:t xml:space="preserve">developed countries. Since then, HDI has been accepted globally as a measure of economic development. The index encompasses </w:t>
      </w:r>
      <w:r>
        <w:t xml:space="preserve">three relevant elements, namely </w:t>
      </w:r>
      <w:r w:rsidRPr="00F279CA">
        <w:rPr>
          <w:rFonts w:eastAsia="Calibri"/>
        </w:rPr>
        <w:t>knowledge (education), measured by weighted average of adult literacy and year of schooling; longevity, measured by life expectancy at birth; and G</w:t>
      </w:r>
      <w:r>
        <w:rPr>
          <w:rFonts w:eastAsia="Calibri"/>
        </w:rPr>
        <w:t>DP measured in purchasing power (standard of living)</w:t>
      </w:r>
    </w:p>
    <w:p w:rsidR="003E2719" w:rsidRPr="00F279CA" w:rsidRDefault="003E2719" w:rsidP="003E2719">
      <w:pPr>
        <w:spacing w:after="0" w:line="240" w:lineRule="auto"/>
        <w:jc w:val="both"/>
        <w:rPr>
          <w:rFonts w:ascii="Times New Roman" w:hAnsi="Times New Roman"/>
          <w:sz w:val="24"/>
          <w:szCs w:val="24"/>
          <w:lang w:val="en-US"/>
        </w:rPr>
      </w:pPr>
    </w:p>
    <w:p w:rsidR="003E2719" w:rsidRPr="00F279CA" w:rsidRDefault="003E2719" w:rsidP="003E2719">
      <w:pPr>
        <w:spacing w:after="0" w:line="480" w:lineRule="auto"/>
        <w:jc w:val="both"/>
        <w:rPr>
          <w:rFonts w:ascii="Times New Roman" w:hAnsi="Times New Roman"/>
          <w:sz w:val="24"/>
          <w:szCs w:val="24"/>
          <w:lang w:val="en-US"/>
        </w:rPr>
      </w:pPr>
      <w:r w:rsidRPr="00F279CA">
        <w:rPr>
          <w:rFonts w:ascii="Times New Roman" w:hAnsi="Times New Roman"/>
          <w:sz w:val="24"/>
          <w:szCs w:val="24"/>
          <w:lang w:val="en-US"/>
        </w:rPr>
        <w:t>Recently, the HDI has been serving different purposes from comparative index to a public policy decision making and ‘blaming’ and s</w:t>
      </w:r>
      <w:r>
        <w:rPr>
          <w:rFonts w:ascii="Times New Roman" w:hAnsi="Times New Roman"/>
          <w:sz w:val="24"/>
          <w:szCs w:val="24"/>
          <w:lang w:val="en-US"/>
        </w:rPr>
        <w:t>hamming’ in the media (Bagolin and</w:t>
      </w:r>
      <w:r w:rsidRPr="00F279CA">
        <w:rPr>
          <w:rFonts w:ascii="Times New Roman" w:hAnsi="Times New Roman"/>
          <w:sz w:val="24"/>
          <w:szCs w:val="24"/>
          <w:lang w:val="en-US"/>
        </w:rPr>
        <w:t xml:space="preserve"> Comim, 2008). It involves the combination of different approaches such as economic growth, basic needs and capability. HDI also uses human development to connote individual well-being at regional, munici</w:t>
      </w:r>
      <w:r>
        <w:rPr>
          <w:rFonts w:ascii="Times New Roman" w:hAnsi="Times New Roman"/>
          <w:sz w:val="24"/>
          <w:szCs w:val="24"/>
          <w:lang w:val="en-US"/>
        </w:rPr>
        <w:t>pal and national levels (Anand and</w:t>
      </w:r>
      <w:r w:rsidRPr="00F279CA">
        <w:rPr>
          <w:rFonts w:ascii="Times New Roman" w:hAnsi="Times New Roman"/>
          <w:sz w:val="24"/>
          <w:szCs w:val="24"/>
          <w:lang w:val="en-US"/>
        </w:rPr>
        <w:t xml:space="preserve"> Sen, 2000).</w:t>
      </w:r>
    </w:p>
    <w:p w:rsidR="003E2719" w:rsidRPr="00F279CA" w:rsidRDefault="003E2719" w:rsidP="003E2719">
      <w:pPr>
        <w:spacing w:after="0" w:line="240" w:lineRule="auto"/>
        <w:jc w:val="both"/>
        <w:rPr>
          <w:rFonts w:ascii="Times New Roman" w:hAnsi="Times New Roman"/>
          <w:sz w:val="24"/>
          <w:szCs w:val="24"/>
          <w:lang w:val="en-US"/>
        </w:rPr>
      </w:pPr>
    </w:p>
    <w:p w:rsidR="003E2719" w:rsidRPr="00381B6D" w:rsidRDefault="003E2719" w:rsidP="003E2719">
      <w:pPr>
        <w:spacing w:after="0" w:line="480" w:lineRule="auto"/>
        <w:jc w:val="both"/>
        <w:rPr>
          <w:rFonts w:ascii="Times New Roman" w:hAnsi="Times New Roman"/>
          <w:sz w:val="24"/>
          <w:szCs w:val="24"/>
          <w:lang w:val="en-US"/>
        </w:rPr>
      </w:pPr>
      <w:r w:rsidRPr="00F279CA">
        <w:rPr>
          <w:rFonts w:ascii="Times New Roman" w:hAnsi="Times New Roman"/>
          <w:sz w:val="24"/>
          <w:szCs w:val="24"/>
          <w:lang w:val="en-US"/>
        </w:rPr>
        <w:t xml:space="preserve">In constructing HDI, UNDP reports on Human Development in 1999 specify the value range from 0 to 1, where 0 and 1denote no development and full development respectively. These criteria were further confirmed in the Human Development Reports of 2010. As earlier stated, HDI comprises of three components and each of these </w:t>
      </w:r>
      <w:r>
        <w:rPr>
          <w:rFonts w:ascii="Times New Roman" w:hAnsi="Times New Roman"/>
          <w:sz w:val="24"/>
          <w:szCs w:val="24"/>
          <w:lang w:val="en-US"/>
        </w:rPr>
        <w:t>attributes is expatiated below:</w:t>
      </w:r>
    </w:p>
    <w:p w:rsidR="003E2719" w:rsidRPr="00694CE5" w:rsidRDefault="003E2719" w:rsidP="003E2719">
      <w:pPr>
        <w:pStyle w:val="ListParagraph"/>
        <w:numPr>
          <w:ilvl w:val="0"/>
          <w:numId w:val="46"/>
        </w:numPr>
        <w:autoSpaceDE w:val="0"/>
        <w:autoSpaceDN w:val="0"/>
        <w:adjustRightInd w:val="0"/>
        <w:spacing w:after="0" w:line="480" w:lineRule="auto"/>
        <w:jc w:val="both"/>
        <w:rPr>
          <w:rFonts w:ascii="Times New Roman" w:hAnsi="Times New Roman"/>
          <w:b/>
          <w:color w:val="000000"/>
          <w:sz w:val="24"/>
          <w:szCs w:val="24"/>
          <w:lang w:val="en-US"/>
        </w:rPr>
      </w:pPr>
      <w:r w:rsidRPr="00694CE5">
        <w:rPr>
          <w:rFonts w:ascii="Times New Roman" w:hAnsi="Times New Roman"/>
          <w:b/>
          <w:bCs/>
          <w:color w:val="000000"/>
          <w:sz w:val="24"/>
          <w:szCs w:val="24"/>
          <w:lang w:val="en-US"/>
        </w:rPr>
        <w:t xml:space="preserve">Longevity </w:t>
      </w:r>
    </w:p>
    <w:p w:rsidR="003E2719" w:rsidRPr="00F279CA" w:rsidRDefault="003E2719" w:rsidP="003E2719">
      <w:pPr>
        <w:autoSpaceDE w:val="0"/>
        <w:autoSpaceDN w:val="0"/>
        <w:adjustRightInd w:val="0"/>
        <w:spacing w:after="0" w:line="480" w:lineRule="auto"/>
        <w:jc w:val="both"/>
        <w:rPr>
          <w:rFonts w:ascii="Times New Roman" w:hAnsi="Times New Roman"/>
          <w:color w:val="000000"/>
          <w:sz w:val="24"/>
          <w:szCs w:val="24"/>
          <w:lang w:val="en-US"/>
        </w:rPr>
      </w:pPr>
      <w:r w:rsidRPr="00F279CA">
        <w:rPr>
          <w:rFonts w:ascii="Times New Roman" w:hAnsi="Times New Roman"/>
          <w:color w:val="000000"/>
          <w:sz w:val="24"/>
          <w:szCs w:val="24"/>
          <w:lang w:val="en-US"/>
        </w:rPr>
        <w:t xml:space="preserve">Longevity is measured by life expectancy at birth and can be estimated in the following formula; </w:t>
      </w:r>
    </w:p>
    <w:p w:rsidR="003E2719" w:rsidRPr="004D07C2" w:rsidRDefault="003E2719" w:rsidP="003E2719">
      <w:pPr>
        <w:autoSpaceDE w:val="0"/>
        <w:autoSpaceDN w:val="0"/>
        <w:adjustRightInd w:val="0"/>
        <w:spacing w:after="0" w:line="240" w:lineRule="auto"/>
        <w:jc w:val="both"/>
        <w:rPr>
          <w:rFonts w:ascii="Times New Roman" w:hAnsi="Times New Roman"/>
          <w:color w:val="000000"/>
          <w:sz w:val="24"/>
          <w:szCs w:val="24"/>
          <w:u w:val="single"/>
          <w:vertAlign w:val="subscript"/>
          <w:lang w:val="en-US"/>
        </w:rPr>
      </w:pPr>
      <w:r w:rsidRPr="00F279CA">
        <w:rPr>
          <w:rFonts w:ascii="Cambria Math" w:hAnsi="Cambria Math" w:cs="Cambria Math"/>
          <w:color w:val="000000"/>
          <w:sz w:val="24"/>
          <w:szCs w:val="24"/>
          <w:lang w:val="en-US"/>
        </w:rPr>
        <w:t>𝐿</w:t>
      </w:r>
      <w:r w:rsidRPr="00F279CA">
        <w:rPr>
          <w:rFonts w:ascii="Times New Roman" w:hAnsi="Times New Roman"/>
          <w:color w:val="000000"/>
          <w:sz w:val="24"/>
          <w:szCs w:val="24"/>
          <w:lang w:val="en-US"/>
        </w:rPr>
        <w:t>O</w:t>
      </w:r>
      <w:r w:rsidRPr="00F279CA">
        <w:rPr>
          <w:rFonts w:ascii="Cambria Math" w:hAnsi="Cambria Math" w:cs="Cambria Math"/>
          <w:color w:val="000000"/>
          <w:sz w:val="24"/>
          <w:szCs w:val="24"/>
          <w:lang w:val="en-US"/>
        </w:rPr>
        <w:t>𝐼</w:t>
      </w:r>
      <w:r>
        <w:rPr>
          <w:rFonts w:ascii="Cambria Math" w:hAnsi="Cambria Math" w:cs="Cambria Math"/>
          <w:color w:val="000000"/>
          <w:sz w:val="24"/>
          <w:szCs w:val="24"/>
          <w:lang w:val="en-US"/>
        </w:rPr>
        <w:t xml:space="preserve"> </w:t>
      </w:r>
      <w:r w:rsidRPr="00F279CA">
        <w:rPr>
          <w:rFonts w:ascii="Times New Roman" w:hAnsi="Times New Roman"/>
          <w:color w:val="000000"/>
          <w:sz w:val="24"/>
          <w:szCs w:val="24"/>
          <w:lang w:val="en-US"/>
        </w:rPr>
        <w:t xml:space="preserve">= </w:t>
      </w:r>
      <m:oMath>
        <m:r>
          <w:rPr>
            <w:rFonts w:ascii="Cambria Math" w:hAnsi="Cambria Math" w:cs="Cambria Math"/>
            <w:color w:val="000000"/>
            <w:sz w:val="24"/>
            <w:szCs w:val="24"/>
            <w:u w:val="single"/>
            <w:lang w:val="en-US"/>
          </w:rPr>
          <m:t>L</m:t>
        </m:r>
        <m:r>
          <w:rPr>
            <w:rFonts w:ascii="Cambria Math" w:hAnsi="Cambria Math"/>
            <w:color w:val="000000"/>
            <w:sz w:val="24"/>
            <w:szCs w:val="24"/>
            <w:u w:val="single"/>
            <w:lang w:val="en-US"/>
          </w:rPr>
          <m:t>-</m:t>
        </m:r>
        <m:r>
          <w:rPr>
            <w:rFonts w:ascii="Cambria Math" w:hAnsi="Cambria Math" w:cs="Cambria Math"/>
            <w:color w:val="000000"/>
            <w:sz w:val="24"/>
            <w:szCs w:val="24"/>
            <w:u w:val="single"/>
            <w:lang w:val="en-US"/>
          </w:rPr>
          <m:t>L</m:t>
        </m:r>
        <m:r>
          <w:rPr>
            <w:rFonts w:ascii="Cambria Math" w:hAnsi="Cambria Math"/>
            <w:color w:val="000000"/>
            <w:sz w:val="24"/>
            <w:szCs w:val="24"/>
            <w:u w:val="single"/>
            <w:vertAlign w:val="subscript"/>
            <w:lang w:val="en-US"/>
          </w:rPr>
          <m:t>x</m:t>
        </m:r>
      </m:oMath>
    </w:p>
    <w:p w:rsidR="003E2719" w:rsidRPr="004D07C2" w:rsidRDefault="003E2719" w:rsidP="003E2719">
      <w:pPr>
        <w:autoSpaceDE w:val="0"/>
        <w:autoSpaceDN w:val="0"/>
        <w:adjustRightInd w:val="0"/>
        <w:spacing w:after="0" w:line="240" w:lineRule="auto"/>
        <w:jc w:val="both"/>
        <w:rPr>
          <w:rFonts w:ascii="Cambria Math" w:hAnsi="Cambria Math"/>
          <w:color w:val="000000"/>
          <w:sz w:val="24"/>
          <w:szCs w:val="24"/>
          <w:u w:val="single"/>
          <w:lang w:val="en-US"/>
          <w:oMath/>
        </w:rPr>
      </w:pPr>
      <m:oMathPara>
        <m:oMathParaPr>
          <m:jc m:val="left"/>
        </m:oMathParaPr>
        <m:oMath>
          <m:r>
            <w:rPr>
              <w:rFonts w:ascii="Cambria Math" w:hAnsi="Cambria Math" w:cs="Cambria Math"/>
              <w:color w:val="000000"/>
              <w:sz w:val="24"/>
              <w:szCs w:val="24"/>
              <w:lang w:val="en-US"/>
            </w:rPr>
            <m:t xml:space="preserve">          L</m:t>
          </m:r>
          <m:r>
            <w:rPr>
              <w:rFonts w:ascii="Cambria Math" w:hAnsi="Cambria Math"/>
              <w:color w:val="000000"/>
              <w:sz w:val="24"/>
              <w:szCs w:val="24"/>
              <w:vertAlign w:val="subscript"/>
              <w:lang w:val="en-US"/>
            </w:rPr>
            <m:t>y</m:t>
          </m:r>
          <m:r>
            <w:rPr>
              <w:rFonts w:ascii="Cambria Math" w:hAnsi="Cambria Math"/>
              <w:color w:val="000000"/>
              <w:sz w:val="24"/>
              <w:szCs w:val="24"/>
              <w:lang w:val="en-US"/>
            </w:rPr>
            <m:t>-</m:t>
          </m:r>
          <m:r>
            <w:rPr>
              <w:rFonts w:ascii="Cambria Math" w:hAnsi="Cambria Math" w:cs="Cambria Math"/>
              <w:color w:val="000000"/>
              <w:sz w:val="24"/>
              <w:szCs w:val="24"/>
              <w:lang w:val="en-US"/>
            </w:rPr>
            <m:t>L</m:t>
          </m:r>
          <m:r>
            <w:rPr>
              <w:rFonts w:ascii="Cambria Math" w:hAnsi="Cambria Math"/>
              <w:color w:val="000000"/>
              <w:sz w:val="24"/>
              <w:szCs w:val="24"/>
              <w:vertAlign w:val="subscript"/>
              <w:lang w:val="en-US"/>
            </w:rPr>
            <m:t>x</m:t>
          </m:r>
        </m:oMath>
      </m:oMathPara>
    </w:p>
    <w:p w:rsidR="003E2719" w:rsidRDefault="003E2719" w:rsidP="003E2719">
      <w:pPr>
        <w:autoSpaceDE w:val="0"/>
        <w:autoSpaceDN w:val="0"/>
        <w:adjustRightInd w:val="0"/>
        <w:spacing w:after="0" w:line="480" w:lineRule="auto"/>
        <w:jc w:val="both"/>
        <w:rPr>
          <w:rFonts w:ascii="Times New Roman" w:hAnsi="Times New Roman"/>
          <w:color w:val="000000"/>
          <w:sz w:val="24"/>
          <w:szCs w:val="24"/>
          <w:lang w:val="en-US"/>
        </w:rPr>
      </w:pPr>
    </w:p>
    <w:p w:rsidR="003E2719" w:rsidRPr="00F279CA" w:rsidRDefault="003E2719" w:rsidP="003E2719">
      <w:pPr>
        <w:autoSpaceDE w:val="0"/>
        <w:autoSpaceDN w:val="0"/>
        <w:adjustRightInd w:val="0"/>
        <w:spacing w:after="0" w:line="480" w:lineRule="auto"/>
        <w:jc w:val="both"/>
        <w:rPr>
          <w:rFonts w:ascii="Times New Roman" w:hAnsi="Times New Roman"/>
          <w:color w:val="000000"/>
          <w:sz w:val="24"/>
          <w:szCs w:val="24"/>
          <w:lang w:val="en-US"/>
        </w:rPr>
      </w:pPr>
      <w:r w:rsidRPr="00F279CA">
        <w:rPr>
          <w:rFonts w:ascii="Times New Roman" w:hAnsi="Times New Roman"/>
          <w:color w:val="000000"/>
          <w:sz w:val="24"/>
          <w:szCs w:val="24"/>
          <w:lang w:val="en-US"/>
        </w:rPr>
        <w:t xml:space="preserve">Where LOI denotes longevity index, </w:t>
      </w:r>
      <w:r w:rsidRPr="00F279CA">
        <w:rPr>
          <w:rFonts w:ascii="Cambria Math" w:hAnsi="Cambria Math" w:cs="Cambria Math"/>
          <w:color w:val="000000"/>
          <w:sz w:val="24"/>
          <w:szCs w:val="24"/>
          <w:lang w:val="en-US"/>
        </w:rPr>
        <w:t>𝐿</w:t>
      </w:r>
      <w:r w:rsidRPr="00F279CA">
        <w:rPr>
          <w:rFonts w:ascii="Times New Roman" w:hAnsi="Times New Roman"/>
          <w:color w:val="000000"/>
          <w:sz w:val="24"/>
          <w:szCs w:val="24"/>
          <w:vertAlign w:val="subscript"/>
          <w:lang w:val="en-US"/>
        </w:rPr>
        <w:t>y</w:t>
      </w:r>
      <w:r w:rsidRPr="00F279CA">
        <w:rPr>
          <w:rFonts w:ascii="Times New Roman" w:hAnsi="Times New Roman"/>
          <w:color w:val="000000"/>
          <w:sz w:val="24"/>
          <w:szCs w:val="24"/>
          <w:lang w:val="en-US"/>
        </w:rPr>
        <w:t xml:space="preserve">is maximum values of life expectancy at birth and </w:t>
      </w:r>
      <w:r w:rsidRPr="00F279CA">
        <w:rPr>
          <w:rFonts w:ascii="Cambria Math" w:hAnsi="Cambria Math" w:cs="Cambria Math"/>
          <w:color w:val="000000"/>
          <w:sz w:val="24"/>
          <w:szCs w:val="24"/>
          <w:lang w:val="en-US"/>
        </w:rPr>
        <w:t>𝐿</w:t>
      </w:r>
      <w:r w:rsidRPr="00F279CA">
        <w:rPr>
          <w:rFonts w:ascii="Times New Roman" w:hAnsi="Times New Roman"/>
          <w:color w:val="000000"/>
          <w:sz w:val="24"/>
          <w:szCs w:val="24"/>
          <w:vertAlign w:val="subscript"/>
          <w:lang w:val="en-US"/>
        </w:rPr>
        <w:t xml:space="preserve">x </w:t>
      </w:r>
      <w:r w:rsidRPr="00F279CA">
        <w:rPr>
          <w:rFonts w:ascii="Times New Roman" w:hAnsi="Times New Roman"/>
          <w:color w:val="000000"/>
          <w:sz w:val="24"/>
          <w:szCs w:val="24"/>
          <w:lang w:val="en-US"/>
        </w:rPr>
        <w:t>is minimum values of life expectancy at birth of a country for the year.</w:t>
      </w:r>
    </w:p>
    <w:p w:rsidR="003E2719" w:rsidRDefault="003E2719" w:rsidP="003E2719">
      <w:pPr>
        <w:autoSpaceDE w:val="0"/>
        <w:autoSpaceDN w:val="0"/>
        <w:adjustRightInd w:val="0"/>
        <w:spacing w:after="0" w:line="240" w:lineRule="auto"/>
        <w:jc w:val="both"/>
        <w:rPr>
          <w:rFonts w:ascii="Times New Roman" w:hAnsi="Times New Roman"/>
          <w:color w:val="000000"/>
          <w:sz w:val="24"/>
          <w:szCs w:val="24"/>
          <w:lang w:val="en-US"/>
        </w:rPr>
      </w:pPr>
    </w:p>
    <w:p w:rsidR="003E2719" w:rsidRDefault="003E2719" w:rsidP="003E2719">
      <w:pPr>
        <w:autoSpaceDE w:val="0"/>
        <w:autoSpaceDN w:val="0"/>
        <w:adjustRightInd w:val="0"/>
        <w:spacing w:after="0" w:line="240" w:lineRule="auto"/>
        <w:jc w:val="both"/>
        <w:rPr>
          <w:rFonts w:ascii="Times New Roman" w:hAnsi="Times New Roman"/>
          <w:color w:val="000000"/>
          <w:sz w:val="24"/>
          <w:szCs w:val="24"/>
          <w:lang w:val="en-US"/>
        </w:rPr>
      </w:pPr>
    </w:p>
    <w:p w:rsidR="003E2719" w:rsidRDefault="003E2719" w:rsidP="003E2719">
      <w:pPr>
        <w:autoSpaceDE w:val="0"/>
        <w:autoSpaceDN w:val="0"/>
        <w:adjustRightInd w:val="0"/>
        <w:spacing w:after="0" w:line="240" w:lineRule="auto"/>
        <w:jc w:val="both"/>
        <w:rPr>
          <w:rFonts w:ascii="Times New Roman" w:hAnsi="Times New Roman"/>
          <w:color w:val="000000"/>
          <w:sz w:val="24"/>
          <w:szCs w:val="24"/>
          <w:lang w:val="en-US"/>
        </w:rPr>
      </w:pPr>
    </w:p>
    <w:p w:rsidR="003E2719" w:rsidRPr="00F279CA" w:rsidRDefault="003E2719" w:rsidP="003E2719">
      <w:pPr>
        <w:autoSpaceDE w:val="0"/>
        <w:autoSpaceDN w:val="0"/>
        <w:adjustRightInd w:val="0"/>
        <w:spacing w:after="0" w:line="240" w:lineRule="auto"/>
        <w:jc w:val="both"/>
        <w:rPr>
          <w:rFonts w:ascii="Times New Roman" w:hAnsi="Times New Roman"/>
          <w:color w:val="000000"/>
          <w:sz w:val="24"/>
          <w:szCs w:val="24"/>
          <w:lang w:val="en-US"/>
        </w:rPr>
      </w:pPr>
    </w:p>
    <w:p w:rsidR="003E2719" w:rsidRPr="00694CE5" w:rsidRDefault="003E2719" w:rsidP="003E2719">
      <w:pPr>
        <w:pStyle w:val="ListParagraph"/>
        <w:numPr>
          <w:ilvl w:val="0"/>
          <w:numId w:val="46"/>
        </w:numPr>
        <w:autoSpaceDE w:val="0"/>
        <w:autoSpaceDN w:val="0"/>
        <w:adjustRightInd w:val="0"/>
        <w:spacing w:after="0" w:line="480" w:lineRule="auto"/>
        <w:jc w:val="both"/>
        <w:rPr>
          <w:rFonts w:ascii="Times New Roman" w:hAnsi="Times New Roman"/>
          <w:b/>
          <w:color w:val="000000"/>
          <w:sz w:val="24"/>
          <w:szCs w:val="24"/>
          <w:lang w:val="en-US"/>
        </w:rPr>
      </w:pPr>
      <w:r w:rsidRPr="00694CE5">
        <w:rPr>
          <w:rFonts w:ascii="Times New Roman" w:hAnsi="Times New Roman"/>
          <w:b/>
          <w:bCs/>
          <w:color w:val="000000"/>
          <w:sz w:val="24"/>
          <w:szCs w:val="24"/>
          <w:lang w:val="en-US"/>
        </w:rPr>
        <w:t>Education</w:t>
      </w:r>
    </w:p>
    <w:p w:rsidR="003E2719" w:rsidRPr="00F279CA" w:rsidRDefault="003E2719" w:rsidP="003E2719">
      <w:pPr>
        <w:autoSpaceDE w:val="0"/>
        <w:autoSpaceDN w:val="0"/>
        <w:adjustRightInd w:val="0"/>
        <w:spacing w:after="0" w:line="480" w:lineRule="auto"/>
        <w:jc w:val="both"/>
        <w:rPr>
          <w:rFonts w:ascii="Times New Roman" w:hAnsi="Times New Roman"/>
          <w:color w:val="000000"/>
          <w:sz w:val="24"/>
          <w:szCs w:val="24"/>
          <w:lang w:val="en-US"/>
        </w:rPr>
      </w:pPr>
      <w:r w:rsidRPr="00F279CA">
        <w:rPr>
          <w:rFonts w:ascii="Times New Roman" w:hAnsi="Times New Roman"/>
          <w:color w:val="000000"/>
          <w:sz w:val="24"/>
          <w:szCs w:val="24"/>
          <w:lang w:val="en-US"/>
        </w:rPr>
        <w:t>In calculating this index, one-half weight of the mean (or average) years of schooling and expected year of schooling are given. While the mean (or average) years of schooling replaced adult literacy rate, expected year of schooling is substituted for the combination of the enrollment ratio for primary, secondary and tertiary institutions. Thus, the formula is specified below:</w:t>
      </w:r>
    </w:p>
    <w:p w:rsidR="003E2719" w:rsidRPr="00F279CA" w:rsidRDefault="003E2719" w:rsidP="003E2719">
      <w:pPr>
        <w:autoSpaceDE w:val="0"/>
        <w:autoSpaceDN w:val="0"/>
        <w:adjustRightInd w:val="0"/>
        <w:spacing w:after="0" w:line="480" w:lineRule="auto"/>
        <w:jc w:val="both"/>
        <w:rPr>
          <w:rFonts w:ascii="Times New Roman" w:hAnsi="Times New Roman"/>
          <w:color w:val="000000"/>
          <w:sz w:val="24"/>
          <w:szCs w:val="24"/>
          <w:lang w:val="en-US"/>
        </w:rPr>
      </w:pPr>
      <w:r w:rsidRPr="00F279CA">
        <w:rPr>
          <w:rFonts w:ascii="Times New Roman" w:hAnsi="Times New Roman"/>
          <w:noProof/>
          <w:color w:val="000000"/>
          <w:sz w:val="24"/>
          <w:szCs w:val="24"/>
          <w:lang w:val="en-US"/>
        </w:rPr>
        <w:drawing>
          <wp:inline distT="0" distB="0" distL="0" distR="0" wp14:anchorId="7EBBE473" wp14:editId="09380412">
            <wp:extent cx="2470150" cy="462915"/>
            <wp:effectExtent l="19050" t="0" r="6350" b="0"/>
            <wp:docPr id="102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cstate="print"/>
                    <a:srcRect/>
                    <a:stretch/>
                  </pic:blipFill>
                  <pic:spPr>
                    <a:xfrm>
                      <a:off x="0" y="0"/>
                      <a:ext cx="2470150" cy="462915"/>
                    </a:xfrm>
                    <a:prstGeom prst="rect">
                      <a:avLst/>
                    </a:prstGeom>
                    <a:ln>
                      <a:noFill/>
                    </a:ln>
                  </pic:spPr>
                </pic:pic>
              </a:graphicData>
            </a:graphic>
          </wp:inline>
        </w:drawing>
      </w:r>
      <w:r>
        <w:rPr>
          <w:rFonts w:ascii="Times New Roman" w:hAnsi="Times New Roman"/>
          <w:color w:val="000000"/>
          <w:sz w:val="24"/>
          <w:szCs w:val="24"/>
          <w:lang w:val="en-US"/>
        </w:rPr>
        <w:t xml:space="preserve"> </w:t>
      </w:r>
    </w:p>
    <w:p w:rsidR="003E2719" w:rsidRPr="00F279CA" w:rsidRDefault="003E2719" w:rsidP="003E2719">
      <w:pPr>
        <w:autoSpaceDE w:val="0"/>
        <w:autoSpaceDN w:val="0"/>
        <w:adjustRightInd w:val="0"/>
        <w:spacing w:after="0" w:line="480" w:lineRule="auto"/>
        <w:jc w:val="both"/>
        <w:rPr>
          <w:rFonts w:ascii="Times New Roman" w:hAnsi="Times New Roman"/>
          <w:color w:val="000000"/>
          <w:sz w:val="24"/>
          <w:szCs w:val="24"/>
          <w:lang w:val="en-US"/>
        </w:rPr>
      </w:pPr>
      <w:r w:rsidRPr="00F279CA">
        <w:rPr>
          <w:rFonts w:ascii="Times New Roman" w:hAnsi="Times New Roman"/>
          <w:color w:val="000000"/>
          <w:sz w:val="24"/>
          <w:szCs w:val="24"/>
          <w:lang w:val="en-US"/>
        </w:rPr>
        <w:t>Where, EDI is Education Index, AYS represents average years of schooling, EYS denotes expected years of schooling, A</w:t>
      </w:r>
      <w:r w:rsidRPr="00F279CA">
        <w:rPr>
          <w:rFonts w:ascii="Cambria Math" w:hAnsi="Cambria Math" w:cs="Cambria Math"/>
          <w:color w:val="000000"/>
          <w:sz w:val="24"/>
          <w:szCs w:val="24"/>
          <w:lang w:val="en-US"/>
        </w:rPr>
        <w:t>𝑌𝑆</w:t>
      </w:r>
      <w:r w:rsidRPr="00F279CA">
        <w:rPr>
          <w:rFonts w:ascii="Times New Roman" w:hAnsi="Times New Roman"/>
          <w:color w:val="000000"/>
          <w:sz w:val="24"/>
          <w:szCs w:val="24"/>
          <w:vertAlign w:val="subscript"/>
          <w:lang w:val="en-US"/>
        </w:rPr>
        <w:t xml:space="preserve">y </w:t>
      </w:r>
      <w:r w:rsidRPr="00F279CA">
        <w:rPr>
          <w:rFonts w:ascii="Times New Roman" w:hAnsi="Times New Roman"/>
          <w:color w:val="000000"/>
          <w:sz w:val="24"/>
          <w:szCs w:val="24"/>
          <w:lang w:val="en-US"/>
        </w:rPr>
        <w:t>is maximum value of average years of schooling, and A</w:t>
      </w:r>
      <w:r w:rsidRPr="00F279CA">
        <w:rPr>
          <w:rFonts w:ascii="Cambria Math" w:hAnsi="Cambria Math" w:cs="Cambria Math"/>
          <w:color w:val="000000"/>
          <w:sz w:val="24"/>
          <w:szCs w:val="24"/>
          <w:lang w:val="en-US"/>
        </w:rPr>
        <w:t>𝑌𝑆</w:t>
      </w:r>
      <w:r w:rsidRPr="00F279CA">
        <w:rPr>
          <w:rFonts w:ascii="Times New Roman" w:hAnsi="Times New Roman"/>
          <w:color w:val="000000"/>
          <w:sz w:val="24"/>
          <w:szCs w:val="24"/>
          <w:lang w:val="en-US"/>
        </w:rPr>
        <w:t>x is minimum value of expected years of schooling.</w:t>
      </w:r>
    </w:p>
    <w:p w:rsidR="003E2719" w:rsidRDefault="003E2719" w:rsidP="003E2719">
      <w:pPr>
        <w:spacing w:after="0" w:line="240" w:lineRule="auto"/>
        <w:jc w:val="both"/>
        <w:rPr>
          <w:rFonts w:ascii="Times New Roman" w:hAnsi="Times New Roman"/>
          <w:b/>
          <w:sz w:val="24"/>
          <w:szCs w:val="24"/>
        </w:rPr>
      </w:pPr>
    </w:p>
    <w:p w:rsidR="003E2719" w:rsidRPr="00694CE5" w:rsidRDefault="003E2719" w:rsidP="003E2719">
      <w:pPr>
        <w:pStyle w:val="ListParagraph"/>
        <w:numPr>
          <w:ilvl w:val="0"/>
          <w:numId w:val="46"/>
        </w:numPr>
        <w:spacing w:after="0" w:line="480" w:lineRule="auto"/>
        <w:jc w:val="both"/>
        <w:rPr>
          <w:rFonts w:ascii="Times New Roman" w:hAnsi="Times New Roman"/>
          <w:b/>
          <w:sz w:val="24"/>
          <w:szCs w:val="24"/>
        </w:rPr>
      </w:pPr>
      <w:r w:rsidRPr="00694CE5">
        <w:rPr>
          <w:rFonts w:ascii="Times New Roman" w:hAnsi="Times New Roman"/>
          <w:b/>
          <w:sz w:val="24"/>
          <w:szCs w:val="24"/>
        </w:rPr>
        <w:t>Standard of Living</w:t>
      </w: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GDP Measured in Purchasing Power (Standard of Living)</w:t>
      </w: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 xml:space="preserve">This index is calculated by log of Gross National Income (GNI) per capita adjusted purchasing power in United State Dollars (USD) (Al-Hilani, 2012). GNI is distinguished from the GDP because of its broad components. Hence, the formula is as follows: </w:t>
      </w: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 xml:space="preserve">In I = </w:t>
      </w:r>
      <w:r w:rsidRPr="00F279CA">
        <w:rPr>
          <w:rFonts w:ascii="Times New Roman" w:hAnsi="Times New Roman"/>
          <w:sz w:val="24"/>
          <w:szCs w:val="24"/>
          <w:u w:val="single"/>
        </w:rPr>
        <w:t>log(GNI)  - log(x)</w:t>
      </w:r>
    </w:p>
    <w:p w:rsidR="003E2719" w:rsidRPr="00F279CA" w:rsidRDefault="003E2719" w:rsidP="003E2719">
      <w:pPr>
        <w:spacing w:after="0" w:line="480" w:lineRule="auto"/>
        <w:ind w:firstLine="720"/>
        <w:jc w:val="both"/>
        <w:rPr>
          <w:rFonts w:ascii="Times New Roman" w:hAnsi="Times New Roman"/>
          <w:color w:val="000000"/>
          <w:sz w:val="24"/>
          <w:szCs w:val="24"/>
          <w:lang w:val="en-US"/>
        </w:rPr>
      </w:pPr>
      <w:r w:rsidRPr="00F279CA">
        <w:rPr>
          <w:rFonts w:ascii="Times New Roman" w:hAnsi="Times New Roman"/>
          <w:color w:val="000000"/>
          <w:sz w:val="24"/>
          <w:szCs w:val="24"/>
          <w:lang w:val="en-US"/>
        </w:rPr>
        <w:t>log(y)  - log (x)</w:t>
      </w:r>
    </w:p>
    <w:p w:rsidR="003E2719" w:rsidRPr="00F279CA" w:rsidRDefault="003E2719" w:rsidP="003E2719">
      <w:pPr>
        <w:spacing w:after="0" w:line="480" w:lineRule="auto"/>
        <w:jc w:val="both"/>
        <w:rPr>
          <w:rFonts w:ascii="Times New Roman" w:hAnsi="Times New Roman"/>
          <w:color w:val="000000"/>
          <w:sz w:val="24"/>
          <w:szCs w:val="24"/>
          <w:lang w:val="en-US"/>
        </w:rPr>
      </w:pPr>
      <w:r>
        <w:rPr>
          <w:rFonts w:ascii="Times New Roman" w:hAnsi="Times New Roman"/>
          <w:color w:val="000000"/>
          <w:sz w:val="24"/>
          <w:szCs w:val="24"/>
          <w:lang w:val="en-US"/>
        </w:rPr>
        <w:t>Where</w:t>
      </w:r>
      <w:r w:rsidRPr="00F279CA">
        <w:rPr>
          <w:rFonts w:ascii="Times New Roman" w:hAnsi="Times New Roman"/>
          <w:color w:val="000000"/>
          <w:sz w:val="24"/>
          <w:szCs w:val="24"/>
          <w:lang w:val="en-US"/>
        </w:rPr>
        <w:t xml:space="preserve"> I is Income index, GNI is Gross National Income, log(y) denotes logarithm of maximum value of GNI and log (x) is logarithm of minimum value of GNI</w:t>
      </w:r>
    </w:p>
    <w:p w:rsidR="003E2719" w:rsidRPr="00F279CA" w:rsidRDefault="003E2719" w:rsidP="003E2719">
      <w:pPr>
        <w:spacing w:after="0" w:line="240" w:lineRule="auto"/>
        <w:jc w:val="both"/>
        <w:rPr>
          <w:rFonts w:ascii="Times New Roman" w:hAnsi="Times New Roman"/>
          <w:color w:val="000000"/>
          <w:sz w:val="24"/>
          <w:szCs w:val="24"/>
          <w:lang w:val="en-US"/>
        </w:rPr>
      </w:pPr>
    </w:p>
    <w:p w:rsidR="003E2719" w:rsidRPr="00F279CA" w:rsidRDefault="003E2719" w:rsidP="003E2719">
      <w:pPr>
        <w:spacing w:after="0" w:line="480" w:lineRule="auto"/>
        <w:jc w:val="both"/>
        <w:rPr>
          <w:rFonts w:ascii="Times New Roman" w:hAnsi="Times New Roman"/>
          <w:color w:val="000000"/>
          <w:sz w:val="24"/>
          <w:szCs w:val="24"/>
          <w:lang w:val="en-US"/>
        </w:rPr>
      </w:pPr>
      <w:r w:rsidRPr="00F279CA">
        <w:rPr>
          <w:rFonts w:ascii="Times New Roman" w:hAnsi="Times New Roman"/>
          <w:color w:val="000000"/>
          <w:sz w:val="24"/>
          <w:szCs w:val="24"/>
          <w:lang w:val="en-US"/>
        </w:rPr>
        <w:t>In conclusion, the HDI can be calculated using the geometric mean for three indexes: -</w:t>
      </w:r>
    </w:p>
    <w:p w:rsidR="003E2719" w:rsidRDefault="003E2719" w:rsidP="003E2719">
      <w:pPr>
        <w:spacing w:after="0" w:line="480" w:lineRule="auto"/>
        <w:jc w:val="both"/>
        <w:rPr>
          <w:rFonts w:ascii="Times New Roman" w:hAnsi="Times New Roman"/>
          <w:spacing w:val="-6"/>
          <w:sz w:val="24"/>
          <w:szCs w:val="24"/>
          <w:shd w:val="clear" w:color="auto" w:fill="FFFFFF"/>
        </w:rPr>
      </w:pPr>
      <w:r w:rsidRPr="00F279CA">
        <w:rPr>
          <w:rFonts w:ascii="Times New Roman" w:hAnsi="Times New Roman"/>
          <w:sz w:val="24"/>
          <w:szCs w:val="24"/>
          <w:lang w:val="fr-FR"/>
        </w:rPr>
        <w:t xml:space="preserve">HDI  =  </w:t>
      </w:r>
      <m:oMath>
        <m:r>
          <m:rPr>
            <m:sty m:val="p"/>
          </m:rPr>
          <w:rPr>
            <w:rFonts w:ascii="Cambria Math" w:hAnsi="Cambria Math"/>
            <w:smallCaps/>
            <w:spacing w:val="-6"/>
            <w:sz w:val="24"/>
            <w:szCs w:val="24"/>
            <w:shd w:val="clear" w:color="auto" w:fill="FFFFFF"/>
            <w:lang w:val="fr-FR"/>
          </w:rPr>
          <m:t>3</m:t>
        </m:r>
        <m:rad>
          <m:radPr>
            <m:degHide m:val="1"/>
            <m:ctrlPr>
              <w:rPr>
                <w:rFonts w:ascii="Cambria Math" w:hAnsi="Cambria Math"/>
                <w:spacing w:val="-6"/>
                <w:sz w:val="24"/>
                <w:szCs w:val="24"/>
                <w:shd w:val="clear" w:color="auto" w:fill="FFFFFF"/>
              </w:rPr>
            </m:ctrlPr>
          </m:radPr>
          <m:deg/>
          <m:e>
            <m:r>
              <m:rPr>
                <m:sty m:val="p"/>
              </m:rPr>
              <w:rPr>
                <w:rFonts w:ascii="Cambria Math" w:hAnsi="Cambria Math"/>
                <w:spacing w:val="-6"/>
                <w:sz w:val="24"/>
                <w:szCs w:val="24"/>
                <w:shd w:val="clear" w:color="auto" w:fill="FFFFFF"/>
                <w:lang w:val="fr-FR"/>
              </w:rPr>
              <m:t>LOI x EDI x InI</m:t>
            </m:r>
          </m:e>
        </m:rad>
      </m:oMath>
    </w:p>
    <w:p w:rsidR="003E2719" w:rsidRPr="008916EF" w:rsidRDefault="003E2719" w:rsidP="003E2719">
      <w:pPr>
        <w:spacing w:after="0" w:line="480" w:lineRule="auto"/>
        <w:jc w:val="both"/>
        <w:rPr>
          <w:rFonts w:ascii="Times New Roman" w:eastAsia="SimSun" w:hAnsi="Times New Roman"/>
          <w:spacing w:val="-6"/>
          <w:sz w:val="24"/>
          <w:szCs w:val="24"/>
          <w:shd w:val="clear" w:color="auto" w:fill="FFFFFF"/>
          <w:lang w:val="fr-FR"/>
        </w:rPr>
      </w:pPr>
    </w:p>
    <w:p w:rsidR="003E2719" w:rsidRPr="002B007E" w:rsidRDefault="003E2719" w:rsidP="003E2719">
      <w:pPr>
        <w:pStyle w:val="ListParagraph"/>
        <w:numPr>
          <w:ilvl w:val="0"/>
          <w:numId w:val="34"/>
        </w:numPr>
        <w:autoSpaceDE w:val="0"/>
        <w:autoSpaceDN w:val="0"/>
        <w:adjustRightInd w:val="0"/>
        <w:spacing w:after="0" w:line="480" w:lineRule="auto"/>
        <w:rPr>
          <w:rFonts w:ascii="Times New Roman" w:hAnsi="Times New Roman"/>
          <w:b/>
          <w:sz w:val="24"/>
          <w:szCs w:val="24"/>
        </w:rPr>
      </w:pPr>
      <w:r w:rsidRPr="002B007E">
        <w:rPr>
          <w:rFonts w:ascii="Times New Roman" w:hAnsi="Times New Roman"/>
          <w:b/>
          <w:sz w:val="24"/>
          <w:szCs w:val="24"/>
        </w:rPr>
        <w:t xml:space="preserve">Environmental Sustainability </w:t>
      </w:r>
    </w:p>
    <w:p w:rsidR="003E2719" w:rsidRPr="00F279CA" w:rsidRDefault="003E2719" w:rsidP="003E2719">
      <w:pPr>
        <w:autoSpaceDE w:val="0"/>
        <w:autoSpaceDN w:val="0"/>
        <w:adjustRightInd w:val="0"/>
        <w:spacing w:after="0" w:line="480" w:lineRule="auto"/>
        <w:jc w:val="both"/>
        <w:rPr>
          <w:rFonts w:ascii="Times New Roman" w:hAnsi="Times New Roman"/>
          <w:b/>
          <w:sz w:val="24"/>
          <w:szCs w:val="24"/>
        </w:rPr>
      </w:pPr>
      <w:r w:rsidRPr="00F279CA">
        <w:rPr>
          <w:rFonts w:ascii="Times New Roman" w:hAnsi="Times New Roman"/>
          <w:sz w:val="24"/>
          <w:szCs w:val="24"/>
        </w:rPr>
        <w:t xml:space="preserve">This pays attention to improvement in human welfare through the provision and modernisation of natural resource assets including land, minerals, water and air. Environment sustainability is an integral part of ecosystem integrity and carrying capacity of natural environment and also requires sustainable use of natural capital as a sync for waste and as a source of economic inputs. Consequently, waste can be assimilated by the environment faster than its emission (Evers, 2018). Hence, the indicators of environmental sustainability available for Sub Saharan African countries are resource extraction and </w:t>
      </w:r>
      <w:r w:rsidRPr="00F279CA">
        <w:rPr>
          <w:rFonts w:ascii="Times New Roman" w:hAnsi="Times New Roman"/>
          <w:sz w:val="24"/>
          <w:szCs w:val="24"/>
          <w:lang w:val="en-US"/>
        </w:rPr>
        <w:t>CO</w:t>
      </w:r>
      <w:r w:rsidRPr="00F279CA">
        <w:rPr>
          <w:rFonts w:ascii="Times New Roman" w:hAnsi="Times New Roman"/>
          <w:sz w:val="24"/>
          <w:szCs w:val="24"/>
          <w:vertAlign w:val="subscript"/>
          <w:lang w:val="en-US"/>
        </w:rPr>
        <w:t>2</w:t>
      </w:r>
      <w:r w:rsidRPr="00F279CA">
        <w:rPr>
          <w:rFonts w:ascii="Times New Roman" w:hAnsi="Times New Roman"/>
          <w:sz w:val="24"/>
          <w:szCs w:val="24"/>
          <w:lang w:val="en-US"/>
        </w:rPr>
        <w:t xml:space="preserve"> emissions. However, emission is of little importance (environmental issue facing SSA countries due to low industrial production in the region. For instance, in 2005, CO</w:t>
      </w:r>
      <w:r w:rsidRPr="00F279CA">
        <w:rPr>
          <w:rFonts w:ascii="Times New Roman" w:hAnsi="Times New Roman"/>
          <w:sz w:val="24"/>
          <w:szCs w:val="24"/>
          <w:vertAlign w:val="subscript"/>
          <w:lang w:val="en-US"/>
        </w:rPr>
        <w:t>2</w:t>
      </w:r>
      <w:r w:rsidRPr="00F279CA">
        <w:rPr>
          <w:rFonts w:ascii="Times New Roman" w:hAnsi="Times New Roman"/>
          <w:sz w:val="24"/>
          <w:szCs w:val="24"/>
          <w:lang w:val="en-US"/>
        </w:rPr>
        <w:t xml:space="preserve"> emissions per capita estimated in SSA such as Burundi is only 0.02 metric tonnes, and 8.6 tonnes in South Africa (Wiebe, 2012).</w:t>
      </w:r>
    </w:p>
    <w:p w:rsidR="003E2719" w:rsidRPr="00F279CA" w:rsidRDefault="003E2719" w:rsidP="003E2719">
      <w:pPr>
        <w:pStyle w:val="Pa5"/>
        <w:spacing w:line="240" w:lineRule="auto"/>
        <w:jc w:val="both"/>
        <w:rPr>
          <w:rFonts w:ascii="Times New Roman" w:hAnsi="Times New Roman" w:cs="Times New Roman"/>
          <w:color w:val="000000"/>
        </w:rPr>
      </w:pPr>
    </w:p>
    <w:p w:rsidR="003E2719" w:rsidRPr="00F279CA" w:rsidRDefault="003E2719" w:rsidP="003E2719">
      <w:pPr>
        <w:pStyle w:val="Pa5"/>
        <w:spacing w:line="480" w:lineRule="auto"/>
        <w:jc w:val="both"/>
        <w:rPr>
          <w:rFonts w:ascii="Times New Roman" w:hAnsi="Times New Roman" w:cs="Times New Roman"/>
          <w:color w:val="000000"/>
        </w:rPr>
      </w:pPr>
      <w:r w:rsidRPr="00F279CA">
        <w:rPr>
          <w:rFonts w:ascii="Times New Roman" w:hAnsi="Times New Roman" w:cs="Times New Roman"/>
          <w:color w:val="000000"/>
        </w:rPr>
        <w:t xml:space="preserve">At the global level, the use of environmental indicators was introduced by the Organisation for Economic Co-operation and Development (OECD) in 1974. Consequently, the research proposes to draw strength from OECD position by including Environmental Sustainability Index (ESI); Ecological Footprint (EF); Corruption Perception Index (CPI); Living Planet Index (LPI); Wellbeing Index (WI) and Direct Material Consumption (DMC). These indicators are discussed briefly: </w:t>
      </w:r>
    </w:p>
    <w:p w:rsidR="003E2719" w:rsidRPr="00F279CA" w:rsidRDefault="003E2719" w:rsidP="003E2719">
      <w:pPr>
        <w:pStyle w:val="Pa5"/>
        <w:numPr>
          <w:ilvl w:val="0"/>
          <w:numId w:val="25"/>
        </w:numPr>
        <w:spacing w:line="480" w:lineRule="auto"/>
        <w:jc w:val="both"/>
        <w:rPr>
          <w:rFonts w:ascii="Times New Roman" w:hAnsi="Times New Roman" w:cs="Times New Roman"/>
          <w:color w:val="000000"/>
        </w:rPr>
      </w:pPr>
      <w:r w:rsidRPr="00F279CA">
        <w:rPr>
          <w:rFonts w:ascii="Times New Roman" w:hAnsi="Times New Roman" w:cs="Times New Roman"/>
          <w:i/>
          <w:iCs/>
          <w:color w:val="000000"/>
        </w:rPr>
        <w:t xml:space="preserve">Environmental Sustainability Index </w:t>
      </w:r>
      <w:r w:rsidRPr="00F279CA">
        <w:rPr>
          <w:rFonts w:ascii="Times New Roman" w:hAnsi="Times New Roman" w:cs="Times New Roman"/>
          <w:i/>
          <w:color w:val="000000"/>
        </w:rPr>
        <w:t>(ESI)</w:t>
      </w:r>
      <w:r w:rsidRPr="00F279CA">
        <w:rPr>
          <w:rFonts w:ascii="Times New Roman" w:hAnsi="Times New Roman" w:cs="Times New Roman"/>
          <w:color w:val="000000"/>
        </w:rPr>
        <w:t xml:space="preserve">: This index is designed to measure the country’s environmental sustainability on the assumption that development can only be sustainable if there is no damage to the environment (Stephen, 2004). The indicator allows for the comparison of national environmental progress in a systematic and quantitative manner. Thus, it represents a first stage of analytically driven approach of making environmental decision </w:t>
      </w:r>
      <w:r>
        <w:rPr>
          <w:rFonts w:ascii="Times New Roman" w:hAnsi="Times New Roman" w:cs="Times New Roman"/>
          <w:color w:val="000000"/>
        </w:rPr>
        <w:t>(Bedrich, Tomas, Jan, Miroslav and</w:t>
      </w:r>
      <w:r w:rsidRPr="00F279CA">
        <w:rPr>
          <w:rFonts w:ascii="Times New Roman" w:hAnsi="Times New Roman" w:cs="Times New Roman"/>
          <w:color w:val="000000"/>
        </w:rPr>
        <w:t xml:space="preserve"> Petra, 2004). The index combined 20 components rather than just three (3) components of Human Development Index (HDI), which makes its calculation more complex.  </w:t>
      </w:r>
    </w:p>
    <w:p w:rsidR="003E2719" w:rsidRPr="00F279CA" w:rsidRDefault="003E2719" w:rsidP="003E2719">
      <w:pPr>
        <w:pStyle w:val="Pa5"/>
        <w:spacing w:line="240" w:lineRule="auto"/>
        <w:ind w:left="776"/>
        <w:jc w:val="both"/>
        <w:rPr>
          <w:rFonts w:ascii="Times New Roman" w:hAnsi="Times New Roman" w:cs="Times New Roman"/>
          <w:color w:val="000000"/>
        </w:rPr>
      </w:pPr>
    </w:p>
    <w:p w:rsidR="003E2719" w:rsidRPr="00F279CA" w:rsidRDefault="003E2719" w:rsidP="003E2719">
      <w:pPr>
        <w:pStyle w:val="Pa5"/>
        <w:numPr>
          <w:ilvl w:val="0"/>
          <w:numId w:val="25"/>
        </w:numPr>
        <w:spacing w:line="480" w:lineRule="auto"/>
        <w:jc w:val="both"/>
        <w:rPr>
          <w:rFonts w:ascii="Times New Roman" w:hAnsi="Times New Roman" w:cs="Times New Roman"/>
          <w:color w:val="000000"/>
        </w:rPr>
      </w:pPr>
      <w:r w:rsidRPr="00F279CA">
        <w:rPr>
          <w:rFonts w:ascii="Times New Roman" w:hAnsi="Times New Roman" w:cs="Times New Roman"/>
          <w:i/>
          <w:color w:val="000000"/>
        </w:rPr>
        <w:t>Wellbeing Index (WI)</w:t>
      </w:r>
      <w:r w:rsidRPr="00F279CA">
        <w:rPr>
          <w:rFonts w:ascii="Times New Roman" w:hAnsi="Times New Roman" w:cs="Times New Roman"/>
          <w:color w:val="000000"/>
        </w:rPr>
        <w:t xml:space="preserve">:  Unlike ESI, WI combined the indicators of human wellbeing such as health, population, communication, education, freedom, peace, wealth, crime, and equity etc, and indicators of ecosystem wellbeing like; biodiversity, land, air quality and global atmosphere, water quality and supply, as well as, energy and resource. Thus, the two indexes are combined to form Wellbeing/Stress Index (Prescott, 2001). </w:t>
      </w:r>
    </w:p>
    <w:p w:rsidR="003E2719" w:rsidRPr="00F279CA" w:rsidRDefault="003E2719" w:rsidP="003E2719">
      <w:pPr>
        <w:pStyle w:val="Default"/>
        <w:rPr>
          <w:rFonts w:ascii="Times New Roman" w:hAnsi="Times New Roman" w:cs="Times New Roman"/>
        </w:rPr>
      </w:pPr>
    </w:p>
    <w:p w:rsidR="003E2719" w:rsidRPr="00F279CA" w:rsidRDefault="003E2719" w:rsidP="003E2719">
      <w:pPr>
        <w:pStyle w:val="Pa5"/>
        <w:numPr>
          <w:ilvl w:val="0"/>
          <w:numId w:val="25"/>
        </w:numPr>
        <w:spacing w:line="480" w:lineRule="auto"/>
        <w:jc w:val="both"/>
        <w:rPr>
          <w:rFonts w:ascii="Times New Roman" w:hAnsi="Times New Roman" w:cs="Times New Roman"/>
          <w:color w:val="000000"/>
        </w:rPr>
      </w:pPr>
      <w:r w:rsidRPr="00F279CA">
        <w:rPr>
          <w:rFonts w:ascii="Times New Roman" w:hAnsi="Times New Roman" w:cs="Times New Roman"/>
          <w:i/>
          <w:iCs/>
          <w:color w:val="000000"/>
        </w:rPr>
        <w:t xml:space="preserve">Corruption Perception Index </w:t>
      </w:r>
      <w:r w:rsidRPr="00F279CA">
        <w:rPr>
          <w:rFonts w:ascii="Times New Roman" w:hAnsi="Times New Roman" w:cs="Times New Roman"/>
          <w:i/>
          <w:color w:val="000000"/>
        </w:rPr>
        <w:t>(CPI)</w:t>
      </w:r>
      <w:r w:rsidRPr="00F279CA">
        <w:rPr>
          <w:rFonts w:ascii="Times New Roman" w:hAnsi="Times New Roman" w:cs="Times New Roman"/>
          <w:color w:val="000000"/>
        </w:rPr>
        <w:t>: This indicator reflects an essential aspect of ‘good governance’, an attribute that is recently seen as the prerequisite for development. Thus, the control of corruption is the important element of good governance, and without good governance, development efforts amount to a nullity. In calculating this index, questionnaires are usually designed and completed by people to assess their experience of corruption in the country.</w:t>
      </w:r>
    </w:p>
    <w:p w:rsidR="003E2719" w:rsidRPr="00F279CA" w:rsidRDefault="003E2719" w:rsidP="003E2719">
      <w:pPr>
        <w:pStyle w:val="Default"/>
        <w:rPr>
          <w:rFonts w:ascii="Times New Roman" w:hAnsi="Times New Roman" w:cs="Times New Roman"/>
        </w:rPr>
      </w:pPr>
    </w:p>
    <w:p w:rsidR="003E2719" w:rsidRPr="00F279CA" w:rsidRDefault="003E2719" w:rsidP="003E2719">
      <w:pPr>
        <w:pStyle w:val="Pa5"/>
        <w:numPr>
          <w:ilvl w:val="0"/>
          <w:numId w:val="25"/>
        </w:numPr>
        <w:spacing w:line="480" w:lineRule="auto"/>
        <w:jc w:val="both"/>
        <w:rPr>
          <w:rFonts w:ascii="Times New Roman" w:hAnsi="Times New Roman" w:cs="Times New Roman"/>
          <w:color w:val="000000"/>
        </w:rPr>
      </w:pPr>
      <w:r w:rsidRPr="00F279CA">
        <w:rPr>
          <w:rFonts w:ascii="Times New Roman" w:hAnsi="Times New Roman" w:cs="Times New Roman"/>
          <w:i/>
          <w:iCs/>
          <w:color w:val="000000"/>
        </w:rPr>
        <w:t xml:space="preserve">Ecological Footprint </w:t>
      </w:r>
      <w:r w:rsidRPr="00F279CA">
        <w:rPr>
          <w:rFonts w:ascii="Times New Roman" w:hAnsi="Times New Roman" w:cs="Times New Roman"/>
          <w:i/>
          <w:color w:val="000000"/>
        </w:rPr>
        <w:t>(EF)</w:t>
      </w:r>
      <w:r w:rsidRPr="00F279CA">
        <w:rPr>
          <w:rFonts w:ascii="Times New Roman" w:hAnsi="Times New Roman" w:cs="Times New Roman"/>
          <w:color w:val="000000"/>
        </w:rPr>
        <w:t>: The EF is the area, measured in quantitative terms of productive land, that is ecologically required to maintain immediate consumption patterns and absorb wastes with the prevailing technology. Globally, people consume resources, therefore their footprint can be thought of as a sum of the areas on the plane</w:t>
      </w:r>
      <w:r>
        <w:rPr>
          <w:rFonts w:ascii="Times New Roman" w:hAnsi="Times New Roman" w:cs="Times New Roman"/>
          <w:color w:val="000000"/>
        </w:rPr>
        <w:t>t they are reside (Wackernagel and</w:t>
      </w:r>
      <w:r w:rsidRPr="00F279CA">
        <w:rPr>
          <w:rFonts w:ascii="Times New Roman" w:hAnsi="Times New Roman" w:cs="Times New Roman"/>
          <w:color w:val="000000"/>
        </w:rPr>
        <w:t xml:space="preserve"> Rees, 1996). </w:t>
      </w:r>
    </w:p>
    <w:p w:rsidR="003E2719" w:rsidRPr="00F279CA" w:rsidRDefault="003E2719" w:rsidP="003E2719">
      <w:pPr>
        <w:pStyle w:val="Default"/>
        <w:spacing w:line="480" w:lineRule="auto"/>
        <w:rPr>
          <w:rFonts w:ascii="Times New Roman" w:hAnsi="Times New Roman" w:cs="Times New Roman"/>
        </w:rPr>
      </w:pPr>
    </w:p>
    <w:p w:rsidR="003E2719" w:rsidRPr="00F279CA" w:rsidRDefault="003E2719" w:rsidP="003E2719">
      <w:pPr>
        <w:pStyle w:val="Pa5"/>
        <w:numPr>
          <w:ilvl w:val="0"/>
          <w:numId w:val="25"/>
        </w:numPr>
        <w:spacing w:line="480" w:lineRule="auto"/>
        <w:jc w:val="both"/>
        <w:rPr>
          <w:rFonts w:ascii="Times New Roman" w:hAnsi="Times New Roman" w:cs="Times New Roman"/>
          <w:color w:val="000000"/>
        </w:rPr>
      </w:pPr>
      <w:r w:rsidRPr="00F279CA">
        <w:rPr>
          <w:rFonts w:ascii="Times New Roman" w:hAnsi="Times New Roman" w:cs="Times New Roman"/>
          <w:i/>
          <w:iCs/>
          <w:color w:val="000000"/>
        </w:rPr>
        <w:t xml:space="preserve">Living Planet Index </w:t>
      </w:r>
      <w:r w:rsidRPr="00F279CA">
        <w:rPr>
          <w:rFonts w:ascii="Times New Roman" w:hAnsi="Times New Roman" w:cs="Times New Roman"/>
          <w:i/>
          <w:color w:val="000000"/>
        </w:rPr>
        <w:t>(LPI)</w:t>
      </w:r>
      <w:r w:rsidRPr="00F279CA">
        <w:rPr>
          <w:rFonts w:ascii="Times New Roman" w:hAnsi="Times New Roman" w:cs="Times New Roman"/>
          <w:color w:val="000000"/>
        </w:rPr>
        <w:t xml:space="preserve">: This index was launched by the World Wildlife Fund.  According to Loh (2002), it evaluates the condition of natural ecosystems of the earth’s, including national and world data on human pressures on natural ecosystems gotten from the consuming natural resources and the effects of pollution. </w:t>
      </w:r>
    </w:p>
    <w:p w:rsidR="003E2719" w:rsidRPr="00F279CA" w:rsidRDefault="003E2719" w:rsidP="003E2719">
      <w:pPr>
        <w:pStyle w:val="Default"/>
        <w:rPr>
          <w:rFonts w:ascii="Times New Roman" w:hAnsi="Times New Roman" w:cs="Times New Roman"/>
        </w:rPr>
      </w:pPr>
    </w:p>
    <w:p w:rsidR="003E2719" w:rsidRPr="00F279CA" w:rsidRDefault="003E2719" w:rsidP="003E2719">
      <w:pPr>
        <w:pStyle w:val="Pa5"/>
        <w:numPr>
          <w:ilvl w:val="0"/>
          <w:numId w:val="25"/>
        </w:numPr>
        <w:spacing w:line="480" w:lineRule="auto"/>
        <w:jc w:val="both"/>
        <w:rPr>
          <w:rFonts w:ascii="Times New Roman" w:hAnsi="Times New Roman" w:cs="Times New Roman"/>
          <w:color w:val="000000"/>
        </w:rPr>
      </w:pPr>
      <w:r w:rsidRPr="00F279CA">
        <w:rPr>
          <w:rFonts w:ascii="Times New Roman" w:hAnsi="Times New Roman" w:cs="Times New Roman"/>
          <w:i/>
          <w:iCs/>
          <w:color w:val="000000"/>
        </w:rPr>
        <w:t xml:space="preserve">Direct Material Consumption </w:t>
      </w:r>
      <w:r w:rsidRPr="00F279CA">
        <w:rPr>
          <w:rFonts w:ascii="Times New Roman" w:hAnsi="Times New Roman" w:cs="Times New Roman"/>
          <w:i/>
          <w:color w:val="000000"/>
        </w:rPr>
        <w:t>(DMC)</w:t>
      </w:r>
      <w:r w:rsidRPr="00F279CA">
        <w:rPr>
          <w:rFonts w:ascii="Times New Roman" w:hAnsi="Times New Roman" w:cs="Times New Roman"/>
          <w:color w:val="000000"/>
        </w:rPr>
        <w:t>: This indicator is seen as the summation of all local extraction flows such as raw material, harvested biomass, etc, which includes imports and exclude exports of material flows.</w:t>
      </w:r>
    </w:p>
    <w:p w:rsidR="003E2719" w:rsidRPr="00F279CA" w:rsidRDefault="003E2719" w:rsidP="003E2719">
      <w:pPr>
        <w:autoSpaceDE w:val="0"/>
        <w:autoSpaceDN w:val="0"/>
        <w:adjustRightInd w:val="0"/>
        <w:spacing w:after="0" w:line="240" w:lineRule="auto"/>
        <w:jc w:val="both"/>
        <w:rPr>
          <w:rFonts w:ascii="Times New Roman" w:hAnsi="Times New Roman"/>
          <w:sz w:val="24"/>
          <w:szCs w:val="24"/>
        </w:rPr>
      </w:pPr>
    </w:p>
    <w:p w:rsidR="003E2719" w:rsidRPr="0056038A" w:rsidRDefault="003E2719" w:rsidP="003E2719">
      <w:pPr>
        <w:spacing w:after="0" w:line="480" w:lineRule="auto"/>
        <w:ind w:left="360"/>
        <w:jc w:val="both"/>
        <w:rPr>
          <w:rFonts w:ascii="Times New Roman" w:hAnsi="Times New Roman"/>
          <w:b/>
          <w:sz w:val="24"/>
          <w:szCs w:val="24"/>
        </w:rPr>
      </w:pPr>
      <w:r w:rsidRPr="0056038A">
        <w:rPr>
          <w:rFonts w:ascii="Times New Roman" w:hAnsi="Times New Roman"/>
          <w:b/>
          <w:sz w:val="24"/>
          <w:szCs w:val="24"/>
        </w:rPr>
        <w:t>(c) Socio</w:t>
      </w:r>
      <w:r>
        <w:rPr>
          <w:rFonts w:ascii="Times New Roman" w:hAnsi="Times New Roman"/>
          <w:b/>
          <w:sz w:val="24"/>
          <w:szCs w:val="24"/>
        </w:rPr>
        <w:t>- Cultural</w:t>
      </w:r>
      <w:r w:rsidRPr="0056038A">
        <w:rPr>
          <w:rFonts w:ascii="Times New Roman" w:hAnsi="Times New Roman"/>
          <w:b/>
          <w:sz w:val="24"/>
          <w:szCs w:val="24"/>
        </w:rPr>
        <w:t xml:space="preserve"> Sustainability (Quality of Life)</w:t>
      </w:r>
    </w:p>
    <w:p w:rsidR="003E2719" w:rsidRPr="00F279CA" w:rsidRDefault="003E2719" w:rsidP="003E2719">
      <w:pPr>
        <w:spacing w:after="0" w:line="480" w:lineRule="auto"/>
        <w:jc w:val="both"/>
        <w:rPr>
          <w:rFonts w:ascii="Times New Roman" w:hAnsi="Times New Roman"/>
          <w:b/>
          <w:sz w:val="24"/>
          <w:szCs w:val="24"/>
        </w:rPr>
      </w:pPr>
      <w:r w:rsidRPr="00F279CA">
        <w:rPr>
          <w:rFonts w:ascii="Times New Roman" w:hAnsi="Times New Roman"/>
          <w:sz w:val="24"/>
          <w:szCs w:val="24"/>
        </w:rPr>
        <w:t>This pillar is often time disaggregated into two, viz: human and social sustainability. Human sustainability is concerned with enhancement of human capital in the society. It requires large scale investment in education and health systems at all levels, including access to services. Curriculum review and bridging of skills gap, acquisition of relevant knowledge falls under this classification. Social sustainability focuses on preservation of social capital through investment and creation of services that forms the bedrock of society. In this context, attention is focussed on communities, culture and globalisation. Hence; it is sometimes calle</w:t>
      </w:r>
      <w:r>
        <w:rPr>
          <w:rFonts w:ascii="Times New Roman" w:hAnsi="Times New Roman"/>
          <w:sz w:val="24"/>
          <w:szCs w:val="24"/>
        </w:rPr>
        <w:t>d cultural sustainability (Lee and</w:t>
      </w:r>
      <w:r w:rsidRPr="00F279CA">
        <w:rPr>
          <w:rFonts w:ascii="Times New Roman" w:hAnsi="Times New Roman"/>
          <w:sz w:val="24"/>
          <w:szCs w:val="24"/>
        </w:rPr>
        <w:t xml:space="preserve"> O’Neil, 2004). The need to use appropriate indicator for gauging economic growth and sustainable development among countries in view of the inherent deficiencies in the traditional gross domestic product informed the conception of Adjusted Net Savings - proxy for social sustain</w:t>
      </w:r>
      <w:r>
        <w:rPr>
          <w:rFonts w:ascii="Times New Roman" w:hAnsi="Times New Roman"/>
          <w:sz w:val="24"/>
          <w:szCs w:val="24"/>
        </w:rPr>
        <w:t>ability. (Japelli and Pagano, 1990; Pardi, Salleh and</w:t>
      </w:r>
      <w:r w:rsidRPr="00F279CA">
        <w:rPr>
          <w:rFonts w:ascii="Times New Roman" w:hAnsi="Times New Roman"/>
          <w:sz w:val="24"/>
          <w:szCs w:val="24"/>
        </w:rPr>
        <w:t xml:space="preserve"> Nawi, 2015). According to Pardi </w:t>
      </w:r>
      <w:r w:rsidRPr="00F279CA">
        <w:rPr>
          <w:rFonts w:ascii="Times New Roman" w:hAnsi="Times New Roman"/>
          <w:i/>
          <w:iCs/>
          <w:sz w:val="24"/>
          <w:szCs w:val="24"/>
        </w:rPr>
        <w:t>et al</w:t>
      </w:r>
      <w:r w:rsidRPr="00F279CA">
        <w:rPr>
          <w:rFonts w:ascii="Times New Roman" w:hAnsi="Times New Roman"/>
          <w:sz w:val="24"/>
          <w:szCs w:val="24"/>
        </w:rPr>
        <w:t xml:space="preserve">. (2015), the practice whereby economic growth is proxied by gross domestic product is deficient as it reflects lack of capacity to incorporate social costs and benefits in its measurement (Pardi </w:t>
      </w:r>
      <w:r w:rsidRPr="00F838A2">
        <w:rPr>
          <w:rFonts w:ascii="Times New Roman" w:hAnsi="Times New Roman"/>
          <w:i/>
          <w:sz w:val="24"/>
          <w:szCs w:val="24"/>
        </w:rPr>
        <w:t>et al</w:t>
      </w:r>
      <w:r>
        <w:rPr>
          <w:rFonts w:ascii="Times New Roman" w:hAnsi="Times New Roman"/>
          <w:sz w:val="24"/>
          <w:szCs w:val="24"/>
        </w:rPr>
        <w:t>.</w:t>
      </w:r>
      <w:r w:rsidRPr="00F279CA">
        <w:rPr>
          <w:rFonts w:ascii="Times New Roman" w:hAnsi="Times New Roman"/>
          <w:sz w:val="24"/>
          <w:szCs w:val="24"/>
        </w:rPr>
        <w:t xml:space="preserve">, 2015). Further evidence by World Bank (2013) suggests that using gross domestic product for measuring economic performance cannot be considered appropriate when it comes to the determination of subjective well-being of a country. In addition to these pitfalls, accounting for natural resources depletion and environmental degradation in the measurement of gross domestic product is often neglected by both developed and developing economies. Therefore, in response to optimal growth theory which suggest that models that explicitly employ a theoretical base of social welfare, the World Bank in 1990s introduced a better and more informed Adjusted Net Savings indicator (ANS) for measuring sustainable development (Pardi </w:t>
      </w:r>
      <w:r w:rsidRPr="00F279CA">
        <w:rPr>
          <w:rFonts w:ascii="Times New Roman" w:hAnsi="Times New Roman"/>
          <w:i/>
          <w:iCs/>
          <w:sz w:val="24"/>
          <w:szCs w:val="24"/>
        </w:rPr>
        <w:t>et al,</w:t>
      </w:r>
      <w:r w:rsidRPr="00F279CA">
        <w:rPr>
          <w:rFonts w:ascii="Times New Roman" w:hAnsi="Times New Roman"/>
          <w:sz w:val="24"/>
          <w:szCs w:val="24"/>
        </w:rPr>
        <w:t xml:space="preserve"> 2015). ANS measures country sustainability through measurement of change in its comprehensive resources or wealth during a specified financial year.  </w:t>
      </w:r>
    </w:p>
    <w:p w:rsidR="003E2719" w:rsidRPr="00F279CA" w:rsidRDefault="003E2719" w:rsidP="003E2719">
      <w:pPr>
        <w:spacing w:after="0" w:line="240" w:lineRule="auto"/>
        <w:jc w:val="both"/>
        <w:rPr>
          <w:rFonts w:ascii="Times New Roman" w:hAnsi="Times New Roman"/>
          <w:sz w:val="24"/>
          <w:szCs w:val="24"/>
        </w:rPr>
      </w:pP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 xml:space="preserve">Adjusted Net Saving (ANS) is a hybrid model of sustainable development, which incorporates the frameworks of natural resources accounting and trading of ecological goods and services (Chang, 2011; Larissa </w:t>
      </w:r>
      <w:r w:rsidRPr="00F279CA">
        <w:rPr>
          <w:rFonts w:ascii="Times New Roman" w:hAnsi="Times New Roman"/>
          <w:i/>
          <w:iCs/>
          <w:sz w:val="24"/>
          <w:szCs w:val="24"/>
        </w:rPr>
        <w:t>et al,</w:t>
      </w:r>
      <w:r w:rsidRPr="00F279CA">
        <w:rPr>
          <w:rFonts w:ascii="Times New Roman" w:hAnsi="Times New Roman"/>
          <w:sz w:val="24"/>
          <w:szCs w:val="24"/>
        </w:rPr>
        <w:t xml:space="preserve"> 2020). The value of ANS for a country is expected to be positive or negative. With a positive net saving, economic theory suggests that the present value of well-being of a country is increasing and that such country is on sustainable path. On the contrary, negative net saving implies decreasing well-being which suggests that an economy is on an unsusta</w:t>
      </w:r>
      <w:r>
        <w:rPr>
          <w:rFonts w:ascii="Times New Roman" w:hAnsi="Times New Roman"/>
          <w:sz w:val="24"/>
          <w:szCs w:val="24"/>
        </w:rPr>
        <w:t>inable path (Blanchet, Cacheux and</w:t>
      </w:r>
      <w:r w:rsidRPr="00F279CA">
        <w:rPr>
          <w:rFonts w:ascii="Times New Roman" w:hAnsi="Times New Roman"/>
          <w:sz w:val="24"/>
          <w:szCs w:val="24"/>
        </w:rPr>
        <w:t xml:space="preserve"> Marcus, 2009; Pardi </w:t>
      </w:r>
      <w:r w:rsidRPr="00F279CA">
        <w:rPr>
          <w:rFonts w:ascii="Times New Roman" w:hAnsi="Times New Roman"/>
          <w:i/>
          <w:iCs/>
          <w:sz w:val="24"/>
          <w:szCs w:val="24"/>
        </w:rPr>
        <w:t>et al,</w:t>
      </w:r>
      <w:r w:rsidRPr="00F279CA">
        <w:rPr>
          <w:rFonts w:ascii="Times New Roman" w:hAnsi="Times New Roman"/>
          <w:sz w:val="24"/>
          <w:szCs w:val="24"/>
        </w:rPr>
        <w:t xml:space="preserve"> 2015). Thus, maintaining positive Adjusted Net Savings is a condition for an economy that is on sustainable development path. In term of measurement, net savings (which is a key component of Adjusted Net Savings) is obtained when Consumption of Fixed Capital is deducted from Gross Savings of a country. Here, gross savings means the addition of value added output with taxes (excluding subsidies) and primary income from abroad. At the aggregate level, Adjusted Net Saving represents net savings plus recurrent (current) expenditure on education minus natural resources depletion such as depletion of mineral, net forest, carbon dioxide and particulate emissions (World Bank, 2007). It is pertinent to state that all these items are expressed as percentage of Gross National Income at market prices.</w:t>
      </w:r>
    </w:p>
    <w:p w:rsidR="003E2719" w:rsidRPr="00F279CA" w:rsidRDefault="003E2719" w:rsidP="003E2719">
      <w:pPr>
        <w:spacing w:line="480" w:lineRule="auto"/>
        <w:jc w:val="both"/>
        <w:rPr>
          <w:rFonts w:ascii="Times New Roman" w:hAnsi="Times New Roman"/>
          <w:sz w:val="24"/>
          <w:szCs w:val="24"/>
        </w:rPr>
      </w:pPr>
      <w:r w:rsidRPr="00F279CA">
        <w:rPr>
          <w:rFonts w:ascii="Times New Roman" w:hAnsi="Times New Roman"/>
          <w:sz w:val="24"/>
          <w:szCs w:val="24"/>
        </w:rPr>
        <w:t xml:space="preserve">Mathematically, the computation of ANS has been provided by Pardi </w:t>
      </w:r>
      <w:r w:rsidRPr="00F279CA">
        <w:rPr>
          <w:rFonts w:ascii="Times New Roman" w:hAnsi="Times New Roman"/>
          <w:i/>
          <w:iCs/>
          <w:sz w:val="24"/>
          <w:szCs w:val="24"/>
        </w:rPr>
        <w:t>et al.</w:t>
      </w:r>
      <w:r w:rsidRPr="00F279CA">
        <w:rPr>
          <w:rFonts w:ascii="Times New Roman" w:hAnsi="Times New Roman"/>
          <w:sz w:val="24"/>
          <w:szCs w:val="24"/>
        </w:rPr>
        <w:t xml:space="preserve"> (2015) as:</w:t>
      </w:r>
    </w:p>
    <w:p w:rsidR="003E2719" w:rsidRPr="00F279CA" w:rsidRDefault="003E2719" w:rsidP="003E2719">
      <w:pPr>
        <w:spacing w:line="480" w:lineRule="auto"/>
        <w:jc w:val="both"/>
        <w:rPr>
          <w:rFonts w:ascii="Times New Roman" w:hAnsi="Times New Roman"/>
          <w:sz w:val="24"/>
          <w:szCs w:val="24"/>
        </w:rPr>
      </w:pPr>
      <m:oMathPara>
        <m:oMath>
          <m:r>
            <w:rPr>
              <w:rFonts w:ascii="Cambria Math" w:hAnsi="Cambria Math"/>
              <w:sz w:val="24"/>
              <w:szCs w:val="24"/>
            </w:rPr>
            <m:t xml:space="preserve">ANS= </m:t>
          </m:r>
          <m:f>
            <m:fPr>
              <m:ctrlPr>
                <w:rPr>
                  <w:rFonts w:ascii="Cambria Math" w:hAnsi="Cambria Math"/>
                  <w:i/>
                  <w:sz w:val="24"/>
                  <w:szCs w:val="24"/>
                </w:rPr>
              </m:ctrlPr>
            </m:fPr>
            <m:num>
              <m:r>
                <w:rPr>
                  <w:rFonts w:ascii="Cambria Math" w:hAnsi="Cambria Math"/>
                  <w:sz w:val="24"/>
                  <w:szCs w:val="24"/>
                </w:rPr>
                <m:t>GNS-Dh+CSE-</m:t>
              </m:r>
              <m:nary>
                <m:naryPr>
                  <m:chr m:val="∑"/>
                  <m:limLoc m:val="undOvr"/>
                  <m:subHide m:val="1"/>
                  <m:supHide m:val="1"/>
                  <m:ctrlPr>
                    <w:rPr>
                      <w:rFonts w:ascii="Cambria Math" w:hAnsi="Cambria Math"/>
                      <w:i/>
                      <w:sz w:val="24"/>
                      <w:szCs w:val="24"/>
                    </w:rPr>
                  </m:ctrlPr>
                </m:naryPr>
                <m:sub/>
                <m:sup/>
                <m:e>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n,i</m:t>
                      </m:r>
                    </m:sub>
                  </m:sSub>
                  <m:r>
                    <w:rPr>
                      <w:rFonts w:ascii="Cambria Math" w:hAnsi="Cambria Math"/>
                      <w:sz w:val="24"/>
                      <w:szCs w:val="24"/>
                    </w:rPr>
                    <m:t>- CD</m:t>
                  </m:r>
                </m:e>
              </m:nary>
            </m:num>
            <m:den>
              <m:r>
                <w:rPr>
                  <w:rFonts w:ascii="Cambria Math" w:hAnsi="Cambria Math"/>
                  <w:sz w:val="24"/>
                  <w:szCs w:val="24"/>
                </w:rPr>
                <m:t>GNI</m:t>
              </m:r>
            </m:den>
          </m:f>
        </m:oMath>
      </m:oMathPara>
    </w:p>
    <w:p w:rsidR="003E2719" w:rsidRPr="00F279CA" w:rsidRDefault="003E2719" w:rsidP="003E2719">
      <w:pPr>
        <w:spacing w:line="480" w:lineRule="auto"/>
        <w:jc w:val="both"/>
        <w:rPr>
          <w:rFonts w:ascii="Times New Roman" w:hAnsi="Times New Roman"/>
          <w:sz w:val="24"/>
          <w:szCs w:val="24"/>
        </w:rPr>
      </w:pPr>
      <w:r w:rsidRPr="00F279CA">
        <w:rPr>
          <w:rFonts w:ascii="Times New Roman" w:hAnsi="Times New Roman"/>
          <w:sz w:val="24"/>
          <w:szCs w:val="24"/>
        </w:rPr>
        <w:t xml:space="preserve">Where, </w:t>
      </w: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ANS = Adjusted Net Savings</w:t>
      </w: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GNS = Gross National Savings</w:t>
      </w: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Dh = depreciation of fixed capital</w:t>
      </w: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CSE = Current expenditure on education</w:t>
      </w:r>
    </w:p>
    <w:p w:rsidR="003E2719" w:rsidRPr="00F279CA" w:rsidRDefault="003E2719" w:rsidP="003E2719">
      <w:pPr>
        <w:spacing w:after="0" w:line="480" w:lineRule="auto"/>
        <w:jc w:val="both"/>
        <w:rPr>
          <w:rFonts w:ascii="Times New Roman" w:hAnsi="Times New Roman"/>
          <w:i/>
          <w:iCs/>
          <w:sz w:val="24"/>
          <w:szCs w:val="24"/>
        </w:rPr>
      </w:pPr>
      <w:r w:rsidRPr="00F279CA">
        <w:rPr>
          <w:rFonts w:ascii="Times New Roman" w:hAnsi="Times New Roman"/>
          <w:sz w:val="24"/>
          <w:szCs w:val="24"/>
        </w:rPr>
        <w:t xml:space="preserve">Rn,i = rent from depletion of natural capital </w:t>
      </w:r>
      <w:r w:rsidRPr="00F279CA">
        <w:rPr>
          <w:rFonts w:ascii="Times New Roman" w:hAnsi="Times New Roman"/>
          <w:i/>
          <w:iCs/>
          <w:sz w:val="24"/>
          <w:szCs w:val="24"/>
        </w:rPr>
        <w:t>i</w:t>
      </w: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 xml:space="preserve">GNI = Gross National Income at market prices </w:t>
      </w: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CD   =Carbon dioxide</w:t>
      </w:r>
    </w:p>
    <w:p w:rsidR="003E2719" w:rsidRPr="00F279CA" w:rsidRDefault="003E2719" w:rsidP="003E2719">
      <w:pPr>
        <w:spacing w:after="0" w:line="240" w:lineRule="auto"/>
        <w:jc w:val="both"/>
        <w:rPr>
          <w:rFonts w:ascii="Times New Roman" w:hAnsi="Times New Roman"/>
          <w:sz w:val="24"/>
          <w:szCs w:val="24"/>
        </w:rPr>
      </w:pP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 xml:space="preserve">In fact, since 1990s the World Bank has frequently employed ANS indicator to jointly assess human and natural capital (Pardi </w:t>
      </w:r>
      <w:r w:rsidRPr="00F279CA">
        <w:rPr>
          <w:rFonts w:ascii="Times New Roman" w:hAnsi="Times New Roman"/>
          <w:i/>
          <w:iCs/>
          <w:sz w:val="24"/>
          <w:szCs w:val="24"/>
        </w:rPr>
        <w:t>et al</w:t>
      </w:r>
      <w:r w:rsidRPr="00F279CA">
        <w:rPr>
          <w:rFonts w:ascii="Times New Roman" w:hAnsi="Times New Roman"/>
          <w:sz w:val="24"/>
          <w:szCs w:val="24"/>
        </w:rPr>
        <w:t>., 2015) for tracking sustainable development among countries. The unanimous use of ANS indicator is reflected by the adequacy of the measure for capturing state of sustainable development (</w:t>
      </w:r>
      <w:r>
        <w:rPr>
          <w:rFonts w:ascii="Times New Roman" w:hAnsi="Times New Roman"/>
          <w:sz w:val="24"/>
          <w:szCs w:val="24"/>
        </w:rPr>
        <w:t>Managi and</w:t>
      </w:r>
      <w:r w:rsidRPr="00F279CA">
        <w:rPr>
          <w:rFonts w:ascii="Times New Roman" w:hAnsi="Times New Roman"/>
          <w:sz w:val="24"/>
          <w:szCs w:val="24"/>
        </w:rPr>
        <w:t xml:space="preserve"> Kumar, 2018; Crabtree, 2020; Larissa </w:t>
      </w:r>
      <w:r w:rsidRPr="00F279CA">
        <w:rPr>
          <w:rFonts w:ascii="Times New Roman" w:hAnsi="Times New Roman"/>
          <w:i/>
          <w:iCs/>
          <w:sz w:val="24"/>
          <w:szCs w:val="24"/>
        </w:rPr>
        <w:t>et al.,</w:t>
      </w:r>
      <w:r w:rsidRPr="00F279CA">
        <w:rPr>
          <w:rFonts w:ascii="Times New Roman" w:hAnsi="Times New Roman"/>
          <w:sz w:val="24"/>
          <w:szCs w:val="24"/>
        </w:rPr>
        <w:t xml:space="preserve"> 2020; </w:t>
      </w:r>
      <w:r>
        <w:rPr>
          <w:rFonts w:ascii="Times New Roman" w:hAnsi="Times New Roman"/>
          <w:sz w:val="24"/>
          <w:szCs w:val="24"/>
        </w:rPr>
        <w:t>Everett and</w:t>
      </w:r>
      <w:r w:rsidRPr="00F279CA">
        <w:rPr>
          <w:rFonts w:ascii="Times New Roman" w:hAnsi="Times New Roman"/>
          <w:sz w:val="24"/>
          <w:szCs w:val="24"/>
        </w:rPr>
        <w:t xml:space="preserve"> Wilks, 1999; Jha </w:t>
      </w:r>
      <w:r w:rsidRPr="00F279CA">
        <w:rPr>
          <w:rFonts w:ascii="Times New Roman" w:hAnsi="Times New Roman"/>
          <w:i/>
          <w:iCs/>
          <w:sz w:val="24"/>
          <w:szCs w:val="24"/>
        </w:rPr>
        <w:t>et al.,</w:t>
      </w:r>
      <w:r w:rsidRPr="00F279CA">
        <w:rPr>
          <w:rFonts w:ascii="Times New Roman" w:hAnsi="Times New Roman"/>
          <w:sz w:val="24"/>
          <w:szCs w:val="24"/>
        </w:rPr>
        <w:t xml:space="preserve"> 2018; Boos, 2015). It also covers such elaborate utilizatio</w:t>
      </w:r>
      <w:r>
        <w:rPr>
          <w:rFonts w:ascii="Times New Roman" w:hAnsi="Times New Roman"/>
          <w:sz w:val="24"/>
          <w:szCs w:val="24"/>
        </w:rPr>
        <w:t>n, which, according to Pearce and</w:t>
      </w:r>
      <w:r w:rsidRPr="00F279CA">
        <w:rPr>
          <w:rFonts w:ascii="Times New Roman" w:hAnsi="Times New Roman"/>
          <w:sz w:val="24"/>
          <w:szCs w:val="24"/>
        </w:rPr>
        <w:t xml:space="preserve"> Atkinson (1993) is explained by its peculiar feature of advancing the net national saving rate calculation by including public recurrent education expenditures and deducting depletion on natural resources together with environmental degradation (pollution). There are other research works on the relationship between ANS and notable economic variables includin</w:t>
      </w:r>
      <w:r>
        <w:rPr>
          <w:rFonts w:ascii="Times New Roman" w:hAnsi="Times New Roman"/>
          <w:sz w:val="24"/>
          <w:szCs w:val="24"/>
        </w:rPr>
        <w:t>g, poverty reduction (Hamilton and</w:t>
      </w:r>
      <w:r w:rsidRPr="00F279CA">
        <w:rPr>
          <w:rFonts w:ascii="Times New Roman" w:hAnsi="Times New Roman"/>
          <w:sz w:val="24"/>
          <w:szCs w:val="24"/>
        </w:rPr>
        <w:t xml:space="preserve"> Clemens, 1999), welfare (Gnegne, 2009) and resource curse (Barbier, Mar</w:t>
      </w:r>
      <w:r>
        <w:rPr>
          <w:rFonts w:ascii="Times New Roman" w:hAnsi="Times New Roman"/>
          <w:sz w:val="24"/>
          <w:szCs w:val="24"/>
        </w:rPr>
        <w:t>kandya and Pearce, 1990; Yamaguchi and</w:t>
      </w:r>
      <w:r w:rsidRPr="00F279CA">
        <w:rPr>
          <w:rFonts w:ascii="Times New Roman" w:hAnsi="Times New Roman"/>
          <w:sz w:val="24"/>
          <w:szCs w:val="24"/>
        </w:rPr>
        <w:t xml:space="preserve"> Sato, 2011, Macaver, 2018). Others are resource-dependence and governance (Boos, 2011); renewable resources depletion (Ploeg, 2010); Ha</w:t>
      </w:r>
      <w:r>
        <w:rPr>
          <w:rFonts w:ascii="Times New Roman" w:hAnsi="Times New Roman"/>
          <w:sz w:val="24"/>
          <w:szCs w:val="24"/>
        </w:rPr>
        <w:t>rtwick’s rule (Dietz, Neumayer and</w:t>
      </w:r>
      <w:r w:rsidRPr="00F279CA">
        <w:rPr>
          <w:rFonts w:ascii="Times New Roman" w:hAnsi="Times New Roman"/>
          <w:sz w:val="24"/>
          <w:szCs w:val="24"/>
        </w:rPr>
        <w:t xml:space="preserve"> Soysa, 2007)</w:t>
      </w:r>
      <w:r>
        <w:rPr>
          <w:rFonts w:ascii="Times New Roman" w:hAnsi="Times New Roman"/>
          <w:sz w:val="24"/>
          <w:szCs w:val="24"/>
        </w:rPr>
        <w:t>; resource abundance (Atkinson and</w:t>
      </w:r>
      <w:r w:rsidRPr="00F279CA">
        <w:rPr>
          <w:rFonts w:ascii="Times New Roman" w:hAnsi="Times New Roman"/>
          <w:sz w:val="24"/>
          <w:szCs w:val="24"/>
        </w:rPr>
        <w:t xml:space="preserve"> Hamilton, 2003)</w:t>
      </w:r>
      <w:r>
        <w:rPr>
          <w:rFonts w:ascii="Times New Roman" w:hAnsi="Times New Roman"/>
          <w:sz w:val="24"/>
          <w:szCs w:val="24"/>
        </w:rPr>
        <w:t>; technological progress (Mota and</w:t>
      </w:r>
      <w:r w:rsidRPr="00F279CA">
        <w:rPr>
          <w:rFonts w:ascii="Times New Roman" w:hAnsi="Times New Roman"/>
          <w:sz w:val="24"/>
          <w:szCs w:val="24"/>
        </w:rPr>
        <w:t xml:space="preserve"> Cunha-e-Sa, 2019); degradation cost (McGrath </w:t>
      </w:r>
      <w:r w:rsidRPr="003A55FF">
        <w:rPr>
          <w:rFonts w:ascii="Times New Roman" w:hAnsi="Times New Roman"/>
          <w:i/>
          <w:sz w:val="24"/>
          <w:szCs w:val="24"/>
        </w:rPr>
        <w:t>et al</w:t>
      </w:r>
      <w:r>
        <w:rPr>
          <w:rFonts w:ascii="Times New Roman" w:hAnsi="Times New Roman"/>
          <w:i/>
          <w:sz w:val="24"/>
          <w:szCs w:val="24"/>
        </w:rPr>
        <w:t>.</w:t>
      </w:r>
      <w:r w:rsidRPr="003A55FF">
        <w:rPr>
          <w:rFonts w:ascii="Times New Roman" w:hAnsi="Times New Roman"/>
          <w:i/>
          <w:sz w:val="24"/>
          <w:szCs w:val="24"/>
        </w:rPr>
        <w:t>,</w:t>
      </w:r>
      <w:r w:rsidRPr="00F279CA">
        <w:rPr>
          <w:rFonts w:ascii="Times New Roman" w:hAnsi="Times New Roman"/>
          <w:sz w:val="24"/>
          <w:szCs w:val="24"/>
        </w:rPr>
        <w:t xml:space="preserve"> 2020); and sustainable economic growth (Larissa </w:t>
      </w:r>
      <w:r w:rsidRPr="00F279CA">
        <w:rPr>
          <w:rFonts w:ascii="Times New Roman" w:hAnsi="Times New Roman"/>
          <w:i/>
          <w:iCs/>
          <w:sz w:val="24"/>
          <w:szCs w:val="24"/>
        </w:rPr>
        <w:t>et al.,</w:t>
      </w:r>
      <w:r w:rsidRPr="00F279CA">
        <w:rPr>
          <w:rFonts w:ascii="Times New Roman" w:hAnsi="Times New Roman"/>
          <w:sz w:val="24"/>
          <w:szCs w:val="24"/>
        </w:rPr>
        <w:t xml:space="preserve"> 2020; World Bank, 2013). </w:t>
      </w:r>
    </w:p>
    <w:p w:rsidR="003E2719" w:rsidRPr="00F279CA" w:rsidRDefault="003E2719" w:rsidP="003E2719">
      <w:pPr>
        <w:spacing w:after="0" w:line="240" w:lineRule="auto"/>
        <w:jc w:val="both"/>
        <w:rPr>
          <w:rFonts w:ascii="Times New Roman" w:hAnsi="Times New Roman"/>
          <w:sz w:val="24"/>
          <w:szCs w:val="24"/>
        </w:rPr>
      </w:pPr>
    </w:p>
    <w:p w:rsidR="003E2719" w:rsidRPr="00A63A74"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However, despite the strengths and adequacy of Adjusted Net Saving (ANS) to measure sustainable development the indicator possesses certain methodological limitations. For instance, the treatment of only public recurrent or current education expenditures as an addition to nation saving effort while excluding private education expenditure limits the coverage of education expenditure in the computation of Adjusted Net Saving, more so as education is on the concurrent list of many nations’ constitutions. Meanwhile, this drawback seems to have little effect as a result of paucity of data on private education expenditure in many countries.  Again, there are still wider gap while accounting of natural resource depletion and pollution costs (World Bank, 2007). Key estimates on the resource side are missing, including value of fossil water (extracted from aquifers), net stock-fish depletion and degradation of soils. Fortunately, at the moment, no other indicator is believed to match adequacy and appropriateness of Adjusted Net Savings for measuring sustainable development (World Bank, 2018). Furthermore, improvement in the measurement of Adjusted Net Savings is guaranteed given the fact that there is progress on review of Adjusted Net Savings methodology by the World Bank.</w:t>
      </w:r>
    </w:p>
    <w:p w:rsidR="003E2719" w:rsidRPr="00F279CA"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2.1.15</w:t>
      </w:r>
      <w:r w:rsidRPr="00F279CA">
        <w:rPr>
          <w:rFonts w:ascii="Times New Roman" w:hAnsi="Times New Roman"/>
          <w:b/>
          <w:sz w:val="24"/>
          <w:szCs w:val="24"/>
        </w:rPr>
        <w:tab/>
        <w:t>The Sustainable Development Goals (SDGs)</w:t>
      </w:r>
    </w:p>
    <w:p w:rsidR="003E2719" w:rsidRPr="00F279CA" w:rsidRDefault="003E2719" w:rsidP="003E2719">
      <w:pPr>
        <w:autoSpaceDE w:val="0"/>
        <w:autoSpaceDN w:val="0"/>
        <w:adjustRightInd w:val="0"/>
        <w:spacing w:line="480" w:lineRule="auto"/>
        <w:jc w:val="both"/>
        <w:rPr>
          <w:rFonts w:ascii="Times New Roman" w:hAnsi="Times New Roman"/>
          <w:sz w:val="24"/>
          <w:szCs w:val="24"/>
          <w:lang w:val="en-US"/>
        </w:rPr>
      </w:pPr>
      <w:r w:rsidRPr="00F279CA">
        <w:rPr>
          <w:rFonts w:ascii="Times New Roman" w:hAnsi="Times New Roman"/>
          <w:sz w:val="24"/>
          <w:szCs w:val="24"/>
        </w:rPr>
        <w:t>The SDGs is a set of sustainable development values or social priorities of life put together by the United Nations to guide member nations in their developmental trajectory. The other names by which SDGs is known include ‘Transforming our World’, ‘the Global Goals’ or the 2030 Agenda for Sustainable Development (United Nations, 2015). Between 25</w:t>
      </w:r>
      <w:r w:rsidRPr="00F279CA">
        <w:rPr>
          <w:rFonts w:ascii="Times New Roman" w:hAnsi="Times New Roman"/>
          <w:sz w:val="24"/>
          <w:szCs w:val="24"/>
          <w:vertAlign w:val="superscript"/>
        </w:rPr>
        <w:t>th</w:t>
      </w:r>
      <w:r w:rsidRPr="00F279CA">
        <w:rPr>
          <w:rFonts w:ascii="Times New Roman" w:hAnsi="Times New Roman"/>
          <w:sz w:val="24"/>
          <w:szCs w:val="24"/>
        </w:rPr>
        <w:t xml:space="preserve"> and 27</w:t>
      </w:r>
      <w:r w:rsidRPr="00F279CA">
        <w:rPr>
          <w:rFonts w:ascii="Times New Roman" w:hAnsi="Times New Roman"/>
          <w:sz w:val="24"/>
          <w:szCs w:val="24"/>
          <w:vertAlign w:val="superscript"/>
        </w:rPr>
        <w:t>th</w:t>
      </w:r>
      <w:r w:rsidRPr="00F279CA">
        <w:rPr>
          <w:rFonts w:ascii="Times New Roman" w:hAnsi="Times New Roman"/>
          <w:sz w:val="24"/>
          <w:szCs w:val="24"/>
        </w:rPr>
        <w:t xml:space="preserve"> September, 2015, the Heads of State and Government as well as the High Representatives assembled in UN headquarters in New York to celebrate the global body’s 70</w:t>
      </w:r>
      <w:r w:rsidRPr="00F279CA">
        <w:rPr>
          <w:rFonts w:ascii="Times New Roman" w:hAnsi="Times New Roman"/>
          <w:sz w:val="24"/>
          <w:szCs w:val="24"/>
          <w:vertAlign w:val="superscript"/>
        </w:rPr>
        <w:t>th</w:t>
      </w:r>
      <w:r w:rsidRPr="00F279CA">
        <w:rPr>
          <w:rFonts w:ascii="Times New Roman" w:hAnsi="Times New Roman"/>
          <w:sz w:val="24"/>
          <w:szCs w:val="24"/>
        </w:rPr>
        <w:t xml:space="preserve"> anniversary. It was during this meeting that they resolved and formulated 17 new global Sustainable Development Goals (SDGs). The Millennium Development Goals (MDGs) was precursor to the implementation of SDGs, it was introduced as a historical global mobilisation to achieve a set of global social priorities (</w:t>
      </w:r>
      <w:r>
        <w:rPr>
          <w:rFonts w:ascii="Times New Roman" w:hAnsi="Times New Roman"/>
          <w:sz w:val="24"/>
          <w:szCs w:val="24"/>
          <w:lang w:val="en-US"/>
        </w:rPr>
        <w:t xml:space="preserve">Breuer, Janetschek </w:t>
      </w:r>
      <w:r>
        <w:rPr>
          <w:rFonts w:ascii="Times New Roman" w:hAnsi="Times New Roman"/>
          <w:sz w:val="24"/>
          <w:szCs w:val="24"/>
        </w:rPr>
        <w:t>and</w:t>
      </w:r>
      <w:r w:rsidRPr="00F279CA">
        <w:rPr>
          <w:rFonts w:ascii="Times New Roman" w:hAnsi="Times New Roman"/>
          <w:sz w:val="24"/>
          <w:szCs w:val="24"/>
          <w:lang w:val="en-US"/>
        </w:rPr>
        <w:t xml:space="preserve"> Malerba, 2019). In spite of the effectiveness of the MDGs, all the targeted 8 goals were not achieved after being rolled out for 15 years between 2000 and 2015. This necessitates the introduction of SDGs to continue with the agenda of development (Taylor, 2016). </w:t>
      </w: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The socio-cultural environment includes standard of living, environmental justice; the ecological environment includes natural resources usage, biodiversity, environmental management while the economic environment includes business ethics, workers benefit, growth, research and development etc. The SDGs consistgt of 17 global goals with 169 targets. The scheme focuses on guiding policy and funding for the next 15 years (2015-2030) and emphasizes on putting an end to poverty (Akinloye, 2018).</w:t>
      </w:r>
    </w:p>
    <w:p w:rsidR="003E2719" w:rsidRPr="00F279CA" w:rsidRDefault="003E2719" w:rsidP="003E2719">
      <w:pPr>
        <w:spacing w:after="0" w:line="240" w:lineRule="auto"/>
        <w:jc w:val="both"/>
        <w:rPr>
          <w:rFonts w:ascii="Times New Roman" w:hAnsi="Times New Roman"/>
          <w:sz w:val="24"/>
          <w:szCs w:val="24"/>
        </w:rPr>
      </w:pPr>
    </w:p>
    <w:p w:rsidR="003E2719" w:rsidRPr="00F279CA" w:rsidRDefault="003E2719" w:rsidP="003E2719">
      <w:pPr>
        <w:spacing w:after="0" w:line="480" w:lineRule="auto"/>
        <w:jc w:val="both"/>
        <w:rPr>
          <w:rFonts w:ascii="Times New Roman" w:hAnsi="Times New Roman"/>
          <w:sz w:val="24"/>
          <w:szCs w:val="24"/>
        </w:rPr>
      </w:pPr>
      <w:r w:rsidRPr="00F279CA">
        <w:rPr>
          <w:rFonts w:ascii="Times New Roman" w:hAnsi="Times New Roman"/>
          <w:sz w:val="24"/>
          <w:szCs w:val="24"/>
        </w:rPr>
        <w:t>As stated earlier, these goals are built on the lessons learnt from the failure of Millennium Development Goals (MDGs). These include its inability to address the main causes of poverty, environmental sustainability as well as inequality and exclusion. While comparing with MDGs, the SDGs capture series of additional elements that is more applicable to development agenda of all countries, which include peaceful and inclusive societies, gender equality, human rights of all, employment creation, as well as solution to environmental challenges like climate change (Akinloye, 2018). Moreover, SDGs do not only outline the results of the goals, but also entails channel by which these goals are achieved. Expectedly, SDGs are tasked complement the unfinished work of the MDGs, and carry everybody along. The 17 Sustainable Development Goals are presented in figure 2.2:</w:t>
      </w:r>
    </w:p>
    <w:p w:rsidR="003E2719" w:rsidRDefault="003E2719" w:rsidP="003E2719">
      <w:pPr>
        <w:spacing w:after="0" w:line="480" w:lineRule="auto"/>
        <w:jc w:val="both"/>
        <w:rPr>
          <w:rFonts w:ascii="Times New Roman" w:hAnsi="Times New Roman"/>
          <w:sz w:val="24"/>
          <w:szCs w:val="24"/>
        </w:rPr>
      </w:pPr>
      <w:r>
        <w:rPr>
          <w:noProof/>
          <w:lang w:val="en-US"/>
        </w:rPr>
        <w:drawing>
          <wp:inline distT="0" distB="0" distL="0" distR="0" wp14:anchorId="4500D66B" wp14:editId="4C2EA355">
            <wp:extent cx="4781865" cy="2622430"/>
            <wp:effectExtent l="19050" t="0" r="0" b="0"/>
            <wp:docPr id="1028"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11" cstate="print"/>
                    <a:srcRect/>
                    <a:stretch/>
                  </pic:blipFill>
                  <pic:spPr>
                    <a:xfrm>
                      <a:off x="0" y="0"/>
                      <a:ext cx="4786867" cy="2625173"/>
                    </a:xfrm>
                    <a:prstGeom prst="rect">
                      <a:avLst/>
                    </a:prstGeom>
                  </pic:spPr>
                </pic:pic>
              </a:graphicData>
            </a:graphic>
          </wp:inline>
        </w:drawing>
      </w:r>
    </w:p>
    <w:p w:rsidR="003E2719" w:rsidRDefault="003E2719" w:rsidP="003E2719">
      <w:pPr>
        <w:spacing w:after="0" w:line="360" w:lineRule="auto"/>
        <w:jc w:val="both"/>
        <w:rPr>
          <w:rFonts w:ascii="Times New Roman" w:hAnsi="Times New Roman"/>
          <w:b/>
          <w:bCs/>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1</w:t>
      </w:r>
      <w:r w:rsidRPr="0056038A">
        <w:rPr>
          <w:rFonts w:ascii="Times New Roman" w:hAnsi="Times New Roman"/>
          <w:sz w:val="24"/>
          <w:szCs w:val="24"/>
        </w:rPr>
        <w:t>: No Poverty- All forms of poverty must be ended across countries.</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2</w:t>
      </w:r>
      <w:r w:rsidRPr="0056038A">
        <w:rPr>
          <w:rFonts w:ascii="Times New Roman" w:hAnsi="Times New Roman"/>
          <w:sz w:val="24"/>
          <w:szCs w:val="24"/>
        </w:rPr>
        <w:t>: Zero Hunger- Guaranty food security, improve nutrition and promote agriculture sustainably to end hunger,</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3</w:t>
      </w:r>
      <w:r w:rsidRPr="0056038A">
        <w:rPr>
          <w:rFonts w:ascii="Times New Roman" w:hAnsi="Times New Roman"/>
          <w:sz w:val="24"/>
          <w:szCs w:val="24"/>
        </w:rPr>
        <w:t>: Good Health and Well-being by promoting healthy life styles and well-being of all</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4</w:t>
      </w:r>
      <w:r w:rsidRPr="0056038A">
        <w:rPr>
          <w:rFonts w:ascii="Times New Roman" w:hAnsi="Times New Roman"/>
          <w:sz w:val="24"/>
          <w:szCs w:val="24"/>
        </w:rPr>
        <w:t>: Quality Education- Work towards providing life impacting and inclusive education so as to promote learning opportunities for all.</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5</w:t>
      </w:r>
      <w:r w:rsidRPr="0056038A">
        <w:rPr>
          <w:rFonts w:ascii="Times New Roman" w:hAnsi="Times New Roman"/>
          <w:sz w:val="24"/>
          <w:szCs w:val="24"/>
        </w:rPr>
        <w:t>: Gender Equality- Empower women and the girl child as a strategic step to achieve gender equality.</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6</w:t>
      </w:r>
      <w:r w:rsidRPr="0056038A">
        <w:rPr>
          <w:rFonts w:ascii="Times New Roman" w:hAnsi="Times New Roman"/>
          <w:sz w:val="24"/>
          <w:szCs w:val="24"/>
        </w:rPr>
        <w:t>: Clean Water and Sanitation- All people must enjoy available and sustainable water and sanitation management.</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7</w:t>
      </w:r>
      <w:r w:rsidRPr="0056038A">
        <w:rPr>
          <w:rFonts w:ascii="Times New Roman" w:hAnsi="Times New Roman"/>
          <w:sz w:val="24"/>
          <w:szCs w:val="24"/>
        </w:rPr>
        <w:t>: Clean and Affordable Energy- Modern energy must be made available for all in clean, affordable, reliable and sustainable manner.</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8</w:t>
      </w:r>
      <w:r w:rsidRPr="0056038A">
        <w:rPr>
          <w:rFonts w:ascii="Times New Roman" w:hAnsi="Times New Roman"/>
          <w:sz w:val="24"/>
          <w:szCs w:val="24"/>
        </w:rPr>
        <w:t>: Decent Work and Economic Growth- Promote sustaina</w:t>
      </w:r>
      <w:r>
        <w:rPr>
          <w:rFonts w:ascii="Times New Roman" w:hAnsi="Times New Roman"/>
          <w:sz w:val="24"/>
          <w:szCs w:val="24"/>
        </w:rPr>
        <w:t xml:space="preserve">ble and inclusive growth, full </w:t>
      </w:r>
      <w:r w:rsidRPr="0056038A">
        <w:rPr>
          <w:rFonts w:ascii="Times New Roman" w:hAnsi="Times New Roman"/>
          <w:sz w:val="24"/>
          <w:szCs w:val="24"/>
        </w:rPr>
        <w:t>and productive employment as well as promote decent work.</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9</w:t>
      </w:r>
      <w:r w:rsidRPr="0056038A">
        <w:rPr>
          <w:rFonts w:ascii="Times New Roman" w:hAnsi="Times New Roman"/>
          <w:sz w:val="24"/>
          <w:szCs w:val="24"/>
        </w:rPr>
        <w:t>: Industry, Innovation and Infrastructure- Promote critical infrastructure to achieve inclusive and sustainable industrialisation.</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10</w:t>
      </w:r>
      <w:r w:rsidRPr="0056038A">
        <w:rPr>
          <w:rFonts w:ascii="Times New Roman" w:hAnsi="Times New Roman"/>
          <w:sz w:val="24"/>
          <w:szCs w:val="24"/>
        </w:rPr>
        <w:t>: Reduce Inequalities- Minimize inequalities among the citizens of the country.</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11</w:t>
      </w:r>
      <w:r w:rsidRPr="0056038A">
        <w:rPr>
          <w:rFonts w:ascii="Times New Roman" w:hAnsi="Times New Roman"/>
          <w:sz w:val="24"/>
          <w:szCs w:val="24"/>
        </w:rPr>
        <w:t>: Sustainable Cities and Communities- Ensure that human settlements, especially cities are safe, resilient and sustainable.</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12</w:t>
      </w:r>
      <w:r w:rsidRPr="0056038A">
        <w:rPr>
          <w:rFonts w:ascii="Times New Roman" w:hAnsi="Times New Roman"/>
          <w:sz w:val="24"/>
          <w:szCs w:val="24"/>
        </w:rPr>
        <w:t>: Responsible Production and Consumption: Provide efficient and effective production and consumption patterns that is enduring and sustainable.</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13</w:t>
      </w:r>
      <w:r w:rsidRPr="0056038A">
        <w:rPr>
          <w:rFonts w:ascii="Times New Roman" w:hAnsi="Times New Roman"/>
          <w:sz w:val="24"/>
          <w:szCs w:val="24"/>
        </w:rPr>
        <w:t>: Climate Action- Activate immediate steps to tackle climate change and its fallouts</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14</w:t>
      </w:r>
      <w:r w:rsidRPr="0056038A">
        <w:rPr>
          <w:rFonts w:ascii="Times New Roman" w:hAnsi="Times New Roman"/>
          <w:sz w:val="24"/>
          <w:szCs w:val="24"/>
        </w:rPr>
        <w:t>: Life below Water- Preserve and sustainably use the resources of the oceans, seas and marine for development.</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Goal15</w:t>
      </w:r>
      <w:r w:rsidRPr="0056038A">
        <w:rPr>
          <w:rFonts w:ascii="Times New Roman" w:hAnsi="Times New Roman"/>
          <w:sz w:val="24"/>
          <w:szCs w:val="24"/>
        </w:rPr>
        <w:t>: Life on Land- Restore, preserve and increase the use of terrestrial ecosystems, manage forests, combat desertification, halt biodiversity loss and reverse land degradation in a sustainable manner.</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16</w:t>
      </w:r>
      <w:r w:rsidRPr="0056038A">
        <w:rPr>
          <w:rFonts w:ascii="Times New Roman" w:hAnsi="Times New Roman"/>
          <w:sz w:val="24"/>
          <w:szCs w:val="24"/>
        </w:rPr>
        <w:t>: Peace Justice and Stro</w:t>
      </w:r>
      <w:r>
        <w:rPr>
          <w:rFonts w:ascii="Times New Roman" w:hAnsi="Times New Roman"/>
          <w:sz w:val="24"/>
          <w:szCs w:val="24"/>
        </w:rPr>
        <w:t xml:space="preserve">ng Institutions- Achieve an all </w:t>
      </w:r>
      <w:r w:rsidRPr="0056038A">
        <w:rPr>
          <w:rFonts w:ascii="Times New Roman" w:hAnsi="Times New Roman"/>
          <w:sz w:val="24"/>
          <w:szCs w:val="24"/>
        </w:rPr>
        <w:t>encompassing (inclusive) societies for development and promote peaceful environment in order to extend access to justice for all and build accountable, affordable, effective and inclusive institutions across levels.</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
          <w:bCs/>
          <w:sz w:val="24"/>
          <w:szCs w:val="24"/>
        </w:rPr>
        <w:t>Goal 17</w:t>
      </w:r>
      <w:r w:rsidRPr="0056038A">
        <w:rPr>
          <w:rFonts w:ascii="Times New Roman" w:hAnsi="Times New Roman"/>
          <w:sz w:val="24"/>
          <w:szCs w:val="24"/>
        </w:rPr>
        <w:t>: Partnerships for the Goals- Strengthen the strategies for implementation and revitalize the global partnership for sustainable development.</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From the above, it is clear that the forum for intergovernmental negotiation of global response to climate change is the United Nations Framework Convention on Climate Change. To ensure strict adherence of nations and to guide in the successful implementation of these goals, a set of 242 for 230 SDG indicators was developed by the Inter-Agency and Expert Group on SDG Indicators (IAEG-SDGs) and adopted to kick start at the 47</w:t>
      </w:r>
      <w:r w:rsidRPr="0056038A">
        <w:rPr>
          <w:rFonts w:ascii="Times New Roman" w:hAnsi="Times New Roman"/>
          <w:sz w:val="24"/>
          <w:szCs w:val="24"/>
          <w:vertAlign w:val="superscript"/>
        </w:rPr>
        <w:t>th</w:t>
      </w:r>
      <w:r w:rsidRPr="0056038A">
        <w:rPr>
          <w:rFonts w:ascii="Times New Roman" w:hAnsi="Times New Roman"/>
          <w:sz w:val="24"/>
          <w:szCs w:val="24"/>
        </w:rPr>
        <w:t xml:space="preserve"> session of the UN Statistical Commission held in March, 2016. This work was later administratively noted during the Economic and Social Council (ECOSOC) 70</w:t>
      </w:r>
      <w:r w:rsidRPr="0056038A">
        <w:rPr>
          <w:rFonts w:ascii="Times New Roman" w:hAnsi="Times New Roman"/>
          <w:sz w:val="24"/>
          <w:szCs w:val="24"/>
          <w:vertAlign w:val="superscript"/>
        </w:rPr>
        <w:t>th</w:t>
      </w:r>
      <w:r w:rsidRPr="0056038A">
        <w:rPr>
          <w:rFonts w:ascii="Times New Roman" w:hAnsi="Times New Roman"/>
          <w:sz w:val="24"/>
          <w:szCs w:val="24"/>
        </w:rPr>
        <w:t xml:space="preserve"> session in June, 2016.</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2.1.16</w:t>
      </w:r>
      <w:r w:rsidRPr="0056038A">
        <w:rPr>
          <w:rFonts w:ascii="Times New Roman" w:hAnsi="Times New Roman"/>
          <w:b/>
          <w:sz w:val="24"/>
          <w:szCs w:val="24"/>
        </w:rPr>
        <w:tab/>
        <w:t>Differences between Millennium Development Goals (MDGs) and Sustainable Development Goals (SDGs)</w:t>
      </w:r>
    </w:p>
    <w:p w:rsidR="003E2719" w:rsidRPr="0056038A" w:rsidRDefault="003E2719" w:rsidP="003E2719">
      <w:pPr>
        <w:pStyle w:val="p"/>
        <w:shd w:val="clear" w:color="auto" w:fill="FFFFFF"/>
        <w:spacing w:before="0" w:beforeAutospacing="0" w:after="0" w:afterAutospacing="0" w:line="480" w:lineRule="auto"/>
        <w:jc w:val="both"/>
        <w:rPr>
          <w:color w:val="000000"/>
        </w:rPr>
      </w:pPr>
      <w:r w:rsidRPr="0056038A">
        <w:rPr>
          <w:color w:val="000000"/>
        </w:rPr>
        <w:t xml:space="preserve">The SDGs gain from the deficiencies of the MDGs and brought forward, the latter’s unfinished agenda for continuity as well as sustaining its momentum. SDGs also seek to address the additional difficulties of equity, inclusiveness and urbanization and further strengthening the partnership between Civil Society Organizations (CSOs) and the private sector. In addition, the SDGs also consolidate MDGs, making it more sustainable by intensifying environmental goals. Kumar, Kumar </w:t>
      </w:r>
      <w:r>
        <w:rPr>
          <w:color w:val="000000"/>
        </w:rPr>
        <w:t>and</w:t>
      </w:r>
      <w:r w:rsidRPr="0056038A">
        <w:rPr>
          <w:color w:val="000000"/>
        </w:rPr>
        <w:t xml:space="preserve"> Vivekadhish (2016) outline the differences between SDGs and MDGs as stated below:</w:t>
      </w:r>
    </w:p>
    <w:p w:rsidR="003E2719" w:rsidRPr="0056038A" w:rsidRDefault="003E2719" w:rsidP="003E2719">
      <w:pPr>
        <w:pStyle w:val="NormalWeb"/>
        <w:numPr>
          <w:ilvl w:val="0"/>
          <w:numId w:val="26"/>
        </w:numPr>
        <w:shd w:val="clear" w:color="auto" w:fill="FFFFFF"/>
        <w:spacing w:before="166" w:beforeAutospacing="0" w:after="166" w:afterAutospacing="0" w:line="480" w:lineRule="auto"/>
        <w:jc w:val="both"/>
        <w:rPr>
          <w:color w:val="000000"/>
        </w:rPr>
      </w:pPr>
      <w:r w:rsidRPr="0056038A">
        <w:rPr>
          <w:color w:val="000000"/>
        </w:rPr>
        <w:t>While MDGs were formulated by notable group of experts in the ‘basement of UN headquarters, SDGs have evolved after extensive consultations including 70 Open Working Groups, thematic consultations, country consultations, Civil Society Organizations (CSOs) and public participation, (through face-to-face meetings) coupled with online mechanisms and door to door survey.</w:t>
      </w:r>
    </w:p>
    <w:p w:rsidR="003E2719" w:rsidRPr="0056038A" w:rsidRDefault="003E2719" w:rsidP="003E2719">
      <w:pPr>
        <w:pStyle w:val="NormalWeb"/>
        <w:numPr>
          <w:ilvl w:val="0"/>
          <w:numId w:val="26"/>
        </w:numPr>
        <w:shd w:val="clear" w:color="auto" w:fill="FFFFFF"/>
        <w:spacing w:before="166" w:beforeAutospacing="0" w:after="166" w:afterAutospacing="0" w:line="480" w:lineRule="auto"/>
        <w:jc w:val="both"/>
        <w:rPr>
          <w:color w:val="000000"/>
        </w:rPr>
      </w:pPr>
      <w:r w:rsidRPr="0056038A">
        <w:rPr>
          <w:color w:val="000000"/>
        </w:rPr>
        <w:t>MDGs emphasized on 8 goals, 21 targets and 63 indicators, whereas SDGs encompasses 17 goals and</w:t>
      </w:r>
      <w:r>
        <w:rPr>
          <w:color w:val="000000"/>
        </w:rPr>
        <w:t xml:space="preserve"> </w:t>
      </w:r>
      <w:r w:rsidRPr="0056038A">
        <w:rPr>
          <w:color w:val="000000"/>
        </w:rPr>
        <w:t xml:space="preserve">169 targets. </w:t>
      </w:r>
    </w:p>
    <w:p w:rsidR="003E2719" w:rsidRPr="0056038A" w:rsidRDefault="003E2719" w:rsidP="003E2719">
      <w:pPr>
        <w:pStyle w:val="NormalWeb"/>
        <w:numPr>
          <w:ilvl w:val="0"/>
          <w:numId w:val="26"/>
        </w:numPr>
        <w:shd w:val="clear" w:color="auto" w:fill="FFFFFF"/>
        <w:spacing w:before="166" w:beforeAutospacing="0" w:after="166" w:afterAutospacing="0" w:line="480" w:lineRule="auto"/>
        <w:jc w:val="both"/>
        <w:rPr>
          <w:color w:val="000000"/>
        </w:rPr>
      </w:pPr>
      <w:r w:rsidRPr="0056038A">
        <w:rPr>
          <w:color w:val="000000"/>
        </w:rPr>
        <w:t>MDGs concentrated on developing countries with funding from rich ones while SDGs include all sovereign nations, regardless of the level of development.</w:t>
      </w:r>
    </w:p>
    <w:p w:rsidR="003E2719" w:rsidRPr="0056038A" w:rsidRDefault="003E2719" w:rsidP="003E2719">
      <w:pPr>
        <w:pStyle w:val="NormalWeb"/>
        <w:numPr>
          <w:ilvl w:val="0"/>
          <w:numId w:val="26"/>
        </w:numPr>
        <w:shd w:val="clear" w:color="auto" w:fill="FFFFFF"/>
        <w:spacing w:before="166" w:beforeAutospacing="0" w:after="166" w:afterAutospacing="0" w:line="480" w:lineRule="auto"/>
        <w:jc w:val="both"/>
        <w:rPr>
          <w:color w:val="000000"/>
        </w:rPr>
      </w:pPr>
      <w:r w:rsidRPr="0056038A">
        <w:rPr>
          <w:color w:val="000000"/>
        </w:rPr>
        <w:t xml:space="preserve">The three core pillars of human development indicators, equity and natural rights are included in SDGs coupled with the consideration of people with disabilities, vulnerable situations, and non-discrimination. These were not captured in the MDGs; it only focuses on child, maternal mortality and communicable diseases. </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color w:val="000000"/>
          <w:sz w:val="24"/>
          <w:szCs w:val="24"/>
        </w:rPr>
        <w:t>While SDGs included a vision of systematic partnerships with pri</w:t>
      </w:r>
      <w:r>
        <w:rPr>
          <w:rFonts w:ascii="Times New Roman" w:hAnsi="Times New Roman"/>
          <w:color w:val="000000"/>
          <w:sz w:val="24"/>
          <w:szCs w:val="24"/>
        </w:rPr>
        <w:t>vate sector and building vibrancy</w:t>
      </w:r>
      <w:r w:rsidRPr="0056038A">
        <w:rPr>
          <w:rFonts w:ascii="Times New Roman" w:hAnsi="Times New Roman"/>
          <w:color w:val="000000"/>
          <w:sz w:val="24"/>
          <w:szCs w:val="24"/>
        </w:rPr>
        <w:t xml:space="preserve"> to accomplish sustainable development, MDGs does not. Similarly, MGDs does not put CSOs into consideration </w:t>
      </w:r>
      <w:r>
        <w:rPr>
          <w:rFonts w:ascii="Times New Roman" w:hAnsi="Times New Roman"/>
          <w:color w:val="000000"/>
          <w:sz w:val="24"/>
          <w:szCs w:val="24"/>
        </w:rPr>
        <w:t xml:space="preserve">while </w:t>
      </w:r>
      <w:r w:rsidRPr="0056038A">
        <w:rPr>
          <w:rFonts w:ascii="Times New Roman" w:hAnsi="Times New Roman"/>
          <w:color w:val="000000"/>
          <w:sz w:val="24"/>
          <w:szCs w:val="24"/>
        </w:rPr>
        <w:t>SDGs give maximum attention right from the initial stage.</w:t>
      </w:r>
    </w:p>
    <w:p w:rsidR="003E2719" w:rsidRPr="0056038A" w:rsidRDefault="003E2719" w:rsidP="003E2719">
      <w:pPr>
        <w:pStyle w:val="NormalWeb"/>
        <w:shd w:val="clear" w:color="auto" w:fill="FFFFFF"/>
        <w:spacing w:before="0" w:beforeAutospacing="0" w:after="0" w:afterAutospacing="0"/>
        <w:jc w:val="both"/>
        <w:rPr>
          <w:b/>
        </w:rPr>
      </w:pPr>
    </w:p>
    <w:p w:rsidR="003E2719" w:rsidRPr="0056038A" w:rsidRDefault="003E2719" w:rsidP="003E2719">
      <w:pPr>
        <w:pStyle w:val="NormalWeb"/>
        <w:shd w:val="clear" w:color="auto" w:fill="FFFFFF"/>
        <w:spacing w:before="0" w:beforeAutospacing="0" w:after="0" w:afterAutospacing="0" w:line="480" w:lineRule="auto"/>
        <w:jc w:val="both"/>
        <w:rPr>
          <w:b/>
        </w:rPr>
      </w:pPr>
      <w:r>
        <w:rPr>
          <w:b/>
        </w:rPr>
        <w:t xml:space="preserve">2.1.17 </w:t>
      </w:r>
      <w:r w:rsidRPr="0056038A">
        <w:rPr>
          <w:b/>
        </w:rPr>
        <w:t>Challenges of Sustainable Development Goals (SDGs)</w:t>
      </w:r>
    </w:p>
    <w:p w:rsidR="003E2719" w:rsidRPr="0056038A" w:rsidRDefault="003E2719" w:rsidP="003E2719">
      <w:pPr>
        <w:pStyle w:val="NormalWeb"/>
        <w:shd w:val="clear" w:color="auto" w:fill="FFFFFF"/>
        <w:spacing w:before="0" w:beforeAutospacing="0" w:after="0" w:afterAutospacing="0" w:line="480" w:lineRule="auto"/>
        <w:jc w:val="both"/>
        <w:rPr>
          <w:color w:val="000000"/>
        </w:rPr>
      </w:pPr>
      <w:r w:rsidRPr="0056038A">
        <w:rPr>
          <w:color w:val="000000"/>
        </w:rPr>
        <w:t>Kim (2015) and other scholars advanced the following challenges to SDGs:</w:t>
      </w:r>
    </w:p>
    <w:p w:rsidR="003E2719" w:rsidRPr="0056038A" w:rsidRDefault="003E2719" w:rsidP="003E2719">
      <w:pPr>
        <w:pStyle w:val="NormalWeb"/>
        <w:numPr>
          <w:ilvl w:val="0"/>
          <w:numId w:val="27"/>
        </w:numPr>
        <w:shd w:val="clear" w:color="auto" w:fill="FFFFFF"/>
        <w:spacing w:before="0" w:beforeAutospacing="0" w:after="0" w:afterAutospacing="0" w:line="480" w:lineRule="auto"/>
        <w:jc w:val="both"/>
        <w:rPr>
          <w:color w:val="000000"/>
        </w:rPr>
      </w:pPr>
      <w:r w:rsidRPr="0056038A">
        <w:t>The cost outlay for the successful implementation of SDGs is huge. The cost of providing a social safety net to eradicate extreme poverty is roughly estimated at about $66bn on yearly basis, and the annual investments for improving infrastructure such a</w:t>
      </w:r>
      <w:r>
        <w:t>s transport, power, agriculture</w:t>
      </w:r>
      <w:r w:rsidRPr="0056038A">
        <w:t xml:space="preserve"> and water was forecasted to amount to $7trn globally. </w:t>
      </w:r>
      <w:r w:rsidRPr="0056038A">
        <w:rPr>
          <w:color w:val="000000"/>
        </w:rPr>
        <w:t>A critical conference held in the Ethiopian capital Addis Ababa July 2015 on SDGs financing failed to ease concerns on paucity of funds to pursue the set goals (</w:t>
      </w:r>
      <w:r w:rsidRPr="0056038A">
        <w:rPr>
          <w:rFonts w:eastAsia="SimSun"/>
          <w:color w:val="000000"/>
        </w:rPr>
        <w:t>Kim, 2015</w:t>
      </w:r>
      <w:r w:rsidRPr="0056038A">
        <w:rPr>
          <w:color w:val="000000"/>
        </w:rPr>
        <w:t>).</w:t>
      </w:r>
    </w:p>
    <w:p w:rsidR="003E2719" w:rsidRPr="0056038A" w:rsidRDefault="003E2719" w:rsidP="003E2719">
      <w:pPr>
        <w:spacing w:after="0" w:line="480" w:lineRule="auto"/>
        <w:jc w:val="both"/>
        <w:rPr>
          <w:rFonts w:ascii="Times New Roman" w:hAnsi="Times New Roman"/>
          <w:color w:val="000000"/>
          <w:sz w:val="24"/>
          <w:szCs w:val="24"/>
        </w:rPr>
      </w:pPr>
      <w:r w:rsidRPr="0056038A">
        <w:rPr>
          <w:rFonts w:ascii="Times New Roman" w:hAnsi="Times New Roman"/>
          <w:sz w:val="24"/>
          <w:szCs w:val="24"/>
        </w:rPr>
        <w:t>Achieving peaceful environment is an important ingredient of development. However, a threat to the stable world and peace by non-state actors is fast evolving across countries. For instance, the Syrian crisis in recent time has forced about 12 million people to elope from their domains into refugee camps in and out of Syria. A certain number of SDGs’ targets are not quantifiable; yet, the tool of progress assessment has not been specified and identified. Even if the indicators are limited to two, there will still be 338 indicators to monitor and report on. Thus, the 169 targets of SDGs are like no targets at all.</w:t>
      </w:r>
    </w:p>
    <w:p w:rsidR="003E2719" w:rsidRPr="0056038A" w:rsidRDefault="003E2719" w:rsidP="003E2719">
      <w:pPr>
        <w:pStyle w:val="NormalWeb"/>
        <w:numPr>
          <w:ilvl w:val="0"/>
          <w:numId w:val="27"/>
        </w:numPr>
        <w:shd w:val="clear" w:color="auto" w:fill="FFFFFF"/>
        <w:spacing w:before="0" w:beforeAutospacing="0" w:after="0" w:afterAutospacing="0" w:line="480" w:lineRule="auto"/>
        <w:jc w:val="both"/>
        <w:rPr>
          <w:color w:val="000000"/>
        </w:rPr>
      </w:pPr>
      <w:r w:rsidRPr="0056038A">
        <w:t>Accountability: Dearth of accountability for inputs into MDGs at different levels is also applicable to SDGs- and this needs to be addressed.</w:t>
      </w:r>
    </w:p>
    <w:p w:rsidR="003E2719" w:rsidRDefault="003E2719" w:rsidP="003E2719">
      <w:pPr>
        <w:pStyle w:val="Pa9"/>
        <w:spacing w:line="480" w:lineRule="auto"/>
        <w:jc w:val="both"/>
        <w:rPr>
          <w:rFonts w:ascii="Times New Roman" w:hAnsi="Times New Roman" w:cs="Times New Roman"/>
        </w:rPr>
      </w:pPr>
      <w:r w:rsidRPr="0056038A">
        <w:rPr>
          <w:rFonts w:ascii="Times New Roman" w:hAnsi="Times New Roman" w:cs="Times New Roman"/>
        </w:rPr>
        <w:t xml:space="preserve">However, there are different challenges that hinder the progress of sustainability as stated by Reid </w:t>
      </w:r>
      <w:r w:rsidRPr="004E1BF8">
        <w:rPr>
          <w:rFonts w:ascii="Times New Roman" w:hAnsi="Times New Roman" w:cs="Times New Roman"/>
          <w:i/>
        </w:rPr>
        <w:t>et al</w:t>
      </w:r>
      <w:r w:rsidRPr="0056038A">
        <w:rPr>
          <w:rFonts w:ascii="Times New Roman" w:hAnsi="Times New Roman" w:cs="Times New Roman"/>
        </w:rPr>
        <w:t xml:space="preserve"> (2010). These include implementation of environmental protection standard; recognition of social sustainability; population awareness; cooperation of stakeholders, government and the society; public participation in planning process; education; poverty; capturing of external influence beyond local level; resource allocation; maintenance of environmental resources, balanced production and consumption, science and technology participation among others</w:t>
      </w:r>
      <w:r>
        <w:rPr>
          <w:rFonts w:ascii="Times New Roman" w:hAnsi="Times New Roman" w:cs="Times New Roman"/>
        </w:rPr>
        <w:t>.</w:t>
      </w:r>
    </w:p>
    <w:p w:rsidR="003E2719" w:rsidRDefault="003E2719" w:rsidP="003E2719">
      <w:pPr>
        <w:pStyle w:val="Default"/>
      </w:pPr>
    </w:p>
    <w:p w:rsidR="003E2719" w:rsidRPr="0056038A"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2.1.18</w:t>
      </w:r>
      <w:r w:rsidRPr="0056038A">
        <w:rPr>
          <w:rFonts w:ascii="Times New Roman" w:hAnsi="Times New Roman"/>
          <w:b/>
          <w:sz w:val="24"/>
          <w:szCs w:val="24"/>
        </w:rPr>
        <w:t xml:space="preserve"> Sub-Saharan Africa: Government Policies and Programmes on Sustainable Development</w:t>
      </w:r>
    </w:p>
    <w:p w:rsidR="003E2719" w:rsidRPr="0056038A" w:rsidRDefault="003E2719" w:rsidP="003E2719">
      <w:pPr>
        <w:pStyle w:val="Pa10"/>
        <w:spacing w:after="100" w:line="480" w:lineRule="auto"/>
        <w:jc w:val="both"/>
        <w:rPr>
          <w:rFonts w:ascii="Times New Roman" w:hAnsi="Times New Roman" w:cs="Times New Roman"/>
          <w:color w:val="000000"/>
        </w:rPr>
      </w:pPr>
      <w:r w:rsidRPr="0056038A">
        <w:rPr>
          <w:rFonts w:ascii="Times New Roman" w:hAnsi="Times New Roman" w:cs="Times New Roman"/>
          <w:color w:val="000000"/>
        </w:rPr>
        <w:t xml:space="preserve">The 17 goals of SDGs cover all aspects of development, including health, education, energy, climate change and partnerships among others. These goals are integrated and agreed by 193 UN member states targeting development by 2030s, but the challenge has been how to achieve them within the stipulated period. The ineffective policy coordination across countries could lead to poor policy design or create barriers, such as mandates conflicting, resources misallocation, and mixed signals for investments. Thus, policy coherence is widely recognized as it is required for logical consistency in all dimensions of policy implementation (Meuleman, 2018). </w:t>
      </w:r>
    </w:p>
    <w:p w:rsidR="003E2719" w:rsidRPr="0056038A" w:rsidRDefault="003E2719" w:rsidP="003E2719">
      <w:pPr>
        <w:pStyle w:val="Default"/>
        <w:spacing w:line="480" w:lineRule="auto"/>
        <w:jc w:val="both"/>
        <w:rPr>
          <w:rFonts w:ascii="Times New Roman" w:hAnsi="Times New Roman" w:cs="Times New Roman"/>
        </w:rPr>
      </w:pPr>
      <w:r w:rsidRPr="0056038A">
        <w:rPr>
          <w:rFonts w:ascii="Times New Roman" w:hAnsi="Times New Roman" w:cs="Times New Roman"/>
        </w:rPr>
        <w:t>Generally, developing countries often face additional challenges, resulting from limited domestic resources, economic development needs, and insufficient capacity to design and implement the necessary interventions. Thus, the actions and policies needed to examine the nexus between water, energy, and food in the next 5 to 10 years is essential to support the shape and success of developmental objectives by 2030 and beyond, hence the need for togetherness in pla</w:t>
      </w:r>
      <w:r>
        <w:rPr>
          <w:rFonts w:ascii="Times New Roman" w:hAnsi="Times New Roman" w:cs="Times New Roman"/>
        </w:rPr>
        <w:t xml:space="preserve">nning (Curran, Dougill, Pardoe </w:t>
      </w:r>
      <w:r>
        <w:rPr>
          <w:rFonts w:ascii="Times New Roman" w:hAnsi="Times New Roman"/>
        </w:rPr>
        <w:t>and</w:t>
      </w:r>
      <w:r w:rsidRPr="0056038A">
        <w:rPr>
          <w:rFonts w:ascii="Times New Roman" w:hAnsi="Times New Roman" w:cs="Times New Roman"/>
        </w:rPr>
        <w:t xml:space="preserve"> Vincent, 2018).</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Participation of the critical stakeholders in decision making and management of resources is   an integral part of sustainable development. This is because an open and regular dialogue could assist in raising public awareness on sustainability, building consensus on policy decisions, and mobilizing resources to achieve the set goals. The Agenda 21 of SDGs corroborates that the prerequisite for achieving sustainable development is a broad public participation in policy decision (</w:t>
      </w:r>
      <w:r w:rsidRPr="0056038A">
        <w:rPr>
          <w:rFonts w:ascii="Times New Roman" w:eastAsia="Times New Roman" w:hAnsi="Times New Roman"/>
          <w:color w:val="000000"/>
          <w:sz w:val="24"/>
          <w:szCs w:val="24"/>
          <w:lang w:val="en-US"/>
        </w:rPr>
        <w:t>Mutangadura, 2005)</w:t>
      </w:r>
      <w:r w:rsidRPr="0056038A">
        <w:rPr>
          <w:rFonts w:ascii="Times New Roman" w:hAnsi="Times New Roman"/>
          <w:sz w:val="24"/>
          <w:szCs w:val="24"/>
        </w:rPr>
        <w:t>. The strategies adopted by various countries to enhance the stakeholder participation on sustainable development include consultative forum, opinion of the general public before making decisions; incorporating civil society and other stakeholders as active board member of the sustainable development; law implementation for stakeholders’ participation; as well as smart partnership (</w:t>
      </w:r>
      <w:r w:rsidRPr="0056038A">
        <w:rPr>
          <w:rFonts w:ascii="Times New Roman" w:eastAsia="Times New Roman" w:hAnsi="Times New Roman"/>
          <w:color w:val="000000"/>
          <w:sz w:val="24"/>
          <w:szCs w:val="24"/>
          <w:lang w:val="en-US"/>
        </w:rPr>
        <w:t>Mutangadura, 2005)</w:t>
      </w:r>
      <w:r w:rsidRPr="0056038A">
        <w:rPr>
          <w:rFonts w:ascii="Times New Roman" w:hAnsi="Times New Roman"/>
          <w:sz w:val="24"/>
          <w:szCs w:val="24"/>
        </w:rPr>
        <w:t>. For instance, Parliamentary Committees Public Hearing System in Nigeria is aimed at securing stakeholders’ participation in decision making in Nigeria. Political leaders also engage in stakeholders’ meeting to elicit support for programmes of government. This is also called ‘village square meeting’.</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 xml:space="preserve">In Angola, the government formulated a policy for reconstruction and development called </w:t>
      </w:r>
      <w:r w:rsidRPr="0056038A">
        <w:rPr>
          <w:rFonts w:ascii="Times New Roman" w:hAnsi="Times New Roman"/>
          <w:i/>
          <w:sz w:val="24"/>
          <w:szCs w:val="24"/>
        </w:rPr>
        <w:t>‘Strategy to Combat Poverty (ECP)’</w:t>
      </w:r>
      <w:r w:rsidRPr="0056038A">
        <w:rPr>
          <w:rFonts w:ascii="Times New Roman" w:hAnsi="Times New Roman"/>
          <w:sz w:val="24"/>
          <w:szCs w:val="24"/>
        </w:rPr>
        <w:t xml:space="preserve"> in 1994 aimed at developing rural areas, food security, health, rehabilitation of basic infrastructure, education, governance, employment and professional training as well as macroeconomic management while programmes for administrative political, and judicial reforms are still on-going (United Nations, 2008).  Nigerian government views the environment as the life supporting system for human survival and existence, and the need to manage it effectively is sacrosanct due to its impact on the performance of the economy. The more the environment is exploited, the more it achieves its carrying capacity limit, but if beyond, the natural resources deplete and the earth starts to exhibit negative externalities and vice versa (Wonah, 2017).  For instance, the forestry and agricultural sectors, such as fishery, livestock, and crop production, which employed about 70% of the workforce and contributes a portion of 22% of the GDP is very sensitive to climatic changes. </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Consequently, if the environment is adequately managed, it can provide resources to meet socio-economic needs, for today and for upcoming generations, but if ineffectively managed, it could become hazardous and threaten the success of a country. Thus, if degradation occurs through human interaction with the environment, the results could be an economic loss and stress upon human societies.</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As a result, Nigeria recognizes the importance of protecting the environment, as well as safeguarding the air, water, forest, land and wild life in the 1999 constitution (section 20). Similarly, the National Action Plan for the Promotion and Protection of Human Right in Nigeria established in 2002 specifies the right of Government and everyone to promote conservation and secure ecological sustainable development and the use of natural resources while achieving economic and social development (National Policy on the Environment, 2016).</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To achieve effective government policies and programmes in SSA, financial resources are required to attain successful sustainable development goals. All SSA countries except Zambia and Botswana have indicated that government provides funding for the sustainable development body but substantial portion of these funding is not sufficient enough to implement sustainable development plans and programs. Some of the activities that require funding include policy or strategic planning, information and education activities, legislation review, and sustainable development projects. Recently, several attempts have been made by SSA countries to address higher level of informality through social protection, innovative tax combinations and labour market policies. Rwanda is a good example where over 10,000 taxi drivers (predominately young men) belong to one or two motorcyclists’ association(s) (International Labour Office</w:t>
      </w:r>
      <w:r>
        <w:rPr>
          <w:rFonts w:ascii="Times New Roman" w:hAnsi="Times New Roman"/>
          <w:sz w:val="24"/>
          <w:szCs w:val="24"/>
        </w:rPr>
        <w:t xml:space="preserve"> (ILO)</w:t>
      </w:r>
      <w:r w:rsidRPr="0056038A">
        <w:rPr>
          <w:rFonts w:ascii="Times New Roman" w:hAnsi="Times New Roman"/>
          <w:sz w:val="24"/>
          <w:szCs w:val="24"/>
        </w:rPr>
        <w:t xml:space="preserve">, 2015). The association gives room for accessing social protection and provide credits as well as operating driving schools for members. In addition, the </w:t>
      </w:r>
      <w:r w:rsidRPr="0056038A">
        <w:rPr>
          <w:rFonts w:ascii="Times New Roman" w:hAnsi="Times New Roman"/>
          <w:sz w:val="24"/>
          <w:szCs w:val="24"/>
          <w:lang w:val="en-US"/>
        </w:rPr>
        <w:t>workers and enterprises from the informal sector of the economy were encouraged to contribute to the production clusters, and also cooperatives have proven to be an effective means of increasing decent work in the informal economy.</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lang w:val="en-US"/>
        </w:rPr>
      </w:pPr>
      <w:r w:rsidRPr="0056038A">
        <w:rPr>
          <w:rFonts w:ascii="Times New Roman" w:hAnsi="Times New Roman"/>
          <w:sz w:val="24"/>
          <w:szCs w:val="24"/>
          <w:lang w:val="en-US"/>
        </w:rPr>
        <w:t>Furthermore, efforts have also been made to enhance productive employment in rural areas. This is the case of Ethiopia’s Productive Safety Net Programme (though not a full employment guaranty) which, enables the selected poorest house-holds to partake in the scheme for a certain number of days. The programme is aimed at rural infrastructural development, rehabilitation of land and improvement in watershed management, which in turn may contribute to increased agricultural productivity. Some enterprises, such as savings and credit cooperatives or loans societies also complement these efforts by providing mechanisms for job creation and social protection in the country. In addition, Transitional Unemployment Benefit was introduced in Mauritius in 2009. This unusual scheme in Afr</w:t>
      </w:r>
      <w:r>
        <w:rPr>
          <w:rFonts w:ascii="Times New Roman" w:hAnsi="Times New Roman"/>
          <w:sz w:val="24"/>
          <w:szCs w:val="24"/>
          <w:lang w:val="en-US"/>
        </w:rPr>
        <w:t xml:space="preserve">ica aims at providing up to a </w:t>
      </w:r>
      <w:r w:rsidRPr="0056038A">
        <w:rPr>
          <w:rFonts w:ascii="Times New Roman" w:hAnsi="Times New Roman"/>
          <w:sz w:val="24"/>
          <w:szCs w:val="24"/>
          <w:lang w:val="en-US"/>
        </w:rPr>
        <w:t xml:space="preserve">year benefit coupled with job placement and training, as well as complementing already made offer of social security for all (ILO, 2015). </w:t>
      </w:r>
    </w:p>
    <w:p w:rsidR="003E2719" w:rsidRPr="0056038A" w:rsidRDefault="003E2719" w:rsidP="003E2719">
      <w:pPr>
        <w:spacing w:after="0" w:line="240" w:lineRule="auto"/>
        <w:jc w:val="both"/>
        <w:rPr>
          <w:rFonts w:ascii="Times New Roman" w:hAnsi="Times New Roman"/>
          <w:sz w:val="24"/>
          <w:szCs w:val="24"/>
          <w:lang w:val="en-US"/>
        </w:rPr>
      </w:pPr>
    </w:p>
    <w:p w:rsidR="003E2719" w:rsidRPr="005444A1" w:rsidRDefault="003E2719" w:rsidP="003E2719">
      <w:pPr>
        <w:spacing w:after="0" w:line="480" w:lineRule="auto"/>
        <w:jc w:val="both"/>
        <w:rPr>
          <w:rFonts w:ascii="Times New Roman" w:hAnsi="Times New Roman"/>
          <w:sz w:val="24"/>
          <w:szCs w:val="24"/>
          <w:lang w:val="en-US"/>
        </w:rPr>
      </w:pPr>
      <w:r w:rsidRPr="0056038A">
        <w:rPr>
          <w:rFonts w:ascii="Times New Roman" w:hAnsi="Times New Roman"/>
          <w:sz w:val="24"/>
          <w:szCs w:val="24"/>
          <w:lang w:val="en-US"/>
        </w:rPr>
        <w:t>In this regard,</w:t>
      </w:r>
      <w:r>
        <w:rPr>
          <w:rFonts w:ascii="Times New Roman" w:hAnsi="Times New Roman"/>
          <w:sz w:val="24"/>
          <w:szCs w:val="24"/>
          <w:lang w:val="en-US"/>
        </w:rPr>
        <w:t xml:space="preserve"> the ILO</w:t>
      </w:r>
      <w:r w:rsidRPr="0056038A">
        <w:rPr>
          <w:rFonts w:ascii="Times New Roman" w:hAnsi="Times New Roman"/>
          <w:sz w:val="24"/>
          <w:szCs w:val="24"/>
          <w:lang w:val="en-US"/>
        </w:rPr>
        <w:t xml:space="preserve"> had launched series of policies and programmes to provide and promote renewable sources of energy while boosting decent work, for example, in Mozambique, Zambia, and Côte d’Ivoire. The recent conversion of the Rwanda’s community health schemes into a national health insurance scheme has also resulted in near universal health coverage. Rwanda introduced paid maternity leave (the first country on the continent to introduce the scheme); Namibia and Zambia are also exploring similar scheme while a number of countries are planning to introduce work injury compensation benefits. In South Africa, the non-contributory social pension has reached 65 per cent of the population for 60 years old and above, while the child support grants, introduced in 1998, recorded about 10 million of the poorest children by 2010. Namibia and Botswana also provide comparable universal benefits. Niger’s 3Ns initiatives, tagged as </w:t>
      </w:r>
      <w:r w:rsidRPr="0056038A">
        <w:rPr>
          <w:rFonts w:ascii="Times New Roman" w:hAnsi="Times New Roman"/>
          <w:i/>
          <w:iCs/>
          <w:sz w:val="24"/>
          <w:szCs w:val="24"/>
          <w:lang w:val="en-US"/>
        </w:rPr>
        <w:t xml:space="preserve">‘Nigeriens Nourishing Nigeriens’ </w:t>
      </w:r>
      <w:r w:rsidRPr="0056038A">
        <w:rPr>
          <w:rFonts w:ascii="Times New Roman" w:hAnsi="Times New Roman"/>
          <w:sz w:val="24"/>
          <w:szCs w:val="24"/>
          <w:lang w:val="en-US"/>
        </w:rPr>
        <w:t xml:space="preserve">was introduced to </w:t>
      </w:r>
      <w:r w:rsidRPr="0056038A">
        <w:rPr>
          <w:rFonts w:ascii="Times New Roman" w:hAnsi="Times New Roman"/>
          <w:color w:val="000000"/>
          <w:sz w:val="24"/>
          <w:szCs w:val="24"/>
          <w:shd w:val="clear" w:color="auto" w:fill="FFFFFF"/>
        </w:rPr>
        <w:t>eradicate poverty by achieving sustainable agricultural development as well as enhancing the resilience of local communities to insecure food (Niger Future Policy, 2021).</w:t>
      </w:r>
      <w:r w:rsidRPr="0056038A">
        <w:rPr>
          <w:rFonts w:ascii="Times New Roman" w:hAnsi="Times New Roman"/>
          <w:sz w:val="24"/>
          <w:szCs w:val="24"/>
          <w:lang w:val="en-US"/>
        </w:rPr>
        <w:t xml:space="preserve">  Meanwhile, the expansion of contributory and non-contributory pension schemes in Cape Verde provided for more than 90% of the population in the recent years and over 60% now receive a pension (</w:t>
      </w:r>
      <w:r w:rsidRPr="0056038A">
        <w:rPr>
          <w:rFonts w:ascii="Times New Roman" w:hAnsi="Times New Roman"/>
          <w:sz w:val="24"/>
          <w:szCs w:val="24"/>
        </w:rPr>
        <w:t>(ILO, 2015).</w:t>
      </w:r>
      <w:r w:rsidRPr="0056038A">
        <w:rPr>
          <w:rFonts w:ascii="Times New Roman" w:hAnsi="Times New Roman"/>
          <w:sz w:val="24"/>
          <w:szCs w:val="24"/>
        </w:rPr>
        <w:tab/>
      </w:r>
    </w:p>
    <w:p w:rsidR="003E2719" w:rsidRPr="0056038A" w:rsidRDefault="003E2719" w:rsidP="003E2719">
      <w:pPr>
        <w:spacing w:after="0" w:line="480" w:lineRule="auto"/>
        <w:jc w:val="both"/>
        <w:rPr>
          <w:rFonts w:ascii="Times New Roman" w:hAnsi="Times New Roman"/>
          <w:b/>
          <w:sz w:val="24"/>
          <w:szCs w:val="24"/>
        </w:rPr>
      </w:pPr>
      <w:r w:rsidRPr="0056038A">
        <w:rPr>
          <w:rFonts w:ascii="Times New Roman" w:hAnsi="Times New Roman"/>
          <w:sz w:val="24"/>
          <w:szCs w:val="24"/>
        </w:rPr>
        <w:t xml:space="preserve">According to </w:t>
      </w:r>
      <w:r w:rsidRPr="0056038A">
        <w:rPr>
          <w:rFonts w:ascii="Times New Roman" w:eastAsia="Times New Roman" w:hAnsi="Times New Roman"/>
          <w:color w:val="000000"/>
          <w:sz w:val="24"/>
          <w:szCs w:val="24"/>
          <w:lang w:val="en-US"/>
        </w:rPr>
        <w:t xml:space="preserve">Mutangadura (2005), </w:t>
      </w:r>
      <w:r w:rsidRPr="0056038A">
        <w:rPr>
          <w:rFonts w:ascii="Times New Roman" w:hAnsi="Times New Roman"/>
          <w:sz w:val="24"/>
          <w:szCs w:val="24"/>
        </w:rPr>
        <w:t>some of the plans and programmes implemented, as well as successes recorded by various countries especially SSA on sustainable development include:</w:t>
      </w:r>
    </w:p>
    <w:p w:rsidR="003E2719" w:rsidRPr="0056038A" w:rsidRDefault="003E2719" w:rsidP="003E2719">
      <w:pPr>
        <w:pStyle w:val="ListParagraph"/>
        <w:numPr>
          <w:ilvl w:val="0"/>
          <w:numId w:val="28"/>
        </w:numPr>
        <w:spacing w:line="480" w:lineRule="auto"/>
        <w:jc w:val="both"/>
        <w:rPr>
          <w:rFonts w:ascii="Times New Roman" w:hAnsi="Times New Roman"/>
          <w:sz w:val="24"/>
          <w:szCs w:val="24"/>
        </w:rPr>
      </w:pPr>
      <w:r w:rsidRPr="0056038A">
        <w:rPr>
          <w:rFonts w:ascii="Times New Roman" w:hAnsi="Times New Roman"/>
          <w:i/>
          <w:sz w:val="24"/>
          <w:szCs w:val="24"/>
        </w:rPr>
        <w:t>Long-Term National Development Plans Integrating Sustainable Development</w:t>
      </w:r>
      <w:r w:rsidRPr="0056038A">
        <w:rPr>
          <w:rFonts w:ascii="Times New Roman" w:hAnsi="Times New Roman"/>
          <w:sz w:val="24"/>
          <w:szCs w:val="24"/>
        </w:rPr>
        <w:t>: SSA countries have committed to and developed-long term plans on sustainable development. For example, Swaziland has a National Development Strategy (NDS), 1999. Mauritius, Lesotho, Malawi and Nigeria each has a Vision 2020; Mozambique introduced an Action Plan for reduction of absolute poverty in 1994 while South Africa adopted a new ten-year vision in 2004 (for the period 2004 – 2014).  Namibia has a second 5-year National Development Plan; Botswana has National Development Plan for 9 years, which includes main pillars of sustainable development while Zambia has a Transitional National Development Plan (TNDC) (2003-2008) that captures and addresses some of the development issues.</w:t>
      </w:r>
    </w:p>
    <w:p w:rsidR="003E2719" w:rsidRPr="0056038A" w:rsidRDefault="003E2719" w:rsidP="003E2719">
      <w:pPr>
        <w:pStyle w:val="ListParagraph"/>
        <w:spacing w:after="0" w:line="240" w:lineRule="auto"/>
        <w:jc w:val="both"/>
        <w:rPr>
          <w:rFonts w:ascii="Times New Roman" w:hAnsi="Times New Roman"/>
          <w:sz w:val="24"/>
          <w:szCs w:val="24"/>
        </w:rPr>
      </w:pPr>
    </w:p>
    <w:p w:rsidR="003E2719" w:rsidRPr="0056038A" w:rsidRDefault="003E2719" w:rsidP="003E2719">
      <w:pPr>
        <w:pStyle w:val="ListParagraph"/>
        <w:numPr>
          <w:ilvl w:val="0"/>
          <w:numId w:val="28"/>
        </w:numPr>
        <w:spacing w:after="0" w:line="480" w:lineRule="auto"/>
        <w:jc w:val="both"/>
        <w:rPr>
          <w:rFonts w:ascii="Times New Roman" w:hAnsi="Times New Roman"/>
          <w:sz w:val="24"/>
          <w:szCs w:val="24"/>
        </w:rPr>
      </w:pPr>
      <w:r w:rsidRPr="0056038A">
        <w:rPr>
          <w:rFonts w:ascii="Times New Roman" w:hAnsi="Times New Roman"/>
          <w:i/>
          <w:sz w:val="24"/>
          <w:szCs w:val="24"/>
        </w:rPr>
        <w:t xml:space="preserve">Development of Sustainable Development Bodies and the Legal Frameworks: </w:t>
      </w:r>
      <w:r w:rsidRPr="0056038A">
        <w:rPr>
          <w:rFonts w:ascii="Times New Roman" w:hAnsi="Times New Roman"/>
          <w:sz w:val="24"/>
          <w:szCs w:val="24"/>
        </w:rPr>
        <w:t>Since United Nations Conference on Environment and Development (UNCED) Rio, 1992, all countries except Zambia have developed suitable bodies to coordinate sustainable development activities in their respective countries. This pronounces the impact of UNCED. Hence, countries with a sustainable development body have also developed legislation to support the activities of the sustainable development body except Lesotho and Botswana (</w:t>
      </w:r>
      <w:r w:rsidRPr="0056038A">
        <w:rPr>
          <w:rFonts w:ascii="Times New Roman" w:eastAsia="Times New Roman" w:hAnsi="Times New Roman"/>
          <w:color w:val="000000"/>
          <w:sz w:val="24"/>
          <w:szCs w:val="24"/>
          <w:lang w:val="en-US"/>
        </w:rPr>
        <w:t>Mutangadura 2005)</w:t>
      </w:r>
      <w:r w:rsidRPr="0056038A">
        <w:rPr>
          <w:rFonts w:ascii="Times New Roman" w:hAnsi="Times New Roman"/>
          <w:sz w:val="24"/>
          <w:szCs w:val="24"/>
        </w:rPr>
        <w:t>.</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pStyle w:val="ListParagraph"/>
        <w:numPr>
          <w:ilvl w:val="0"/>
          <w:numId w:val="28"/>
        </w:numPr>
        <w:spacing w:line="480" w:lineRule="auto"/>
        <w:jc w:val="both"/>
        <w:rPr>
          <w:rFonts w:ascii="Times New Roman" w:hAnsi="Times New Roman"/>
          <w:sz w:val="24"/>
          <w:szCs w:val="24"/>
        </w:rPr>
      </w:pPr>
      <w:r w:rsidRPr="0056038A">
        <w:rPr>
          <w:rFonts w:ascii="Times New Roman" w:hAnsi="Times New Roman"/>
          <w:i/>
          <w:sz w:val="24"/>
          <w:szCs w:val="24"/>
        </w:rPr>
        <w:t xml:space="preserve">Poverty Reduction Policies and Plans: </w:t>
      </w:r>
      <w:r w:rsidRPr="0056038A">
        <w:rPr>
          <w:rFonts w:ascii="Times New Roman" w:hAnsi="Times New Roman"/>
          <w:sz w:val="24"/>
          <w:szCs w:val="24"/>
        </w:rPr>
        <w:t>All SSA countries have implemented poverty eradication policies and programmes, considering the fact that high poverty rate is one of the challenges facing the region. Hence, the existence of national poverty reduction strategies is a proof of committing to the social aspect of sustainable development into national plans and programmes.</w:t>
      </w:r>
    </w:p>
    <w:p w:rsidR="003E2719" w:rsidRPr="0056038A" w:rsidRDefault="003E2719" w:rsidP="003E2719">
      <w:pPr>
        <w:pStyle w:val="ListParagraph"/>
        <w:spacing w:after="0" w:line="240" w:lineRule="auto"/>
        <w:jc w:val="both"/>
        <w:rPr>
          <w:rFonts w:ascii="Times New Roman" w:hAnsi="Times New Roman"/>
          <w:sz w:val="24"/>
          <w:szCs w:val="24"/>
        </w:rPr>
      </w:pPr>
    </w:p>
    <w:p w:rsidR="003E2719" w:rsidRPr="0056038A" w:rsidRDefault="003E2719" w:rsidP="003E2719">
      <w:pPr>
        <w:pStyle w:val="ListParagraph"/>
        <w:numPr>
          <w:ilvl w:val="0"/>
          <w:numId w:val="28"/>
        </w:numPr>
        <w:spacing w:after="0" w:line="480" w:lineRule="auto"/>
        <w:jc w:val="both"/>
        <w:rPr>
          <w:rFonts w:ascii="Times New Roman" w:hAnsi="Times New Roman"/>
          <w:b/>
          <w:sz w:val="24"/>
          <w:szCs w:val="24"/>
        </w:rPr>
      </w:pPr>
      <w:r w:rsidRPr="0056038A">
        <w:rPr>
          <w:rFonts w:ascii="Times New Roman" w:hAnsi="Times New Roman"/>
          <w:i/>
          <w:sz w:val="24"/>
          <w:szCs w:val="24"/>
        </w:rPr>
        <w:t xml:space="preserve">Enforcement of Environmental Impact Assessment Schemes: </w:t>
      </w:r>
      <w:r w:rsidRPr="0056038A">
        <w:rPr>
          <w:rFonts w:ascii="Times New Roman" w:hAnsi="Times New Roman"/>
          <w:sz w:val="24"/>
          <w:szCs w:val="24"/>
        </w:rPr>
        <w:t>Countries, such as Mauritius, Botswana, Swaziland, Malawi, and Mozambique have successfully propounded legal imposition of Environmental Impact Assessment (EIA) before implementing any activity that can influence the environment. In Namibia, EIA policy has also been enforced and implemented for development projects.</w:t>
      </w:r>
    </w:p>
    <w:p w:rsidR="003E2719" w:rsidRPr="0056038A" w:rsidRDefault="003E2719" w:rsidP="003E2719">
      <w:pPr>
        <w:spacing w:after="0" w:line="240" w:lineRule="auto"/>
        <w:jc w:val="both"/>
        <w:rPr>
          <w:rFonts w:ascii="Times New Roman" w:hAnsi="Times New Roman"/>
          <w:b/>
          <w:sz w:val="24"/>
          <w:szCs w:val="24"/>
        </w:rPr>
      </w:pPr>
    </w:p>
    <w:p w:rsidR="003E2719" w:rsidRPr="0056038A" w:rsidRDefault="003E2719" w:rsidP="003E2719">
      <w:pPr>
        <w:pStyle w:val="ListParagraph"/>
        <w:numPr>
          <w:ilvl w:val="0"/>
          <w:numId w:val="28"/>
        </w:numPr>
        <w:spacing w:after="0" w:line="480" w:lineRule="auto"/>
        <w:jc w:val="both"/>
        <w:rPr>
          <w:rFonts w:ascii="Times New Roman" w:hAnsi="Times New Roman"/>
          <w:b/>
          <w:sz w:val="24"/>
          <w:szCs w:val="24"/>
        </w:rPr>
      </w:pPr>
      <w:r w:rsidRPr="0056038A">
        <w:rPr>
          <w:rFonts w:ascii="Times New Roman" w:hAnsi="Times New Roman"/>
          <w:i/>
          <w:sz w:val="24"/>
          <w:szCs w:val="24"/>
        </w:rPr>
        <w:t xml:space="preserve">Biodiversity Conservation Programmes: </w:t>
      </w:r>
      <w:r w:rsidRPr="0056038A">
        <w:rPr>
          <w:rFonts w:ascii="Times New Roman" w:hAnsi="Times New Roman"/>
          <w:sz w:val="24"/>
          <w:szCs w:val="24"/>
        </w:rPr>
        <w:t>SSA such as South Africa, Swaziland, Lesotho, and Namibia have successfully developed and implemented biodiversity conservation programmes in their countries.</w:t>
      </w:r>
    </w:p>
    <w:p w:rsidR="003E2719" w:rsidRPr="0056038A" w:rsidRDefault="003E2719" w:rsidP="003E2719">
      <w:pPr>
        <w:spacing w:after="0" w:line="240" w:lineRule="auto"/>
        <w:jc w:val="both"/>
        <w:rPr>
          <w:rFonts w:ascii="Times New Roman" w:hAnsi="Times New Roman"/>
          <w:b/>
          <w:sz w:val="24"/>
          <w:szCs w:val="24"/>
        </w:rPr>
      </w:pPr>
    </w:p>
    <w:p w:rsidR="003E2719" w:rsidRPr="0056038A" w:rsidRDefault="003E2719" w:rsidP="003E2719">
      <w:pPr>
        <w:pStyle w:val="ListParagraph"/>
        <w:numPr>
          <w:ilvl w:val="0"/>
          <w:numId w:val="28"/>
        </w:numPr>
        <w:spacing w:after="0" w:line="480" w:lineRule="auto"/>
        <w:jc w:val="both"/>
        <w:rPr>
          <w:rFonts w:ascii="Times New Roman" w:hAnsi="Times New Roman"/>
          <w:b/>
          <w:sz w:val="24"/>
          <w:szCs w:val="24"/>
        </w:rPr>
      </w:pPr>
      <w:r w:rsidRPr="0056038A">
        <w:rPr>
          <w:rFonts w:ascii="Times New Roman" w:hAnsi="Times New Roman"/>
          <w:i/>
          <w:sz w:val="24"/>
          <w:szCs w:val="24"/>
        </w:rPr>
        <w:t xml:space="preserve">Community Based Natural Resource Management (CBNRM) Strategy: </w:t>
      </w:r>
      <w:r w:rsidRPr="0056038A">
        <w:rPr>
          <w:rFonts w:ascii="Times New Roman" w:hAnsi="Times New Roman"/>
          <w:sz w:val="24"/>
          <w:szCs w:val="24"/>
        </w:rPr>
        <w:t>The CBNRM strategy has been launched globally. Thus, countries like Namibia, Malawi, and Botswana have integrated the policy into their economy purposely to promote sustainable use of natural resources; to create enterprise and income accruing mechanisms; and to help communities to gain more skills so as to manage their areas and thereby pilot their own future.</w:t>
      </w:r>
    </w:p>
    <w:p w:rsidR="003E2719" w:rsidRPr="0056038A" w:rsidRDefault="003E2719" w:rsidP="003E2719">
      <w:pPr>
        <w:spacing w:after="0" w:line="240" w:lineRule="auto"/>
        <w:jc w:val="both"/>
        <w:rPr>
          <w:rFonts w:ascii="Times New Roman" w:hAnsi="Times New Roman"/>
          <w:b/>
          <w:sz w:val="24"/>
          <w:szCs w:val="24"/>
        </w:rPr>
      </w:pPr>
    </w:p>
    <w:p w:rsidR="003E2719" w:rsidRPr="0056038A" w:rsidRDefault="003E2719" w:rsidP="003E2719">
      <w:pPr>
        <w:pStyle w:val="ListParagraph"/>
        <w:numPr>
          <w:ilvl w:val="0"/>
          <w:numId w:val="28"/>
        </w:numPr>
        <w:spacing w:after="0" w:line="480" w:lineRule="auto"/>
        <w:jc w:val="both"/>
        <w:rPr>
          <w:rFonts w:ascii="Times New Roman" w:hAnsi="Times New Roman"/>
          <w:sz w:val="24"/>
          <w:szCs w:val="24"/>
        </w:rPr>
      </w:pPr>
      <w:r w:rsidRPr="0056038A">
        <w:rPr>
          <w:rFonts w:ascii="Times New Roman" w:hAnsi="Times New Roman"/>
          <w:i/>
          <w:sz w:val="24"/>
          <w:szCs w:val="24"/>
        </w:rPr>
        <w:t xml:space="preserve">Stakeholder Participation in Sustainable Development Programmes: </w:t>
      </w:r>
      <w:r w:rsidRPr="0056038A">
        <w:rPr>
          <w:rFonts w:ascii="Times New Roman" w:hAnsi="Times New Roman"/>
          <w:sz w:val="24"/>
          <w:szCs w:val="24"/>
        </w:rPr>
        <w:t xml:space="preserve">Since UNCED in 1992, the involvement and participation of stakeholders in developing sustainable development policy have drastically improved across countries. </w:t>
      </w:r>
    </w:p>
    <w:p w:rsidR="003E2719" w:rsidRPr="0056038A" w:rsidRDefault="003E2719" w:rsidP="003E2719">
      <w:pPr>
        <w:spacing w:after="0" w:line="480" w:lineRule="auto"/>
        <w:jc w:val="both"/>
        <w:rPr>
          <w:rFonts w:ascii="Times New Roman" w:hAnsi="Times New Roman"/>
          <w:b/>
          <w:bCs/>
          <w:sz w:val="24"/>
          <w:szCs w:val="24"/>
        </w:rPr>
      </w:pPr>
    </w:p>
    <w:p w:rsidR="003E2719" w:rsidRPr="0056038A" w:rsidRDefault="003E2719" w:rsidP="003E2719">
      <w:pPr>
        <w:spacing w:after="0" w:line="480" w:lineRule="auto"/>
        <w:jc w:val="both"/>
        <w:rPr>
          <w:rFonts w:ascii="Times New Roman" w:hAnsi="Times New Roman"/>
          <w:b/>
          <w:bCs/>
          <w:sz w:val="24"/>
          <w:szCs w:val="24"/>
        </w:rPr>
      </w:pPr>
      <w:r>
        <w:rPr>
          <w:rFonts w:ascii="Times New Roman" w:hAnsi="Times New Roman"/>
          <w:b/>
          <w:bCs/>
          <w:sz w:val="24"/>
          <w:szCs w:val="24"/>
        </w:rPr>
        <w:t>2.1.19</w:t>
      </w:r>
      <w:r w:rsidRPr="0056038A">
        <w:rPr>
          <w:rFonts w:ascii="Times New Roman" w:hAnsi="Times New Roman"/>
          <w:b/>
          <w:bCs/>
          <w:sz w:val="24"/>
          <w:szCs w:val="24"/>
        </w:rPr>
        <w:tab/>
        <w:t>Monetary Policy, Fiscal Policy and Sustainable Development: The Linkage</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Monetary policy refers to money or currency activities formulated, controlled and regulated by the apex financial institution in every sovereign country as a component of macroeconomic management. Thus, it is a technique of economic management designed to bring about sustainable economic growth and development, which is the goal of every nation. As the main influencer of macroeconomic objectives, monetary policy is e</w:t>
      </w:r>
      <w:r>
        <w:rPr>
          <w:rFonts w:ascii="Times New Roman" w:hAnsi="Times New Roman"/>
          <w:sz w:val="24"/>
          <w:szCs w:val="24"/>
        </w:rPr>
        <w:t xml:space="preserve"> </w:t>
      </w:r>
      <w:r w:rsidRPr="0056038A">
        <w:rPr>
          <w:rFonts w:ascii="Times New Roman" w:hAnsi="Times New Roman"/>
          <w:sz w:val="24"/>
          <w:szCs w:val="24"/>
        </w:rPr>
        <w:t>mployed by the government of each country to</w:t>
      </w:r>
      <w:r>
        <w:rPr>
          <w:rFonts w:ascii="Times New Roman" w:hAnsi="Times New Roman"/>
          <w:sz w:val="24"/>
          <w:szCs w:val="24"/>
        </w:rPr>
        <w:t xml:space="preserve"> stabilize price, grow her economy and achieve other macroeconomic objectives. Thus, a more elaborate perspective would be that </w:t>
      </w:r>
      <w:r w:rsidRPr="0056038A">
        <w:rPr>
          <w:rFonts w:ascii="Times New Roman" w:hAnsi="Times New Roman"/>
          <w:sz w:val="24"/>
          <w:szCs w:val="24"/>
        </w:rPr>
        <w:t>monetary authority formulates and implements monetary policy to achieve long-term stable interest rates, low inflation, stable exchange rates, full employment, reduce financial crises, smoothen economic cycle and achieve economic growth. The instrument of monetary policy used to influence economic activity include interest rate policy, open market operations, bank reserve, special deposit, lending rate among others. From the time of Classical Quantity Theory (QTM), monetary policy and economic growth theories have be</w:t>
      </w:r>
      <w:r>
        <w:rPr>
          <w:rFonts w:ascii="Times New Roman" w:hAnsi="Times New Roman"/>
          <w:sz w:val="24"/>
          <w:szCs w:val="24"/>
        </w:rPr>
        <w:t>en advanced speedily over time in terms of mandate and coverage to make deposit making banks compete favourably in the global financial market (Gali, 2015).</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In the short run, monetary policy possesses the ability to encourage aggregate output and prices. This is largely agreed by several economic theories and well documented through various treatise of monetary transmission mechanisms. Monetary policy assists in stabilizing the economy by obliterating the distortions that affect productivity and growth across different sectors. Admittedly, while monetary policy role may be restricted in scope by the character of its transmission mechanism, the stance of economic policies and uncertainty surrounding the policy makers; nevertheless, its role is cogent. This allows monetary authorities to engage monetary policy tools to influence interest and liquidity rate levels within the banking system in line with the prerequisites of banking and monetary stability towards achieving the growth of an economy (Miftahu, 2019).</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Monetary policy is a deliberate policy to influence and control the supply, cost, and volume of money in the economy relative to the projected leve</w:t>
      </w:r>
      <w:r>
        <w:rPr>
          <w:rFonts w:ascii="Times New Roman" w:hAnsi="Times New Roman"/>
          <w:sz w:val="24"/>
          <w:szCs w:val="24"/>
        </w:rPr>
        <w:t>l of economic activity (Anowor and</w:t>
      </w:r>
      <w:r w:rsidRPr="0056038A">
        <w:rPr>
          <w:rFonts w:ascii="Times New Roman" w:hAnsi="Times New Roman"/>
          <w:sz w:val="24"/>
          <w:szCs w:val="24"/>
        </w:rPr>
        <w:t xml:space="preserve"> Okorie, 2016; Folawewo </w:t>
      </w:r>
      <w:r>
        <w:rPr>
          <w:rFonts w:ascii="Times New Roman" w:hAnsi="Times New Roman"/>
          <w:sz w:val="24"/>
          <w:szCs w:val="24"/>
        </w:rPr>
        <w:t>and</w:t>
      </w:r>
      <w:r w:rsidRPr="0056038A">
        <w:rPr>
          <w:rFonts w:ascii="Times New Roman" w:hAnsi="Times New Roman"/>
          <w:sz w:val="24"/>
          <w:szCs w:val="24"/>
        </w:rPr>
        <w:t xml:space="preserve"> Osinubi, 2006). An efficiently managed monetary policy will result in low and stable inflation. This will in turn contribute to better ec</w:t>
      </w:r>
      <w:r>
        <w:rPr>
          <w:rFonts w:ascii="Times New Roman" w:hAnsi="Times New Roman"/>
          <w:sz w:val="24"/>
          <w:szCs w:val="24"/>
        </w:rPr>
        <w:t>onomic performance (Twinoburyo and</w:t>
      </w:r>
      <w:r w:rsidRPr="0056038A">
        <w:rPr>
          <w:rFonts w:ascii="Times New Roman" w:hAnsi="Times New Roman"/>
          <w:sz w:val="24"/>
          <w:szCs w:val="24"/>
        </w:rPr>
        <w:t xml:space="preserve"> Odhiambo, 2018).  Hossain (2014) argued that a poor monetary policy, accompanied by an upsurge in inflation rate will negatively affect allocation of productive resources, resulting in growth decline in the long run.</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On the other hand, fiscal policy has also been concerted to influence growth and devel</w:t>
      </w:r>
      <w:r>
        <w:rPr>
          <w:rFonts w:ascii="Times New Roman" w:hAnsi="Times New Roman"/>
          <w:sz w:val="24"/>
          <w:szCs w:val="24"/>
        </w:rPr>
        <w:t>opment through different media</w:t>
      </w:r>
      <w:r w:rsidRPr="0056038A">
        <w:rPr>
          <w:rFonts w:ascii="Times New Roman" w:hAnsi="Times New Roman"/>
          <w:sz w:val="24"/>
          <w:szCs w:val="24"/>
        </w:rPr>
        <w:t>, which are strictly macroeconomic in nature (i.e, through the deficit budget impact) and microeconomics (i.e, through resource efficiency). It has been argued and settled that the twin policies of fiscal and monetary policies aim at attaining stable macroeconomic indices (Adesoye, 2014). However, we must note that the superiority of one policy over the other in achieving stable macro</w:t>
      </w:r>
      <w:r>
        <w:rPr>
          <w:rFonts w:ascii="Times New Roman" w:hAnsi="Times New Roman"/>
          <w:sz w:val="24"/>
          <w:szCs w:val="24"/>
        </w:rPr>
        <w:t xml:space="preserve"> </w:t>
      </w:r>
      <w:r w:rsidRPr="0056038A">
        <w:rPr>
          <w:rFonts w:ascii="Times New Roman" w:hAnsi="Times New Roman"/>
          <w:sz w:val="24"/>
          <w:szCs w:val="24"/>
        </w:rPr>
        <w:t>economy has been contentious in literatures. The Keynesians argued in favour of the potency of fiscal policy, while the monetarists led by Milton Friedman believed otherwise (Adesoye, 2014). This led to the conclusion of accepting both policies as critical, complementary and veritable tools for economic growth a</w:t>
      </w:r>
      <w:r>
        <w:rPr>
          <w:rFonts w:ascii="Times New Roman" w:hAnsi="Times New Roman"/>
          <w:sz w:val="24"/>
          <w:szCs w:val="24"/>
        </w:rPr>
        <w:t>nd development plan of a nation and therefore hold the key to sustainable development.</w:t>
      </w:r>
    </w:p>
    <w:p w:rsidR="003E2719" w:rsidRDefault="003E2719" w:rsidP="003E2719">
      <w:pPr>
        <w:spacing w:after="0" w:line="480" w:lineRule="auto"/>
        <w:jc w:val="both"/>
        <w:rPr>
          <w:rFonts w:ascii="Times New Roman" w:hAnsi="Times New Roman"/>
          <w:b/>
          <w:sz w:val="24"/>
          <w:szCs w:val="24"/>
        </w:rPr>
      </w:pPr>
    </w:p>
    <w:p w:rsidR="003E2719" w:rsidRPr="0056038A" w:rsidRDefault="003E2719" w:rsidP="003E2719">
      <w:pPr>
        <w:spacing w:after="0" w:line="480" w:lineRule="auto"/>
        <w:jc w:val="both"/>
        <w:rPr>
          <w:rFonts w:ascii="Times New Roman" w:hAnsi="Times New Roman"/>
          <w:b/>
          <w:sz w:val="24"/>
          <w:szCs w:val="24"/>
        </w:rPr>
      </w:pPr>
    </w:p>
    <w:p w:rsidR="003E2719" w:rsidRPr="0056038A" w:rsidRDefault="003E2719" w:rsidP="003E2719">
      <w:pPr>
        <w:spacing w:after="0" w:line="480" w:lineRule="auto"/>
        <w:jc w:val="both"/>
        <w:rPr>
          <w:rFonts w:ascii="Times New Roman" w:hAnsi="Times New Roman"/>
          <w:b/>
          <w:sz w:val="24"/>
          <w:szCs w:val="24"/>
        </w:rPr>
      </w:pPr>
      <w:r w:rsidRPr="0056038A">
        <w:rPr>
          <w:rFonts w:ascii="Times New Roman" w:hAnsi="Times New Roman"/>
          <w:b/>
          <w:sz w:val="24"/>
          <w:szCs w:val="24"/>
        </w:rPr>
        <w:t>2.2.</w:t>
      </w:r>
      <w:r w:rsidRPr="0056038A">
        <w:rPr>
          <w:rFonts w:ascii="Times New Roman" w:hAnsi="Times New Roman"/>
          <w:b/>
          <w:sz w:val="24"/>
          <w:szCs w:val="24"/>
        </w:rPr>
        <w:tab/>
        <w:t>Theoretical Review</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In this section, the research reviews the relationships between macroeconomic policy, (fiscal and monetary policies) and sustainable development.</w:t>
      </w:r>
    </w:p>
    <w:p w:rsidR="003E2719" w:rsidRDefault="003E2719" w:rsidP="003E2719">
      <w:pPr>
        <w:spacing w:after="0" w:line="240" w:lineRule="auto"/>
        <w:jc w:val="both"/>
        <w:rPr>
          <w:rFonts w:ascii="Times New Roman" w:hAnsi="Times New Roman"/>
          <w:b/>
          <w:bCs/>
          <w:sz w:val="24"/>
          <w:szCs w:val="24"/>
        </w:rPr>
      </w:pPr>
    </w:p>
    <w:p w:rsidR="003E2719" w:rsidRPr="0056038A" w:rsidRDefault="003E2719" w:rsidP="003E2719">
      <w:pPr>
        <w:spacing w:after="0" w:line="480" w:lineRule="auto"/>
        <w:jc w:val="both"/>
        <w:rPr>
          <w:rFonts w:ascii="Times New Roman" w:hAnsi="Times New Roman"/>
          <w:b/>
          <w:bCs/>
          <w:sz w:val="24"/>
          <w:szCs w:val="24"/>
        </w:rPr>
      </w:pPr>
      <w:r w:rsidRPr="0056038A">
        <w:rPr>
          <w:rFonts w:ascii="Times New Roman" w:hAnsi="Times New Roman"/>
          <w:b/>
          <w:bCs/>
          <w:sz w:val="24"/>
          <w:szCs w:val="24"/>
        </w:rPr>
        <w:t>2.2.1</w:t>
      </w:r>
      <w:r w:rsidRPr="0056038A">
        <w:rPr>
          <w:rFonts w:ascii="Times New Roman" w:hAnsi="Times New Roman"/>
          <w:b/>
          <w:bCs/>
          <w:sz w:val="24"/>
          <w:szCs w:val="24"/>
        </w:rPr>
        <w:tab/>
        <w:t>Monetary Policy Theories</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The early monetary policy theory was propounded by Irving Fisher entitled ‘Quantity Theory of Money’ (QTM). It focuses on the relationship between money and economic indicators. The volume</w:t>
      </w:r>
      <w:r>
        <w:rPr>
          <w:rFonts w:ascii="Times New Roman" w:hAnsi="Times New Roman"/>
          <w:sz w:val="24"/>
          <w:szCs w:val="24"/>
        </w:rPr>
        <w:t xml:space="preserve"> of goods transacted</w:t>
      </w:r>
      <w:r w:rsidRPr="0056038A">
        <w:rPr>
          <w:rFonts w:ascii="Times New Roman" w:hAnsi="Times New Roman"/>
          <w:sz w:val="24"/>
          <w:szCs w:val="24"/>
        </w:rPr>
        <w:t xml:space="preserve"> and velocity of money are assessed to be constant in the theory, thus an increase in quantity of money will result to an upsurge in prices in the same proportion. According to Gali, (2008); Mankiw </w:t>
      </w:r>
      <w:r>
        <w:rPr>
          <w:rFonts w:ascii="Times New Roman" w:hAnsi="Times New Roman"/>
          <w:sz w:val="24"/>
          <w:szCs w:val="24"/>
        </w:rPr>
        <w:t>and</w:t>
      </w:r>
      <w:r w:rsidRPr="0056038A">
        <w:rPr>
          <w:rFonts w:ascii="Times New Roman" w:hAnsi="Times New Roman"/>
          <w:sz w:val="24"/>
          <w:szCs w:val="24"/>
        </w:rPr>
        <w:t xml:space="preserve"> Taylor (2007), growth can be influenced by real factors in the long run only, while money supply evolves in both short and long runs neutrality. The QTM Equation is expressed as follows: MV=PT or M/P=VT, where;</w:t>
      </w:r>
    </w:p>
    <w:p w:rsidR="003E2719" w:rsidRPr="0056038A" w:rsidRDefault="003E2719" w:rsidP="003E2719">
      <w:pPr>
        <w:pStyle w:val="NoSpacing"/>
        <w:spacing w:line="480" w:lineRule="auto"/>
        <w:ind w:left="720" w:firstLine="720"/>
        <w:jc w:val="both"/>
        <w:rPr>
          <w:rFonts w:ascii="Times New Roman" w:hAnsi="Times New Roman"/>
          <w:sz w:val="24"/>
          <w:szCs w:val="24"/>
        </w:rPr>
      </w:pPr>
      <w:r w:rsidRPr="0056038A">
        <w:rPr>
          <w:rFonts w:ascii="Times New Roman" w:hAnsi="Times New Roman"/>
          <w:sz w:val="24"/>
          <w:szCs w:val="24"/>
        </w:rPr>
        <w:t>M = Total quantity of money in circulation</w:t>
      </w:r>
    </w:p>
    <w:p w:rsidR="003E2719" w:rsidRPr="0056038A" w:rsidRDefault="003E2719" w:rsidP="003E2719">
      <w:pPr>
        <w:pStyle w:val="NoSpacing"/>
        <w:spacing w:line="480" w:lineRule="auto"/>
        <w:ind w:left="720" w:firstLine="720"/>
        <w:jc w:val="both"/>
        <w:rPr>
          <w:rFonts w:ascii="Times New Roman" w:hAnsi="Times New Roman"/>
          <w:sz w:val="24"/>
          <w:szCs w:val="24"/>
        </w:rPr>
      </w:pPr>
      <w:r w:rsidRPr="0056038A">
        <w:rPr>
          <w:rFonts w:ascii="Times New Roman" w:hAnsi="Times New Roman"/>
          <w:sz w:val="24"/>
          <w:szCs w:val="24"/>
        </w:rPr>
        <w:t xml:space="preserve">V = </w:t>
      </w:r>
      <w:r>
        <w:rPr>
          <w:rFonts w:ascii="Times New Roman" w:hAnsi="Times New Roman"/>
          <w:sz w:val="24"/>
          <w:szCs w:val="24"/>
        </w:rPr>
        <w:t>Transactions velocity of money</w:t>
      </w:r>
    </w:p>
    <w:p w:rsidR="003E2719" w:rsidRPr="0056038A" w:rsidRDefault="003E2719" w:rsidP="003E2719">
      <w:pPr>
        <w:pStyle w:val="NoSpacing"/>
        <w:spacing w:line="480" w:lineRule="auto"/>
        <w:ind w:left="720" w:firstLine="720"/>
        <w:jc w:val="both"/>
        <w:rPr>
          <w:rFonts w:ascii="Times New Roman" w:hAnsi="Times New Roman"/>
          <w:sz w:val="24"/>
          <w:szCs w:val="24"/>
        </w:rPr>
      </w:pPr>
      <w:r>
        <w:rPr>
          <w:rFonts w:ascii="Times New Roman" w:hAnsi="Times New Roman"/>
          <w:sz w:val="24"/>
          <w:szCs w:val="24"/>
        </w:rPr>
        <w:t>P = Average p</w:t>
      </w:r>
      <w:r w:rsidRPr="0056038A">
        <w:rPr>
          <w:rFonts w:ascii="Times New Roman" w:hAnsi="Times New Roman"/>
          <w:sz w:val="24"/>
          <w:szCs w:val="24"/>
        </w:rPr>
        <w:t>rice level of commodities traded in the market</w:t>
      </w:r>
    </w:p>
    <w:p w:rsidR="003E2719" w:rsidRPr="0056038A" w:rsidRDefault="003E2719" w:rsidP="003E2719">
      <w:pPr>
        <w:pStyle w:val="NoSpacing"/>
        <w:spacing w:line="480" w:lineRule="auto"/>
        <w:ind w:left="720" w:firstLine="720"/>
        <w:jc w:val="both"/>
        <w:rPr>
          <w:rFonts w:ascii="Times New Roman" w:hAnsi="Times New Roman"/>
          <w:sz w:val="24"/>
          <w:szCs w:val="24"/>
        </w:rPr>
      </w:pPr>
      <w:r w:rsidRPr="0056038A">
        <w:rPr>
          <w:rFonts w:ascii="Times New Roman" w:hAnsi="Times New Roman"/>
          <w:sz w:val="24"/>
          <w:szCs w:val="24"/>
        </w:rPr>
        <w:t xml:space="preserve">T </w:t>
      </w:r>
      <w:r>
        <w:rPr>
          <w:rFonts w:ascii="Times New Roman" w:hAnsi="Times New Roman"/>
          <w:sz w:val="24"/>
          <w:szCs w:val="24"/>
        </w:rPr>
        <w:t>=Total number of transactions</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In this theory, if we hold V and T as constants, then, M is directly related to P. This implies that an increase in t</w:t>
      </w:r>
      <w:r>
        <w:rPr>
          <w:rFonts w:ascii="Times New Roman" w:hAnsi="Times New Roman"/>
          <w:sz w:val="24"/>
          <w:szCs w:val="24"/>
        </w:rPr>
        <w:t>he stock of money will lead to</w:t>
      </w:r>
      <w:r w:rsidRPr="0056038A">
        <w:rPr>
          <w:rFonts w:ascii="Times New Roman" w:hAnsi="Times New Roman"/>
          <w:sz w:val="24"/>
          <w:szCs w:val="24"/>
        </w:rPr>
        <w:t xml:space="preserve"> an increase in price level, thereby causing prices to rise (inflation). To achieve equilibrium, the supply of real cash balances, i.e adjusted for inflation (M/P) must be equal to demand for real cash balances (VT). Consequently, changes in money supply must result in changes in absolute price level and nominal income.</w:t>
      </w:r>
    </w:p>
    <w:p w:rsidR="003E2719" w:rsidRPr="0056038A" w:rsidRDefault="003E2719" w:rsidP="003E2719">
      <w:pPr>
        <w:pStyle w:val="NoSpacing"/>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Keynes criticized the QTM, both theoretically and as a tool of policy analysis. He argued that velocity of money is neither stable nor constant. The theory also assumes the non-existence of trade-off between output and inflation (Keynes, 1936). The Keynesians explained that prices are inflexible and that the quantity of money adjusts rapidly. Furthermore, money demand is dependent on interest rates and income which makes it endogenous as explained in the liquidity preference theory. The theory also assumes a positive connection between interest rate and output, as highlighted in the LM curve. The assumption of IS-LM model on a fixed price level cannot be employed to assess inflation but output within the short period (Hicks, 1937)</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 xml:space="preserve">The theory of liquidity preference is a combination of the quantity of money supplied with money demand to influence the equilibrium level. This equilibrium explains interest rate as a monetary phenomenon while money stock is explained as exogenous variable. Thus, a surge in stock of money will reduce the rate of interest at which both the quantity demanded and supplied of money are in equilibrium. Furthermore, low rate of interest shows positive feedback on marginal efficiency of investment and capital, which in turn leads to output expansion. </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However, Hicks contested Keynes’ IS/LM theory empirically (</w:t>
      </w:r>
      <w:r>
        <w:rPr>
          <w:rFonts w:ascii="Times New Roman" w:hAnsi="Times New Roman"/>
          <w:sz w:val="24"/>
          <w:szCs w:val="24"/>
        </w:rPr>
        <w:t>Backhouse and</w:t>
      </w:r>
      <w:r w:rsidRPr="0056038A">
        <w:rPr>
          <w:rFonts w:ascii="Times New Roman" w:hAnsi="Times New Roman"/>
          <w:sz w:val="24"/>
          <w:szCs w:val="24"/>
        </w:rPr>
        <w:t xml:space="preserve"> Bateman, 2011; Leijonhufvud, 1968; Robinson, 1962). The Keynesians disagreed with the monetarists on the effectiveness of monetary policy when the economy is in a liquidity trap coupled with uncertainty that surround the financial market. In</w:t>
      </w:r>
      <w:r>
        <w:rPr>
          <w:rFonts w:ascii="Times New Roman" w:hAnsi="Times New Roman"/>
          <w:sz w:val="24"/>
          <w:szCs w:val="24"/>
        </w:rPr>
        <w:t xml:space="preserve"> its stead, the Keynesians advocated</w:t>
      </w:r>
      <w:r w:rsidRPr="0056038A">
        <w:rPr>
          <w:rFonts w:ascii="Times New Roman" w:hAnsi="Times New Roman"/>
          <w:sz w:val="24"/>
          <w:szCs w:val="24"/>
        </w:rPr>
        <w:t xml:space="preserve"> effective role of fiscal policy. The assumption that stock of money is exogenous in the Keynesian and classical theories had equally been discarded and criticized in the modern theories (Romer, 2006). Prolonged low interest rate </w:t>
      </w:r>
      <w:r>
        <w:rPr>
          <w:rFonts w:ascii="Times New Roman" w:hAnsi="Times New Roman"/>
          <w:sz w:val="24"/>
          <w:szCs w:val="24"/>
        </w:rPr>
        <w:t xml:space="preserve">as </w:t>
      </w:r>
      <w:r w:rsidRPr="0056038A">
        <w:rPr>
          <w:rFonts w:ascii="Times New Roman" w:hAnsi="Times New Roman"/>
          <w:sz w:val="24"/>
          <w:szCs w:val="24"/>
        </w:rPr>
        <w:t>suggested by Keynes is also believed to have negative consequences such as the case of unsustainable asset price bubbles (Schwartz, 2009).</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In 1950s, the monetarist theory came to the fore and drew its cornerstone from the QTM. It assumes that quantity theory of money velocity is constant and stable, which connotes that nominal income has direct</w:t>
      </w:r>
      <w:r>
        <w:rPr>
          <w:rFonts w:ascii="Times New Roman" w:hAnsi="Times New Roman"/>
          <w:sz w:val="24"/>
          <w:szCs w:val="24"/>
        </w:rPr>
        <w:t xml:space="preserve"> link to money stock (Friedman and</w:t>
      </w:r>
      <w:r w:rsidRPr="0056038A">
        <w:rPr>
          <w:rFonts w:ascii="Times New Roman" w:hAnsi="Times New Roman"/>
          <w:sz w:val="24"/>
          <w:szCs w:val="24"/>
        </w:rPr>
        <w:t xml:space="preserve"> Schwartz, 1963; Friedman, 1968; 1970). However, they re-modified the Philips curve by adopting real wages instead of nominal wages (Gottschalk, 2005). While the assumptions of sticky wages were allowed to prevail, labour market equilibrium is obtained at natural rate. In the short run, price rigidities and nominal wa</w:t>
      </w:r>
      <w:r>
        <w:rPr>
          <w:rFonts w:ascii="Times New Roman" w:hAnsi="Times New Roman"/>
          <w:sz w:val="24"/>
          <w:szCs w:val="24"/>
        </w:rPr>
        <w:t>ge rate means</w:t>
      </w:r>
      <w:r w:rsidRPr="0056038A">
        <w:rPr>
          <w:rFonts w:ascii="Times New Roman" w:hAnsi="Times New Roman"/>
          <w:sz w:val="24"/>
          <w:szCs w:val="24"/>
        </w:rPr>
        <w:t xml:space="preserve"> that monetary policy influence real income in the short run (stabilisation); and increased stock of money would result to temporary surge in real output (GDP) and employment opportunities. However, there is no evidence of any impact in the long run because of the countervailing influence of inflation. At this time, money stock is rising, therefore, the theory assumed monetary neutrality. There are substantial evidences that supported this postulation in the recent literature, including Nogueira (2009), Bullard (1999) as well as </w:t>
      </w:r>
      <w:r>
        <w:rPr>
          <w:rFonts w:ascii="Times New Roman" w:hAnsi="Times New Roman"/>
          <w:sz w:val="24"/>
          <w:szCs w:val="24"/>
        </w:rPr>
        <w:t>Bernanke and</w:t>
      </w:r>
      <w:r w:rsidRPr="0056038A">
        <w:rPr>
          <w:rFonts w:ascii="Times New Roman" w:hAnsi="Times New Roman"/>
          <w:sz w:val="24"/>
          <w:szCs w:val="24"/>
        </w:rPr>
        <w:t xml:space="preserve"> Mihov (1998) as </w:t>
      </w:r>
      <w:r>
        <w:rPr>
          <w:rFonts w:ascii="Times New Roman" w:hAnsi="Times New Roman"/>
          <w:sz w:val="24"/>
          <w:szCs w:val="24"/>
        </w:rPr>
        <w:t xml:space="preserve">among others. </w:t>
      </w:r>
      <w:r w:rsidRPr="0056038A">
        <w:rPr>
          <w:rFonts w:ascii="Times New Roman" w:hAnsi="Times New Roman"/>
          <w:sz w:val="24"/>
          <w:szCs w:val="24"/>
        </w:rPr>
        <w:t xml:space="preserve">Scholars have also criticised Monetarism on account of advancement in technology and unstable money demand function because they assumed exogenous money stock which has been contested in both empirical and theoretical studies (Romer, 2006). The constant velocity of money assumptions has been equally criticized (Mishkin, 2007) and the criticism of long-run neutrality is also not left behind. Evans (1996) found non neutrality of money in the long run.  </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Furthermore, post-monetarism has largely been the main focus in the real business cycle models, including the New Keynesian models; the New Consensus models and the Classical Model. What distinguishes these theories is slim and has to do with nominal rigidities of price and wage as well as</w:t>
      </w:r>
      <w:r>
        <w:rPr>
          <w:rFonts w:ascii="Times New Roman" w:hAnsi="Times New Roman"/>
          <w:sz w:val="24"/>
          <w:szCs w:val="24"/>
        </w:rPr>
        <w:t xml:space="preserve"> demand treatments (Goodfriend and</w:t>
      </w:r>
      <w:r w:rsidRPr="0056038A">
        <w:rPr>
          <w:rFonts w:ascii="Times New Roman" w:hAnsi="Times New Roman"/>
          <w:sz w:val="24"/>
          <w:szCs w:val="24"/>
        </w:rPr>
        <w:t xml:space="preserve"> King, 1997, Palley, 2007). The New Classical Model assumes floating prices and perfect competition in all markets. It predicts near neutrality of monetary policy with respect to real variables and has four essential assumptions, including the natural rate hypothesis, rational expectations, continuous market clearing, and imperfect information by the agents. This implies that imperfect information influences cycles in these models. The equilibrium level of interest rate, employment and output are assessed independently, and variations in technology are pointed out</w:t>
      </w:r>
      <w:r>
        <w:rPr>
          <w:rFonts w:ascii="Times New Roman" w:hAnsi="Times New Roman"/>
          <w:sz w:val="24"/>
          <w:szCs w:val="24"/>
        </w:rPr>
        <w:t xml:space="preserve"> to be the only driving force. However, t</w:t>
      </w:r>
      <w:r w:rsidRPr="0056038A">
        <w:rPr>
          <w:rFonts w:ascii="Times New Roman" w:hAnsi="Times New Roman"/>
          <w:sz w:val="24"/>
          <w:szCs w:val="24"/>
        </w:rPr>
        <w:t xml:space="preserve">hese assumptions serve as the base of the New Classical Real Business Cycle (RBC) theory which are centred on two canons: First, money has minimal impact on business cycles, and second, rational agents create business cycles. who responded to real shocks optimally in a business environment where friction is nonexistent and perfect competitive market system prevails. Similarly, anticipated monetary policy will have no direct link with real GDP according to rational expectation hypothesis and the continuous market clearing assumptions. while unexpected monetary policy would have temporary impact on real variables (Mankiw, 2006). Many literatures have rejected the importance of the theory (Gottschalk, 2005). </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The New Keynesian Economics advocates the retooling of the traditional Keynesian models to be consistent with the fundamentals of microeconomics. The theory supports the long run neutrality and explains that monetary policy can only influence output within the short period. There are minimal empirical literatures on New Keynesian model, and its theory practicality is challenged on the basis that there no provision for ef</w:t>
      </w:r>
      <w:r>
        <w:rPr>
          <w:rFonts w:ascii="Times New Roman" w:hAnsi="Times New Roman"/>
          <w:sz w:val="24"/>
          <w:szCs w:val="24"/>
        </w:rPr>
        <w:t>fective role of money (Arestis and</w:t>
      </w:r>
      <w:r w:rsidRPr="0056038A">
        <w:rPr>
          <w:rFonts w:ascii="Times New Roman" w:hAnsi="Times New Roman"/>
          <w:sz w:val="24"/>
          <w:szCs w:val="24"/>
        </w:rPr>
        <w:t xml:space="preserve"> Sawyer, 2008).</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 xml:space="preserve">Hence, the New Consensus Model (NCM) is considered as a product of </w:t>
      </w:r>
      <w:r>
        <w:rPr>
          <w:rFonts w:ascii="Times New Roman" w:hAnsi="Times New Roman"/>
          <w:sz w:val="24"/>
          <w:szCs w:val="24"/>
        </w:rPr>
        <w:t>the above two theories (</w:t>
      </w:r>
      <w:r w:rsidRPr="0056038A">
        <w:rPr>
          <w:rFonts w:ascii="Times New Roman" w:hAnsi="Times New Roman"/>
          <w:sz w:val="24"/>
          <w:szCs w:val="24"/>
        </w:rPr>
        <w:t>New Classical Model and New Keynesian Model). It supports the wage and price rigidities of the latter and retain the assumption of rational expectations of the former. It is also the base theory for inflation targeting technique, which focus on stable price as the primary objective, followed by growth. NCM model explains that monetary authorities concentrate on stabilization of output in the short-run and price stability in the long-run. The short-run importance is based on temporal nominal rigidities but because of the rational expectations, the market becomes cleared, thus no long run implication on economic performance. The stable output is also traceable to the NCM aggregate demand curve, where the output is negatively related to the real rate of interest. This connotes that i</w:t>
      </w:r>
      <w:r>
        <w:rPr>
          <w:rFonts w:ascii="Times New Roman" w:hAnsi="Times New Roman"/>
          <w:sz w:val="24"/>
          <w:szCs w:val="24"/>
        </w:rPr>
        <w:t>nterest rate in the short run</w:t>
      </w:r>
      <w:r w:rsidRPr="0056038A">
        <w:rPr>
          <w:rFonts w:ascii="Times New Roman" w:hAnsi="Times New Roman"/>
          <w:sz w:val="24"/>
          <w:szCs w:val="24"/>
        </w:rPr>
        <w:t xml:space="preserve"> may affect economy from the demand side, and thus emerges towards the supply side equilibrium in the long run </w:t>
      </w:r>
      <w:r>
        <w:rPr>
          <w:rFonts w:ascii="Times New Roman" w:hAnsi="Times New Roman"/>
          <w:sz w:val="24"/>
          <w:szCs w:val="24"/>
        </w:rPr>
        <w:t xml:space="preserve">(Fontana and Palacio-Vera, 2007). </w:t>
      </w:r>
      <w:r w:rsidRPr="0056038A">
        <w:rPr>
          <w:rFonts w:ascii="Times New Roman" w:hAnsi="Times New Roman"/>
          <w:sz w:val="24"/>
          <w:szCs w:val="24"/>
        </w:rPr>
        <w:t>Curiously, the model was challenged over its practicability, assumptions and insufficiency of empirical evidences</w:t>
      </w:r>
      <w:r>
        <w:rPr>
          <w:rFonts w:ascii="Times New Roman" w:hAnsi="Times New Roman"/>
          <w:sz w:val="24"/>
          <w:szCs w:val="24"/>
        </w:rPr>
        <w:t>. (Arestis and</w:t>
      </w:r>
      <w:r w:rsidRPr="0056038A">
        <w:rPr>
          <w:rFonts w:ascii="Times New Roman" w:hAnsi="Times New Roman"/>
          <w:sz w:val="24"/>
          <w:szCs w:val="24"/>
        </w:rPr>
        <w:t xml:space="preserve"> Sawyer, 2008; Chari, </w:t>
      </w:r>
      <w:r w:rsidRPr="00735698">
        <w:rPr>
          <w:rFonts w:ascii="Times New Roman" w:hAnsi="Times New Roman"/>
          <w:i/>
          <w:sz w:val="24"/>
          <w:szCs w:val="24"/>
        </w:rPr>
        <w:t>et al.</w:t>
      </w:r>
      <w:r w:rsidRPr="0056038A">
        <w:rPr>
          <w:rFonts w:ascii="Times New Roman" w:hAnsi="Times New Roman"/>
          <w:sz w:val="24"/>
          <w:szCs w:val="24"/>
        </w:rPr>
        <w:t xml:space="preserve">, 2008). Inadequate markets treatment, non-existence of exchange rate and monetary role, concentration of single instrument and autonomous central banks discounts in its operation usefulness, especially for open economies and developing nations were also reported as their criticisms (Fontana </w:t>
      </w:r>
      <w:r>
        <w:rPr>
          <w:rFonts w:ascii="Times New Roman" w:hAnsi="Times New Roman"/>
          <w:sz w:val="24"/>
          <w:szCs w:val="24"/>
        </w:rPr>
        <w:t>and</w:t>
      </w:r>
      <w:r w:rsidRPr="0056038A">
        <w:rPr>
          <w:rFonts w:ascii="Times New Roman" w:hAnsi="Times New Roman"/>
          <w:sz w:val="24"/>
          <w:szCs w:val="24"/>
        </w:rPr>
        <w:t xml:space="preserve"> Palacio-Vera, 2007; Arestis </w:t>
      </w:r>
      <w:r>
        <w:rPr>
          <w:rFonts w:ascii="Times New Roman" w:hAnsi="Times New Roman"/>
          <w:sz w:val="24"/>
          <w:szCs w:val="24"/>
        </w:rPr>
        <w:t>and</w:t>
      </w:r>
      <w:r w:rsidRPr="0056038A">
        <w:rPr>
          <w:rFonts w:ascii="Times New Roman" w:hAnsi="Times New Roman"/>
          <w:sz w:val="24"/>
          <w:szCs w:val="24"/>
        </w:rPr>
        <w:t xml:space="preserve"> Sawyer, 2008; Arestis, 2009). The model is also considered inappropriate for economies with continuous supply driven inflation. The torrent of adverse commentaries on NCM ignited the debate on the oldest theories as well as raised questions on the importance of monetary policy on economic growth (Fontana, 2010).</w:t>
      </w: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Pr="0056038A" w:rsidRDefault="003E2719" w:rsidP="003E2719">
      <w:pPr>
        <w:spacing w:after="0" w:line="240" w:lineRule="auto"/>
        <w:jc w:val="both"/>
        <w:rPr>
          <w:rFonts w:ascii="Times New Roman" w:hAnsi="Times New Roman"/>
          <w:b/>
          <w:sz w:val="24"/>
          <w:szCs w:val="24"/>
        </w:rPr>
      </w:pPr>
    </w:p>
    <w:p w:rsidR="003E2719" w:rsidRPr="0056038A" w:rsidRDefault="003E2719" w:rsidP="003E2719">
      <w:pPr>
        <w:spacing w:after="0" w:line="480" w:lineRule="auto"/>
        <w:jc w:val="both"/>
        <w:rPr>
          <w:rFonts w:ascii="Times New Roman" w:hAnsi="Times New Roman"/>
          <w:b/>
          <w:sz w:val="24"/>
          <w:szCs w:val="24"/>
        </w:rPr>
      </w:pPr>
      <w:r w:rsidRPr="0056038A">
        <w:rPr>
          <w:rFonts w:ascii="Times New Roman" w:hAnsi="Times New Roman"/>
          <w:b/>
          <w:sz w:val="24"/>
          <w:szCs w:val="24"/>
        </w:rPr>
        <w:t>2.2.2</w:t>
      </w:r>
      <w:r w:rsidRPr="0056038A">
        <w:rPr>
          <w:rFonts w:ascii="Times New Roman" w:hAnsi="Times New Roman"/>
          <w:b/>
          <w:sz w:val="24"/>
          <w:szCs w:val="24"/>
        </w:rPr>
        <w:tab/>
        <w:t>Theory of Monetary Transmission Mechanism (MTM)</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 xml:space="preserve">The theory explains the process or channels through which changes in money supply impact on aggregate demand or expenditure or output asset prices, income and other real variables (Jhingan, 2004). Tuano-Amador, Glindro </w:t>
      </w:r>
      <w:r>
        <w:rPr>
          <w:rFonts w:ascii="Times New Roman" w:hAnsi="Times New Roman"/>
          <w:sz w:val="24"/>
          <w:szCs w:val="24"/>
        </w:rPr>
        <w:t>and</w:t>
      </w:r>
      <w:r w:rsidRPr="0056038A">
        <w:rPr>
          <w:rFonts w:ascii="Times New Roman" w:hAnsi="Times New Roman"/>
          <w:sz w:val="24"/>
          <w:szCs w:val="24"/>
        </w:rPr>
        <w:t xml:space="preserve"> Claveria (2009) in a Bangkok Sentre Review Pap</w:t>
      </w:r>
      <w:r>
        <w:rPr>
          <w:rFonts w:ascii="Times New Roman" w:hAnsi="Times New Roman"/>
          <w:sz w:val="24"/>
          <w:szCs w:val="24"/>
        </w:rPr>
        <w:t>er, noted that monetary policy impacts</w:t>
      </w:r>
      <w:r w:rsidRPr="0056038A">
        <w:rPr>
          <w:rFonts w:ascii="Times New Roman" w:hAnsi="Times New Roman"/>
          <w:sz w:val="24"/>
          <w:szCs w:val="24"/>
        </w:rPr>
        <w:t xml:space="preserve"> two welfare indicators</w:t>
      </w:r>
      <w:r>
        <w:rPr>
          <w:rFonts w:ascii="Times New Roman" w:hAnsi="Times New Roman"/>
          <w:sz w:val="24"/>
          <w:szCs w:val="24"/>
        </w:rPr>
        <w:t xml:space="preserve">: output and inflation, through the process of its transmission mechanism. Also, monetary policy </w:t>
      </w:r>
      <w:r w:rsidRPr="0056038A">
        <w:rPr>
          <w:rFonts w:ascii="Times New Roman" w:hAnsi="Times New Roman"/>
          <w:sz w:val="24"/>
          <w:szCs w:val="24"/>
        </w:rPr>
        <w:t>operates through five channels, namely, exchange rate, credit, interest rate, asset price and expectations channel. However, in monetary economic literatures, there are different perspectives of MTM according to economic thoughts (Jhingan,</w:t>
      </w:r>
      <w:r>
        <w:rPr>
          <w:rFonts w:ascii="Times New Roman" w:hAnsi="Times New Roman"/>
          <w:sz w:val="24"/>
          <w:szCs w:val="24"/>
        </w:rPr>
        <w:t xml:space="preserve"> </w:t>
      </w:r>
      <w:r w:rsidRPr="0056038A">
        <w:rPr>
          <w:rFonts w:ascii="Times New Roman" w:hAnsi="Times New Roman"/>
          <w:sz w:val="24"/>
          <w:szCs w:val="24"/>
        </w:rPr>
        <w:t xml:space="preserve">2004). These include: </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pStyle w:val="NoSpacing"/>
        <w:numPr>
          <w:ilvl w:val="0"/>
          <w:numId w:val="4"/>
        </w:numPr>
        <w:spacing w:line="480" w:lineRule="auto"/>
        <w:jc w:val="both"/>
        <w:rPr>
          <w:rFonts w:ascii="Times New Roman" w:hAnsi="Times New Roman"/>
          <w:b/>
          <w:sz w:val="24"/>
          <w:szCs w:val="24"/>
        </w:rPr>
      </w:pPr>
      <w:r w:rsidRPr="0056038A">
        <w:rPr>
          <w:rFonts w:ascii="Times New Roman" w:hAnsi="Times New Roman"/>
          <w:b/>
          <w:sz w:val="24"/>
          <w:szCs w:val="24"/>
        </w:rPr>
        <w:t>Monetary Transmission in the Classical Theory</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 xml:space="preserve"> This theory is credited to Irving Fisher’s Quantity Theory of Money (QTM) equation, which states that there is direct, (positive and linear) relationship between the quantity of money circulating in the economy the price level. Thus, a change in money supply is neutral on its effect on the economy. It does not affect income, output and employment. Rather, it will affect prices. The QTM Equation is expressed as follows:</w:t>
      </w:r>
    </w:p>
    <w:p w:rsidR="003E2719" w:rsidRPr="0056038A"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MV=PT or M/P=T/V</w:t>
      </w:r>
      <w:r w:rsidRPr="0056038A">
        <w:rPr>
          <w:rFonts w:ascii="Times New Roman" w:hAnsi="Times New Roman"/>
          <w:sz w:val="24"/>
          <w:szCs w:val="24"/>
        </w:rPr>
        <w:t>, where</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 xml:space="preserve">M = Total quantity of </w:t>
      </w:r>
      <w:r>
        <w:rPr>
          <w:rFonts w:ascii="Times New Roman" w:hAnsi="Times New Roman"/>
          <w:sz w:val="24"/>
          <w:szCs w:val="24"/>
        </w:rPr>
        <w:t>money circulation</w:t>
      </w:r>
    </w:p>
    <w:p w:rsidR="003E2719"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 xml:space="preserve">V = Transaction velocity of money  </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P =</w:t>
      </w:r>
      <w:r>
        <w:rPr>
          <w:rFonts w:ascii="Times New Roman" w:hAnsi="Times New Roman"/>
          <w:sz w:val="24"/>
          <w:szCs w:val="24"/>
        </w:rPr>
        <w:t>Average p</w:t>
      </w:r>
      <w:r w:rsidRPr="0056038A">
        <w:rPr>
          <w:rFonts w:ascii="Times New Roman" w:hAnsi="Times New Roman"/>
          <w:sz w:val="24"/>
          <w:szCs w:val="24"/>
        </w:rPr>
        <w:t>rice level of commodities traded</w:t>
      </w:r>
    </w:p>
    <w:p w:rsidR="003E2719" w:rsidRPr="0056038A"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 xml:space="preserve">T =Total number of transactions </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To achieve equilibrium, the supply of real cash balances (M/P) must be equal to de</w:t>
      </w:r>
      <w:r>
        <w:rPr>
          <w:rFonts w:ascii="Times New Roman" w:hAnsi="Times New Roman"/>
          <w:sz w:val="24"/>
          <w:szCs w:val="24"/>
        </w:rPr>
        <w:t>mand for real cash balances (T/V)</w:t>
      </w:r>
      <w:r w:rsidRPr="0056038A">
        <w:rPr>
          <w:rFonts w:ascii="Times New Roman" w:hAnsi="Times New Roman"/>
          <w:sz w:val="24"/>
          <w:szCs w:val="24"/>
        </w:rPr>
        <w:t>. Consequently, changes in money supply must result in changes in absolute price level and nominal income.</w:t>
      </w:r>
    </w:p>
    <w:p w:rsidR="003E2719" w:rsidRPr="0056038A" w:rsidRDefault="003E2719" w:rsidP="003E2719">
      <w:pPr>
        <w:pStyle w:val="NoSpacing"/>
        <w:numPr>
          <w:ilvl w:val="0"/>
          <w:numId w:val="4"/>
        </w:numPr>
        <w:spacing w:line="480" w:lineRule="auto"/>
        <w:jc w:val="both"/>
        <w:rPr>
          <w:rFonts w:ascii="Times New Roman" w:hAnsi="Times New Roman"/>
          <w:b/>
          <w:sz w:val="24"/>
          <w:szCs w:val="24"/>
        </w:rPr>
      </w:pPr>
      <w:r w:rsidRPr="0056038A">
        <w:rPr>
          <w:rFonts w:ascii="Times New Roman" w:hAnsi="Times New Roman"/>
          <w:b/>
          <w:sz w:val="24"/>
          <w:szCs w:val="24"/>
        </w:rPr>
        <w:t>Transmission Mechanism in the Keynesian Theory</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This mechanism operates under the assumption of short run and existence of unemployment in the macro economy. Transmission mechanism is also indirect through interest rate mode.</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 xml:space="preserve">Where policy dictates that the apex bank should increase money supply through purchase of government bonds in the open market, this will increase bank reserves, thereby forcing interest rate down. This will cause investment expenditure to increase, thereby causing national income to increase. There are three distinct stages in the Keynesian transmission mechanism </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b/>
          <w:sz w:val="24"/>
          <w:szCs w:val="24"/>
        </w:rPr>
        <w:t>Stage 1:</w:t>
      </w:r>
      <w:r w:rsidRPr="0056038A">
        <w:rPr>
          <w:rFonts w:ascii="Times New Roman" w:hAnsi="Times New Roman"/>
          <w:sz w:val="24"/>
          <w:szCs w:val="24"/>
        </w:rPr>
        <w:t xml:space="preserve"> This stage comprises of the following effects. Firstly, the process by which Money Supply (MS) gets transmitted to income level known as ‘</w:t>
      </w:r>
      <w:r w:rsidRPr="0056038A">
        <w:rPr>
          <w:rFonts w:ascii="Times New Roman" w:hAnsi="Times New Roman"/>
          <w:i/>
          <w:sz w:val="24"/>
          <w:szCs w:val="24"/>
        </w:rPr>
        <w:t xml:space="preserve">asset effect’. </w:t>
      </w:r>
      <w:r w:rsidRPr="0056038A">
        <w:rPr>
          <w:rFonts w:ascii="Times New Roman" w:hAnsi="Times New Roman"/>
          <w:sz w:val="24"/>
          <w:szCs w:val="24"/>
        </w:rPr>
        <w:t>Secondly</w:t>
      </w:r>
      <w:r w:rsidRPr="0056038A">
        <w:rPr>
          <w:rFonts w:ascii="Times New Roman" w:hAnsi="Times New Roman"/>
          <w:i/>
          <w:sz w:val="24"/>
          <w:szCs w:val="24"/>
        </w:rPr>
        <w:t xml:space="preserve">, </w:t>
      </w:r>
      <w:r w:rsidRPr="0056038A">
        <w:rPr>
          <w:rFonts w:ascii="Times New Roman" w:hAnsi="Times New Roman"/>
          <w:sz w:val="24"/>
          <w:szCs w:val="24"/>
        </w:rPr>
        <w:t xml:space="preserve">where MS is increased and income level is constant, people are encouraged to spend excess income on bonds. This will trigger an increase in demand for bonds and consequential rise in the price of bonds. This trickles down on interest rate which nosedives in the process. This is referred to as liquidity effect </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b/>
          <w:sz w:val="24"/>
          <w:szCs w:val="24"/>
        </w:rPr>
        <w:t>Stage 2:</w:t>
      </w:r>
      <w:r w:rsidRPr="0056038A">
        <w:rPr>
          <w:rFonts w:ascii="Times New Roman" w:hAnsi="Times New Roman"/>
          <w:sz w:val="24"/>
          <w:szCs w:val="24"/>
        </w:rPr>
        <w:t xml:space="preserve"> When interest rate falls, there is an increase in speculative demand for money which ultimately stimulates investment. Capital goods become the choice of investors and businessmen rather than hold money in cash not make speculative investment.</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b/>
          <w:sz w:val="24"/>
          <w:szCs w:val="24"/>
        </w:rPr>
        <w:t>Stage 3:</w:t>
      </w:r>
      <w:r w:rsidRPr="0056038A">
        <w:rPr>
          <w:rFonts w:ascii="Times New Roman" w:hAnsi="Times New Roman"/>
          <w:sz w:val="24"/>
          <w:szCs w:val="24"/>
        </w:rPr>
        <w:t xml:space="preserve"> Through the multiplier process, an increase in investment causes income to rise. </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When these three stages are combined, we have cost of capital channel, summarized as:</w:t>
      </w:r>
    </w:p>
    <w:p w:rsidR="003E2719" w:rsidRPr="0056038A" w:rsidRDefault="003E2719" w:rsidP="003E2719">
      <w:pPr>
        <w:pStyle w:val="NoSpacing"/>
        <w:spacing w:line="48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59264" behindDoc="0" locked="0" layoutInCell="1" allowOverlap="1" wp14:anchorId="343CD343" wp14:editId="1C8193F3">
                <wp:simplePos x="0" y="0"/>
                <wp:positionH relativeFrom="column">
                  <wp:posOffset>0</wp:posOffset>
                </wp:positionH>
                <wp:positionV relativeFrom="paragraph">
                  <wp:posOffset>0</wp:posOffset>
                </wp:positionV>
                <wp:extent cx="635000" cy="635000"/>
                <wp:effectExtent l="0" t="0" r="0" b="0"/>
                <wp:wrapNone/>
                <wp:docPr id="43" name="Straight Arrow Connector 4"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type w14:anchorId="7EE8F473" id="_x0000_t32" coordsize="21600,21600" o:spt="32" o:oned="t" path="m,l21600,21600e" filled="f">
                <v:path arrowok="t" fillok="f" o:connecttype="none"/>
                <o:lock v:ext="edit" shapetype="t"/>
              </v:shapetype>
              <v:shape id="Straight Arrow Connector 4" o:spid="_x0000_s1026" type="#_x0000_t32" style="position:absolute;margin-left:0;margin-top:0;width:50pt;height:50pt;z-index:2516592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">
                <o:lock v:ext="edit" selection="t"/>
              </v:shape>
            </w:pict>
          </mc:Fallback>
        </mc:AlternateContent>
      </w:r>
      <w:r>
        <w:rPr>
          <w:rFonts w:ascii="Times New Roman" w:hAnsi="Times New Roman"/>
          <w:noProof/>
          <w:sz w:val="24"/>
          <w:szCs w:val="24"/>
        </w:rPr>
        <mc:AlternateContent>
          <mc:Choice Requires="wps">
            <w:drawing>
              <wp:anchor distT="0" distB="0" distL="0" distR="0" simplePos="0" relativeHeight="251661312" behindDoc="0" locked="0" layoutInCell="1" allowOverlap="1" wp14:anchorId="32158641" wp14:editId="7ECC2F32">
                <wp:simplePos x="0" y="0"/>
                <wp:positionH relativeFrom="column">
                  <wp:posOffset>1861820</wp:posOffset>
                </wp:positionH>
                <wp:positionV relativeFrom="paragraph">
                  <wp:posOffset>84455</wp:posOffset>
                </wp:positionV>
                <wp:extent cx="332105" cy="12065"/>
                <wp:effectExtent l="0" t="57150" r="10795" b="64135"/>
                <wp:wrapNone/>
                <wp:docPr id="42"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2105" cy="120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09EAEE83" id="Straight Arrow Connector 3" o:spid="_x0000_s1026" type="#_x0000_t32" style="position:absolute;margin-left:146.6pt;margin-top:6.65pt;width:26.15pt;height:.95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">
                <v:stroke endarrow="block"/>
              </v:shape>
            </w:pict>
          </mc:Fallback>
        </mc:AlternateContent>
      </w:r>
      <w:r>
        <w:rPr>
          <w:rFonts w:ascii="Times New Roman" w:hAnsi="Times New Roman"/>
          <w:noProof/>
          <w:sz w:val="24"/>
          <w:szCs w:val="24"/>
        </w:rPr>
        <mc:AlternateContent>
          <mc:Choice Requires="wps">
            <w:drawing>
              <wp:anchor distT="0" distB="0" distL="0" distR="0" simplePos="0" relativeHeight="251662336" behindDoc="0" locked="0" layoutInCell="1" allowOverlap="1" wp14:anchorId="7A3B8B38" wp14:editId="5958DF80">
                <wp:simplePos x="0" y="0"/>
                <wp:positionH relativeFrom="column">
                  <wp:posOffset>3117215</wp:posOffset>
                </wp:positionH>
                <wp:positionV relativeFrom="paragraph">
                  <wp:posOffset>96520</wp:posOffset>
                </wp:positionV>
                <wp:extent cx="332105" cy="12065"/>
                <wp:effectExtent l="0" t="57150" r="10795" b="64135"/>
                <wp:wrapNone/>
                <wp:docPr id="41"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2105" cy="120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33C1C5D4" id="Straight Arrow Connector 2" o:spid="_x0000_s1026" type="#_x0000_t32" style="position:absolute;margin-left:245.45pt;margin-top:7.6pt;width:26.15pt;height:.9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">
                <v:stroke endarrow="block"/>
              </v:shape>
            </w:pict>
          </mc:Fallback>
        </mc:AlternateContent>
      </w:r>
      <w:r>
        <w:rPr>
          <w:rFonts w:ascii="Times New Roman" w:hAnsi="Times New Roman"/>
          <w:noProof/>
          <w:sz w:val="24"/>
          <w:szCs w:val="24"/>
        </w:rPr>
        <mc:AlternateContent>
          <mc:Choice Requires="wps">
            <w:drawing>
              <wp:anchor distT="0" distB="0" distL="0" distR="0" simplePos="0" relativeHeight="251660288" behindDoc="0" locked="0" layoutInCell="1" allowOverlap="1" wp14:anchorId="41830A97" wp14:editId="5B3A1B92">
                <wp:simplePos x="0" y="0"/>
                <wp:positionH relativeFrom="column">
                  <wp:posOffset>543560</wp:posOffset>
                </wp:positionH>
                <wp:positionV relativeFrom="paragraph">
                  <wp:posOffset>108585</wp:posOffset>
                </wp:positionV>
                <wp:extent cx="332105" cy="12065"/>
                <wp:effectExtent l="0" t="57150" r="10795" b="64135"/>
                <wp:wrapNone/>
                <wp:docPr id="40"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2105" cy="120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3F1357DF" id="Straight Arrow Connector 1" o:spid="_x0000_s1026" type="#_x0000_t32" style="position:absolute;margin-left:42.8pt;margin-top:8.55pt;width:26.15pt;height:.95pt;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">
                <v:stroke endarrow="block"/>
              </v:shape>
            </w:pict>
          </mc:Fallback>
        </mc:AlternateContent>
      </w:r>
      <w:r w:rsidRPr="0056038A">
        <w:rPr>
          <w:rFonts w:ascii="Times New Roman" w:hAnsi="Times New Roman"/>
          <w:sz w:val="24"/>
          <w:szCs w:val="24"/>
        </w:rPr>
        <w:t>Money            Interest Rate              Investment               Income</w:t>
      </w:r>
    </w:p>
    <w:p w:rsidR="003E2719"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Applying this channel to sustainable development, as investment and income increases, there are emerging concerns in the socio-cultural lives of the people and degradation of the environment. Governments in various countries must be prepared to handle these issues as they arise. However, a major criticism of this theory is that velocity of money is not assumed stable unlike in the classical theory. Theoretically, money supply increases lea</w:t>
      </w:r>
      <w:r>
        <w:rPr>
          <w:rFonts w:ascii="Times New Roman" w:hAnsi="Times New Roman"/>
          <w:sz w:val="24"/>
          <w:szCs w:val="24"/>
        </w:rPr>
        <w:t>d</w:t>
      </w:r>
      <w:r w:rsidRPr="0056038A">
        <w:rPr>
          <w:rFonts w:ascii="Times New Roman" w:hAnsi="Times New Roman"/>
          <w:sz w:val="24"/>
          <w:szCs w:val="24"/>
        </w:rPr>
        <w:t xml:space="preserve"> to excess liquidity which may be held by people rather than spend it. </w:t>
      </w:r>
    </w:p>
    <w:p w:rsidR="003E2719" w:rsidRPr="0056038A" w:rsidRDefault="003E2719" w:rsidP="003E2719">
      <w:pPr>
        <w:pStyle w:val="NoSpacing"/>
        <w:jc w:val="both"/>
        <w:rPr>
          <w:rFonts w:ascii="Times New Roman" w:hAnsi="Times New Roman"/>
          <w:sz w:val="24"/>
          <w:szCs w:val="24"/>
        </w:rPr>
      </w:pPr>
    </w:p>
    <w:p w:rsidR="003E2719" w:rsidRPr="0056038A" w:rsidRDefault="003E2719" w:rsidP="003E2719">
      <w:pPr>
        <w:pStyle w:val="NoSpacing"/>
        <w:numPr>
          <w:ilvl w:val="0"/>
          <w:numId w:val="4"/>
        </w:numPr>
        <w:spacing w:line="480" w:lineRule="auto"/>
        <w:jc w:val="both"/>
        <w:rPr>
          <w:rFonts w:ascii="Times New Roman" w:hAnsi="Times New Roman"/>
          <w:b/>
          <w:sz w:val="24"/>
          <w:szCs w:val="24"/>
        </w:rPr>
      </w:pPr>
      <w:r w:rsidRPr="0056038A">
        <w:rPr>
          <w:rFonts w:ascii="Times New Roman" w:hAnsi="Times New Roman"/>
          <w:b/>
          <w:sz w:val="24"/>
          <w:szCs w:val="24"/>
        </w:rPr>
        <w:t>Transmission Mechanism in the Monetarist Theory</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To the monetarists, the process by which changes in money supply bring about changes in aggregate demand (or expenditure), prices, interest rates, and other macroeconomic variables is referred to as ‘</w:t>
      </w:r>
      <w:r w:rsidRPr="0056038A">
        <w:rPr>
          <w:rFonts w:ascii="Times New Roman" w:hAnsi="Times New Roman"/>
          <w:i/>
          <w:sz w:val="24"/>
          <w:szCs w:val="24"/>
        </w:rPr>
        <w:t>Portfolio Adjustment</w:t>
      </w:r>
      <w:r w:rsidRPr="0056038A">
        <w:rPr>
          <w:rFonts w:ascii="Times New Roman" w:hAnsi="Times New Roman"/>
          <w:sz w:val="24"/>
          <w:szCs w:val="24"/>
        </w:rPr>
        <w:t xml:space="preserve">’.  Individual and firms show preference for holding their wealth in the form of portfolio of assets comprising financial and non financial assets – Financial assets include securities and money while non financial assets may be in the form of durable and semi durable goods, services, etcetera. Therefore, any change in money simply causes a divergence between the public actual or real cash balances of assets in the portfolio. </w:t>
      </w:r>
    </w:p>
    <w:p w:rsidR="003E2719" w:rsidRPr="0056038A" w:rsidRDefault="003E2719" w:rsidP="003E2719">
      <w:pPr>
        <w:pStyle w:val="NoSpacing"/>
        <w:jc w:val="both"/>
        <w:rPr>
          <w:rFonts w:ascii="Times New Roman" w:hAnsi="Times New Roman"/>
          <w:sz w:val="24"/>
          <w:szCs w:val="24"/>
        </w:rPr>
      </w:pP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 xml:space="preserve">An increase in money supply for instance, will induce spending on a wide range of financial and non financial assets like goods and services, bonds and shares.  As money supply changes, differential in rate of returns between different markets motivate portfolio investors to shift their holding of wealth among different assets. Usually, </w:t>
      </w:r>
      <w:r>
        <w:rPr>
          <w:rFonts w:ascii="Times New Roman" w:hAnsi="Times New Roman"/>
          <w:sz w:val="24"/>
          <w:szCs w:val="24"/>
        </w:rPr>
        <w:t>investors</w:t>
      </w:r>
      <w:r w:rsidRPr="0056038A">
        <w:rPr>
          <w:rFonts w:ascii="Times New Roman" w:hAnsi="Times New Roman"/>
          <w:sz w:val="24"/>
          <w:szCs w:val="24"/>
        </w:rPr>
        <w:t xml:space="preserve"> will move their</w:t>
      </w:r>
      <w:r>
        <w:rPr>
          <w:rFonts w:ascii="Times New Roman" w:hAnsi="Times New Roman"/>
          <w:sz w:val="24"/>
          <w:szCs w:val="24"/>
        </w:rPr>
        <w:t xml:space="preserve"> resources to assets</w:t>
      </w:r>
      <w:r w:rsidRPr="0056038A">
        <w:rPr>
          <w:rFonts w:ascii="Times New Roman" w:hAnsi="Times New Roman"/>
          <w:sz w:val="24"/>
          <w:szCs w:val="24"/>
        </w:rPr>
        <w:t xml:space="preserve"> with high yielding returns. In an at</w:t>
      </w:r>
      <w:r>
        <w:rPr>
          <w:rFonts w:ascii="Times New Roman" w:hAnsi="Times New Roman"/>
          <w:sz w:val="24"/>
          <w:szCs w:val="24"/>
        </w:rPr>
        <w:t>tempt to restore or retain the</w:t>
      </w:r>
      <w:r w:rsidRPr="0056038A">
        <w:rPr>
          <w:rFonts w:ascii="Times New Roman" w:hAnsi="Times New Roman"/>
          <w:sz w:val="24"/>
          <w:szCs w:val="24"/>
        </w:rPr>
        <w:t xml:space="preserve"> desi</w:t>
      </w:r>
      <w:r>
        <w:rPr>
          <w:rFonts w:ascii="Times New Roman" w:hAnsi="Times New Roman"/>
          <w:sz w:val="24"/>
          <w:szCs w:val="24"/>
        </w:rPr>
        <w:t>red balance in their portfolio (</w:t>
      </w:r>
      <w:r w:rsidRPr="0056038A">
        <w:rPr>
          <w:rFonts w:ascii="Times New Roman" w:hAnsi="Times New Roman"/>
          <w:sz w:val="24"/>
          <w:szCs w:val="24"/>
        </w:rPr>
        <w:t>sequel to sudden increase in money supply</w:t>
      </w:r>
      <w:r>
        <w:rPr>
          <w:rFonts w:ascii="Times New Roman" w:hAnsi="Times New Roman"/>
          <w:sz w:val="24"/>
          <w:szCs w:val="24"/>
        </w:rPr>
        <w:t>), they will be confronted</w:t>
      </w:r>
      <w:r w:rsidRPr="0056038A">
        <w:rPr>
          <w:rFonts w:ascii="Times New Roman" w:hAnsi="Times New Roman"/>
          <w:sz w:val="24"/>
          <w:szCs w:val="24"/>
        </w:rPr>
        <w:t xml:space="preserve"> with consequential effects in three ways; viz:</w:t>
      </w:r>
    </w:p>
    <w:p w:rsidR="003E2719" w:rsidRPr="0056038A" w:rsidRDefault="003E2719" w:rsidP="003E2719">
      <w:pPr>
        <w:pStyle w:val="NoSpacing"/>
        <w:numPr>
          <w:ilvl w:val="0"/>
          <w:numId w:val="29"/>
        </w:numPr>
        <w:spacing w:line="480" w:lineRule="auto"/>
        <w:jc w:val="both"/>
        <w:rPr>
          <w:rFonts w:ascii="Times New Roman" w:hAnsi="Times New Roman"/>
          <w:i/>
          <w:sz w:val="24"/>
          <w:szCs w:val="24"/>
        </w:rPr>
      </w:pPr>
      <w:r w:rsidRPr="0056038A">
        <w:rPr>
          <w:rFonts w:ascii="Times New Roman" w:hAnsi="Times New Roman"/>
          <w:i/>
          <w:sz w:val="24"/>
          <w:szCs w:val="24"/>
        </w:rPr>
        <w:t xml:space="preserve">Liquidity Effect: </w:t>
      </w:r>
      <w:r w:rsidRPr="0056038A">
        <w:rPr>
          <w:rFonts w:ascii="Times New Roman" w:hAnsi="Times New Roman"/>
          <w:sz w:val="24"/>
          <w:szCs w:val="24"/>
        </w:rPr>
        <w:t>This occurs when portfolio holders sell securities giving rise to increas</w:t>
      </w:r>
      <w:r>
        <w:rPr>
          <w:rFonts w:ascii="Times New Roman" w:hAnsi="Times New Roman"/>
          <w:sz w:val="24"/>
          <w:szCs w:val="24"/>
        </w:rPr>
        <w:t>e in their liquidity position. This t</w:t>
      </w:r>
      <w:r w:rsidRPr="0056038A">
        <w:rPr>
          <w:rFonts w:ascii="Times New Roman" w:hAnsi="Times New Roman"/>
          <w:sz w:val="24"/>
          <w:szCs w:val="24"/>
        </w:rPr>
        <w:t>hus, causes reduction in interest rate in the short run</w:t>
      </w:r>
    </w:p>
    <w:p w:rsidR="003E2719" w:rsidRPr="0056038A" w:rsidRDefault="003E2719" w:rsidP="003E2719">
      <w:pPr>
        <w:pStyle w:val="NoSpacing"/>
        <w:numPr>
          <w:ilvl w:val="0"/>
          <w:numId w:val="29"/>
        </w:numPr>
        <w:spacing w:line="480" w:lineRule="auto"/>
        <w:jc w:val="both"/>
        <w:rPr>
          <w:rFonts w:ascii="Times New Roman" w:hAnsi="Times New Roman"/>
          <w:i/>
          <w:sz w:val="24"/>
          <w:szCs w:val="24"/>
        </w:rPr>
      </w:pPr>
      <w:r w:rsidRPr="0056038A">
        <w:rPr>
          <w:rFonts w:ascii="Times New Roman" w:hAnsi="Times New Roman"/>
          <w:i/>
          <w:sz w:val="24"/>
          <w:szCs w:val="24"/>
        </w:rPr>
        <w:t xml:space="preserve">Output Effect: </w:t>
      </w:r>
      <w:r w:rsidRPr="0056038A">
        <w:rPr>
          <w:rFonts w:ascii="Times New Roman" w:hAnsi="Times New Roman"/>
          <w:sz w:val="24"/>
          <w:szCs w:val="24"/>
        </w:rPr>
        <w:t xml:space="preserve">This occurs when portfolio holder invests excess cash in their possession on acquiring financial and non financial assets, thereby causing output to expand, generation of new direct and </w:t>
      </w:r>
      <w:r>
        <w:rPr>
          <w:rFonts w:ascii="Times New Roman" w:hAnsi="Times New Roman"/>
          <w:sz w:val="24"/>
          <w:szCs w:val="24"/>
        </w:rPr>
        <w:t>indirect employment and enhancing</w:t>
      </w:r>
      <w:r w:rsidRPr="0056038A">
        <w:rPr>
          <w:rFonts w:ascii="Times New Roman" w:hAnsi="Times New Roman"/>
          <w:sz w:val="24"/>
          <w:szCs w:val="24"/>
        </w:rPr>
        <w:t xml:space="preserve"> national income through the dynamics of multiplier process.</w:t>
      </w:r>
    </w:p>
    <w:p w:rsidR="003E2719" w:rsidRPr="0056038A" w:rsidRDefault="003E2719" w:rsidP="003E2719">
      <w:pPr>
        <w:pStyle w:val="NoSpacing"/>
        <w:numPr>
          <w:ilvl w:val="0"/>
          <w:numId w:val="29"/>
        </w:numPr>
        <w:spacing w:line="480" w:lineRule="auto"/>
        <w:jc w:val="both"/>
        <w:rPr>
          <w:rFonts w:ascii="Times New Roman" w:hAnsi="Times New Roman"/>
          <w:i/>
          <w:sz w:val="24"/>
          <w:szCs w:val="24"/>
        </w:rPr>
      </w:pPr>
      <w:r w:rsidRPr="0056038A">
        <w:rPr>
          <w:rFonts w:ascii="Times New Roman" w:hAnsi="Times New Roman"/>
          <w:i/>
          <w:sz w:val="24"/>
          <w:szCs w:val="24"/>
        </w:rPr>
        <w:t>Price Expectation Effect:</w:t>
      </w:r>
      <w:r w:rsidRPr="0056038A">
        <w:rPr>
          <w:rFonts w:ascii="Times New Roman" w:hAnsi="Times New Roman"/>
          <w:sz w:val="24"/>
          <w:szCs w:val="24"/>
        </w:rPr>
        <w:t xml:space="preserve"> This results from the perspective or feelings of lenders that inflation will subsist because of sudden increase in money supply</w:t>
      </w:r>
    </w:p>
    <w:p w:rsidR="003E2719" w:rsidRDefault="003E2719" w:rsidP="003E2719">
      <w:pPr>
        <w:pStyle w:val="NoSpacing"/>
        <w:ind w:left="720"/>
        <w:jc w:val="both"/>
        <w:rPr>
          <w:rFonts w:ascii="Times New Roman" w:hAnsi="Times New Roman"/>
          <w:i/>
          <w:sz w:val="24"/>
          <w:szCs w:val="24"/>
        </w:rPr>
      </w:pPr>
    </w:p>
    <w:p w:rsidR="003E2719" w:rsidRPr="0056038A" w:rsidRDefault="003E2719" w:rsidP="003E2719">
      <w:pPr>
        <w:spacing w:after="0" w:line="480" w:lineRule="auto"/>
        <w:jc w:val="both"/>
        <w:rPr>
          <w:rFonts w:ascii="Times New Roman" w:hAnsi="Times New Roman"/>
          <w:b/>
          <w:bCs/>
          <w:sz w:val="24"/>
          <w:szCs w:val="24"/>
        </w:rPr>
      </w:pPr>
      <w:r w:rsidRPr="0056038A">
        <w:rPr>
          <w:rFonts w:ascii="Times New Roman" w:hAnsi="Times New Roman"/>
          <w:b/>
          <w:bCs/>
          <w:sz w:val="24"/>
          <w:szCs w:val="24"/>
        </w:rPr>
        <w:t>2.2.3</w:t>
      </w:r>
      <w:r w:rsidRPr="0056038A">
        <w:rPr>
          <w:rFonts w:ascii="Times New Roman" w:hAnsi="Times New Roman"/>
          <w:b/>
          <w:bCs/>
          <w:sz w:val="24"/>
          <w:szCs w:val="24"/>
        </w:rPr>
        <w:tab/>
        <w:t>Fiscal Policy Theories</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The theory of fiscal policy was develope</w:t>
      </w:r>
      <w:r>
        <w:rPr>
          <w:rFonts w:ascii="Times New Roman" w:hAnsi="Times New Roman"/>
          <w:sz w:val="24"/>
          <w:szCs w:val="24"/>
        </w:rPr>
        <w:t>d by John Maynard Keynes in 1936</w:t>
      </w:r>
      <w:r w:rsidRPr="0056038A">
        <w:rPr>
          <w:rFonts w:ascii="Times New Roman" w:hAnsi="Times New Roman"/>
          <w:sz w:val="24"/>
          <w:szCs w:val="24"/>
        </w:rPr>
        <w:t>. K</w:t>
      </w:r>
      <w:r>
        <w:rPr>
          <w:rFonts w:ascii="Times New Roman" w:hAnsi="Times New Roman"/>
          <w:sz w:val="24"/>
          <w:szCs w:val="24"/>
        </w:rPr>
        <w:t>eynes explains the effects</w:t>
      </w:r>
      <w:r w:rsidRPr="0056038A">
        <w:rPr>
          <w:rFonts w:ascii="Times New Roman" w:hAnsi="Times New Roman"/>
          <w:sz w:val="24"/>
          <w:szCs w:val="24"/>
        </w:rPr>
        <w:t xml:space="preserve"> of government spending and revenue generation (from tax) on economic activity. Succinctly, the shocks in these two major instruments of fiscal policy (expenditure and tax) influence the savings, aggregate demand, investment, income, as well as the entire economic activity. He argued that fiscal policy is a veritable tool for balancing economy through the span of business cycle. Nevertheless, Keynes’s theory also has some drawbacks, which were observed by some economists. Some of the criticisms are as follows:</w:t>
      </w:r>
    </w:p>
    <w:p w:rsidR="003E2719" w:rsidRPr="000E2009" w:rsidRDefault="003E2719" w:rsidP="003E2719">
      <w:pPr>
        <w:pStyle w:val="ListParagraph"/>
        <w:numPr>
          <w:ilvl w:val="0"/>
          <w:numId w:val="13"/>
        </w:numPr>
        <w:spacing w:after="0" w:line="480" w:lineRule="auto"/>
        <w:jc w:val="both"/>
        <w:rPr>
          <w:rFonts w:ascii="Times New Roman" w:hAnsi="Times New Roman"/>
          <w:sz w:val="24"/>
          <w:szCs w:val="24"/>
        </w:rPr>
      </w:pPr>
      <w:r w:rsidRPr="0056038A">
        <w:rPr>
          <w:rFonts w:ascii="Times New Roman" w:hAnsi="Times New Roman"/>
          <w:sz w:val="24"/>
          <w:szCs w:val="24"/>
        </w:rPr>
        <w:t>There could be high interest rate and financial crowding out when financing deficit budget through borrowing. The Keynesians suggested that enhancing budget deficit during the period of recession drives down capital investment by the private sector. The more the borrowing by the government, the higher the interest on bonds, thereby increasing investment cost. As a result, there will be low or no motivation for the private sector to invest.</w:t>
      </w:r>
    </w:p>
    <w:p w:rsidR="003E2719" w:rsidRPr="0056038A" w:rsidRDefault="003E2719" w:rsidP="003E2719">
      <w:pPr>
        <w:pStyle w:val="ListParagraph"/>
        <w:numPr>
          <w:ilvl w:val="0"/>
          <w:numId w:val="13"/>
        </w:numPr>
        <w:spacing w:after="0" w:line="480" w:lineRule="auto"/>
        <w:jc w:val="both"/>
        <w:rPr>
          <w:rFonts w:ascii="Times New Roman" w:hAnsi="Times New Roman"/>
          <w:sz w:val="24"/>
          <w:szCs w:val="24"/>
        </w:rPr>
      </w:pPr>
      <w:r w:rsidRPr="0056038A">
        <w:rPr>
          <w:rFonts w:ascii="Times New Roman" w:hAnsi="Times New Roman"/>
          <w:sz w:val="24"/>
          <w:szCs w:val="24"/>
        </w:rPr>
        <w:t>If the government borrows from</w:t>
      </w:r>
      <w:r>
        <w:rPr>
          <w:rFonts w:ascii="Times New Roman" w:hAnsi="Times New Roman"/>
          <w:sz w:val="24"/>
          <w:szCs w:val="24"/>
        </w:rPr>
        <w:t xml:space="preserve"> the</w:t>
      </w:r>
      <w:r w:rsidRPr="0056038A">
        <w:rPr>
          <w:rFonts w:ascii="Times New Roman" w:hAnsi="Times New Roman"/>
          <w:sz w:val="24"/>
          <w:szCs w:val="24"/>
        </w:rPr>
        <w:t xml:space="preserve"> private sector for investment purpose, it can lead to resource crowding</w:t>
      </w:r>
      <w:r>
        <w:rPr>
          <w:rFonts w:ascii="Times New Roman" w:hAnsi="Times New Roman"/>
          <w:sz w:val="24"/>
          <w:szCs w:val="24"/>
        </w:rPr>
        <w:t xml:space="preserve">-out </w:t>
      </w:r>
      <w:r w:rsidRPr="0056038A">
        <w:rPr>
          <w:rFonts w:ascii="Times New Roman" w:hAnsi="Times New Roman"/>
          <w:sz w:val="24"/>
          <w:szCs w:val="24"/>
        </w:rPr>
        <w:t>due to t</w:t>
      </w:r>
      <w:r>
        <w:rPr>
          <w:rFonts w:ascii="Times New Roman" w:hAnsi="Times New Roman"/>
          <w:sz w:val="24"/>
          <w:szCs w:val="24"/>
        </w:rPr>
        <w:t>he limited funds provided by th private</w:t>
      </w:r>
      <w:r w:rsidRPr="0056038A">
        <w:rPr>
          <w:rFonts w:ascii="Times New Roman" w:hAnsi="Times New Roman"/>
          <w:sz w:val="24"/>
          <w:szCs w:val="24"/>
        </w:rPr>
        <w:t xml:space="preserve"> sector to finance huge investment.</w:t>
      </w:r>
    </w:p>
    <w:p w:rsidR="003E2719" w:rsidRPr="000E2009" w:rsidRDefault="003E2719" w:rsidP="003E2719">
      <w:pPr>
        <w:pStyle w:val="ListParagraph"/>
        <w:numPr>
          <w:ilvl w:val="0"/>
          <w:numId w:val="13"/>
        </w:numPr>
        <w:spacing w:after="0" w:line="480" w:lineRule="auto"/>
        <w:jc w:val="both"/>
        <w:rPr>
          <w:rFonts w:ascii="Times New Roman" w:hAnsi="Times New Roman"/>
          <w:sz w:val="24"/>
          <w:szCs w:val="24"/>
        </w:rPr>
      </w:pPr>
      <w:r w:rsidRPr="0056038A">
        <w:rPr>
          <w:rFonts w:ascii="Times New Roman" w:hAnsi="Times New Roman"/>
          <w:sz w:val="24"/>
          <w:szCs w:val="24"/>
        </w:rPr>
        <w:t>In most cases, expansionary fiscal policy leads to increase in general price level due to its late effects on the economy especially when the economy is in recovery stage. At this stage, it will be difficult to accurately forecas</w:t>
      </w:r>
      <w:r>
        <w:rPr>
          <w:rFonts w:ascii="Times New Roman" w:hAnsi="Times New Roman"/>
          <w:sz w:val="24"/>
          <w:szCs w:val="24"/>
        </w:rPr>
        <w:t>t output gap as it can vary</w:t>
      </w:r>
      <w:r w:rsidRPr="0056038A">
        <w:rPr>
          <w:rFonts w:ascii="Times New Roman" w:hAnsi="Times New Roman"/>
          <w:sz w:val="24"/>
          <w:szCs w:val="24"/>
        </w:rPr>
        <w:t>.</w:t>
      </w:r>
    </w:p>
    <w:p w:rsidR="003E2719" w:rsidRPr="000E2009" w:rsidRDefault="003E2719" w:rsidP="003E2719">
      <w:pPr>
        <w:pStyle w:val="ListParagraph"/>
        <w:numPr>
          <w:ilvl w:val="0"/>
          <w:numId w:val="13"/>
        </w:numPr>
        <w:spacing w:after="0" w:line="480" w:lineRule="auto"/>
        <w:jc w:val="both"/>
        <w:rPr>
          <w:rFonts w:ascii="Times New Roman" w:hAnsi="Times New Roman"/>
          <w:sz w:val="24"/>
          <w:szCs w:val="24"/>
        </w:rPr>
      </w:pPr>
      <w:r w:rsidRPr="0056038A">
        <w:rPr>
          <w:rFonts w:ascii="Times New Roman" w:hAnsi="Times New Roman"/>
          <w:sz w:val="24"/>
          <w:szCs w:val="24"/>
        </w:rPr>
        <w:t>If government elects to borrow from the public as a finance option to tax cut, people may not spend the excess due to the believe in possible increase in taxes in the future to settle debts. Consequently, the expansionary fiscal policy would be ineffective (Ricardian equivalence).</w:t>
      </w:r>
    </w:p>
    <w:p w:rsidR="003E2719" w:rsidRDefault="003E2719" w:rsidP="003E2719">
      <w:pPr>
        <w:pStyle w:val="ListParagraph"/>
        <w:numPr>
          <w:ilvl w:val="0"/>
          <w:numId w:val="13"/>
        </w:numPr>
        <w:spacing w:after="0" w:line="480" w:lineRule="auto"/>
        <w:jc w:val="both"/>
        <w:rPr>
          <w:rFonts w:ascii="Times New Roman" w:hAnsi="Times New Roman"/>
          <w:sz w:val="24"/>
          <w:szCs w:val="24"/>
        </w:rPr>
      </w:pPr>
      <w:r w:rsidRPr="0056038A">
        <w:rPr>
          <w:rFonts w:ascii="Times New Roman" w:hAnsi="Times New Roman"/>
          <w:sz w:val="24"/>
          <w:szCs w:val="24"/>
        </w:rPr>
        <w:t>The size of</w:t>
      </w:r>
      <w:r>
        <w:rPr>
          <w:rFonts w:ascii="Times New Roman" w:hAnsi="Times New Roman"/>
          <w:sz w:val="24"/>
          <w:szCs w:val="24"/>
        </w:rPr>
        <w:t xml:space="preserve"> government expenditure is likely to increase</w:t>
      </w:r>
      <w:r w:rsidRPr="0056038A">
        <w:rPr>
          <w:rFonts w:ascii="Times New Roman" w:hAnsi="Times New Roman"/>
          <w:sz w:val="24"/>
          <w:szCs w:val="24"/>
        </w:rPr>
        <w:t xml:space="preserve"> because public spending increases during recession. </w:t>
      </w:r>
    </w:p>
    <w:p w:rsidR="003E2719" w:rsidRDefault="003E2719" w:rsidP="003E2719">
      <w:pPr>
        <w:pStyle w:val="ListParagraph"/>
        <w:spacing w:after="0" w:line="240" w:lineRule="auto"/>
        <w:jc w:val="both"/>
        <w:rPr>
          <w:rFonts w:ascii="Times New Roman" w:hAnsi="Times New Roman"/>
          <w:sz w:val="24"/>
          <w:szCs w:val="24"/>
        </w:rPr>
      </w:pPr>
    </w:p>
    <w:p w:rsidR="003E2719" w:rsidRPr="00ED69D7" w:rsidRDefault="003E2719" w:rsidP="003E2719">
      <w:pPr>
        <w:spacing w:after="0" w:line="480" w:lineRule="auto"/>
        <w:jc w:val="both"/>
        <w:rPr>
          <w:rFonts w:ascii="Times New Roman" w:hAnsi="Times New Roman"/>
          <w:sz w:val="24"/>
          <w:szCs w:val="24"/>
        </w:rPr>
      </w:pPr>
      <w:r w:rsidRPr="00ED69D7">
        <w:rPr>
          <w:rFonts w:ascii="Times New Roman" w:hAnsi="Times New Roman"/>
          <w:sz w:val="24"/>
          <w:szCs w:val="24"/>
        </w:rPr>
        <w:t>On the contrary, the Classical school of thought stresses the imperative of limiting government intervention (by regulating public expenditure and taxes). According to them, the economy has inbuilt mechanisms to regulate itself; hence, it has the    potential to attain real GDP growth. The rationale behind this is that both contractionary and expansionary fiscal policies are less important due to the role of market mechanisms in driving the economy to equilibrium level. However, the classical theory also has some drawbacks, which account for the following criticisms by the Keynesians:</w:t>
      </w:r>
    </w:p>
    <w:p w:rsidR="003E2719" w:rsidRDefault="003E2719" w:rsidP="003E2719">
      <w:pPr>
        <w:spacing w:after="0" w:line="240" w:lineRule="auto"/>
        <w:jc w:val="both"/>
        <w:rPr>
          <w:rFonts w:ascii="Times New Roman" w:hAnsi="Times New Roman"/>
          <w:sz w:val="24"/>
          <w:szCs w:val="24"/>
        </w:rPr>
      </w:pPr>
    </w:p>
    <w:p w:rsidR="003E2719" w:rsidRPr="00AD603A" w:rsidRDefault="003E2719" w:rsidP="003E2719">
      <w:pPr>
        <w:spacing w:after="0" w:line="480" w:lineRule="auto"/>
        <w:jc w:val="both"/>
        <w:rPr>
          <w:rFonts w:ascii="Times New Roman" w:hAnsi="Times New Roman"/>
          <w:sz w:val="24"/>
          <w:szCs w:val="24"/>
        </w:rPr>
      </w:pPr>
      <w:r>
        <w:rPr>
          <w:rFonts w:ascii="Times New Roman" w:hAnsi="Times New Roman"/>
          <w:sz w:val="24"/>
          <w:szCs w:val="24"/>
        </w:rPr>
        <w:t>The Keynesians argued that the C</w:t>
      </w:r>
      <w:r w:rsidRPr="0056038A">
        <w:rPr>
          <w:rFonts w:ascii="Times New Roman" w:hAnsi="Times New Roman"/>
          <w:sz w:val="24"/>
          <w:szCs w:val="24"/>
        </w:rPr>
        <w:t>lassical</w:t>
      </w:r>
      <w:r>
        <w:rPr>
          <w:rFonts w:ascii="Times New Roman" w:hAnsi="Times New Roman"/>
          <w:sz w:val="24"/>
          <w:szCs w:val="24"/>
        </w:rPr>
        <w:t>s’</w:t>
      </w:r>
      <w:r w:rsidRPr="0056038A">
        <w:rPr>
          <w:rFonts w:ascii="Times New Roman" w:hAnsi="Times New Roman"/>
          <w:sz w:val="24"/>
          <w:szCs w:val="24"/>
        </w:rPr>
        <w:t xml:space="preserve"> assumption of full employment is not completely so due to the fact that some employments are based on the existence of the philosophy of </w:t>
      </w:r>
      <w:r w:rsidRPr="0056038A">
        <w:rPr>
          <w:rFonts w:ascii="Times New Roman" w:hAnsi="Times New Roman"/>
          <w:i/>
          <w:iCs/>
          <w:sz w:val="24"/>
          <w:szCs w:val="24"/>
        </w:rPr>
        <w:t xml:space="preserve">laissez faire </w:t>
      </w:r>
      <w:r w:rsidRPr="0056038A">
        <w:rPr>
          <w:rFonts w:ascii="Times New Roman" w:hAnsi="Times New Roman"/>
          <w:sz w:val="24"/>
          <w:szCs w:val="24"/>
        </w:rPr>
        <w:t>capitalism. However, Keynes challenged this perception on the ground that, in a free market, there is always a waste of resources due to the constant shocks of output and employment.</w:t>
      </w:r>
      <w:r>
        <w:rPr>
          <w:rFonts w:ascii="Times New Roman" w:hAnsi="Times New Roman"/>
          <w:sz w:val="24"/>
          <w:szCs w:val="24"/>
        </w:rPr>
        <w:t xml:space="preserve"> </w:t>
      </w:r>
      <w:r w:rsidRPr="0056038A">
        <w:rPr>
          <w:rStyle w:val="fontstyle21"/>
        </w:rPr>
        <w:t>The Keynesians also argued that the intervention of government in an economy during inflation and de</w:t>
      </w:r>
      <w:r>
        <w:rPr>
          <w:rStyle w:val="fontstyle21"/>
        </w:rPr>
        <w:t>pression is exigent. Their main critics, the Classicals, believe</w:t>
      </w:r>
      <w:r w:rsidRPr="0056038A">
        <w:rPr>
          <w:rStyle w:val="fontstyle21"/>
        </w:rPr>
        <w:t xml:space="preserve"> that if a private market economy falls into a slump, </w:t>
      </w:r>
      <w:r>
        <w:rPr>
          <w:rStyle w:val="fontstyle21"/>
        </w:rPr>
        <w:t>the market has a self regulating mechanism to return it back to recovery</w:t>
      </w:r>
      <w:r w:rsidRPr="0056038A">
        <w:rPr>
          <w:rStyle w:val="fontstyle21"/>
        </w:rPr>
        <w:t>.</w:t>
      </w:r>
    </w:p>
    <w:p w:rsidR="003E2719" w:rsidRPr="0056038A" w:rsidRDefault="003E2719" w:rsidP="003E2719">
      <w:pPr>
        <w:spacing w:after="0" w:line="240" w:lineRule="auto"/>
        <w:jc w:val="both"/>
        <w:rPr>
          <w:rStyle w:val="fontstyle21"/>
        </w:rPr>
      </w:pPr>
    </w:p>
    <w:p w:rsidR="003E2719" w:rsidRPr="00D623BF" w:rsidRDefault="003E2719" w:rsidP="003E2719">
      <w:pPr>
        <w:spacing w:after="0" w:line="480" w:lineRule="auto"/>
        <w:jc w:val="both"/>
        <w:rPr>
          <w:rFonts w:ascii="Times New Roman" w:hAnsi="Times New Roman"/>
          <w:color w:val="000000"/>
          <w:sz w:val="24"/>
          <w:szCs w:val="24"/>
        </w:rPr>
      </w:pPr>
      <w:r w:rsidRPr="0056038A">
        <w:rPr>
          <w:rStyle w:val="fontstyle21"/>
        </w:rPr>
        <w:t xml:space="preserve">By contrast, the monetarists view on economic growth differs.  </w:t>
      </w:r>
      <w:r>
        <w:rPr>
          <w:rStyle w:val="fontstyle21"/>
        </w:rPr>
        <w:t>The Monetarists led by Friedman (1970)</w:t>
      </w:r>
      <w:r w:rsidRPr="0056038A">
        <w:rPr>
          <w:rStyle w:val="fontstyle21"/>
        </w:rPr>
        <w:t xml:space="preserve"> explained that monetary authorities should </w:t>
      </w:r>
      <w:r>
        <w:rPr>
          <w:rStyle w:val="fontstyle21"/>
        </w:rPr>
        <w:t xml:space="preserve">lay emphasis on achieving stable price by targetting the growth of </w:t>
      </w:r>
      <w:r w:rsidRPr="0056038A">
        <w:rPr>
          <w:rStyle w:val="fontstyle21"/>
        </w:rPr>
        <w:t xml:space="preserve">money stock to </w:t>
      </w:r>
      <w:r>
        <w:rPr>
          <w:rStyle w:val="fontstyle21"/>
        </w:rPr>
        <w:t xml:space="preserve">equal the </w:t>
      </w:r>
      <w:r w:rsidRPr="0056038A">
        <w:rPr>
          <w:rStyle w:val="fontstyle21"/>
        </w:rPr>
        <w:t>grow</w:t>
      </w:r>
      <w:r>
        <w:rPr>
          <w:rStyle w:val="fontstyle21"/>
        </w:rPr>
        <w:t xml:space="preserve">th ratevof real GDP. </w:t>
      </w:r>
      <w:r w:rsidRPr="0056038A">
        <w:rPr>
          <w:rFonts w:ascii="Times New Roman" w:hAnsi="Times New Roman"/>
          <w:color w:val="000000"/>
          <w:sz w:val="24"/>
          <w:szCs w:val="24"/>
        </w:rPr>
        <w:t xml:space="preserve"> The </w:t>
      </w:r>
      <w:r w:rsidRPr="0056038A">
        <w:rPr>
          <w:rStyle w:val="fontstyle21"/>
        </w:rPr>
        <w:t xml:space="preserve">Keynesians have challenged the perception of the monetarists </w:t>
      </w:r>
      <w:r w:rsidRPr="0056038A">
        <w:rPr>
          <w:rFonts w:ascii="Times New Roman" w:hAnsi="Times New Roman"/>
          <w:color w:val="000000"/>
          <w:sz w:val="24"/>
          <w:szCs w:val="24"/>
        </w:rPr>
        <w:t xml:space="preserve">by proposing that aggregate demand, </w:t>
      </w:r>
      <w:r w:rsidRPr="0056038A">
        <w:rPr>
          <w:rStyle w:val="fontstyle21"/>
        </w:rPr>
        <w:t>interest rate, employment, income and output are vulnerable to adjustment or changes in money</w:t>
      </w:r>
      <w:r>
        <w:rPr>
          <w:rStyle w:val="fontstyle21"/>
        </w:rPr>
        <w:t xml:space="preserve"> stock. Aggregate supply, close</w:t>
      </w:r>
      <w:r w:rsidRPr="0056038A">
        <w:rPr>
          <w:rStyle w:val="fontstyle21"/>
        </w:rPr>
        <w:t xml:space="preserve"> economy </w:t>
      </w:r>
      <w:r>
        <w:rPr>
          <w:rStyle w:val="fontstyle21"/>
        </w:rPr>
        <w:t>and reasonable interest rate coupled with a perfectly competitive market system are some of the Keynesian assumptions (Barrere, 1989)</w:t>
      </w:r>
      <w:r w:rsidRPr="0056038A">
        <w:rPr>
          <w:rStyle w:val="fontstyle21"/>
        </w:rPr>
        <w:t>. The thrust of Keynes theory is that money is to be determined ex</w:t>
      </w:r>
      <w:r>
        <w:rPr>
          <w:rStyle w:val="fontstyle21"/>
        </w:rPr>
        <w:t>ogenously by decision of</w:t>
      </w:r>
      <w:r w:rsidRPr="0056038A">
        <w:rPr>
          <w:rStyle w:val="fontstyle21"/>
        </w:rPr>
        <w:t xml:space="preserve"> wealth holders on holding bonds.</w:t>
      </w:r>
    </w:p>
    <w:p w:rsidR="003E2719" w:rsidRDefault="003E2719" w:rsidP="003E2719">
      <w:pPr>
        <w:pStyle w:val="NoSpacing"/>
        <w:jc w:val="both"/>
        <w:rPr>
          <w:rFonts w:ascii="Times New Roman" w:hAnsi="Times New Roman"/>
          <w:b/>
          <w:sz w:val="24"/>
          <w:szCs w:val="24"/>
        </w:rPr>
      </w:pPr>
    </w:p>
    <w:p w:rsidR="003E2719" w:rsidRPr="0056038A" w:rsidRDefault="003E2719" w:rsidP="003E2719">
      <w:pPr>
        <w:pStyle w:val="NoSpacing"/>
        <w:spacing w:line="480" w:lineRule="auto"/>
        <w:jc w:val="both"/>
        <w:rPr>
          <w:rFonts w:ascii="Times New Roman" w:hAnsi="Times New Roman"/>
          <w:b/>
          <w:sz w:val="24"/>
          <w:szCs w:val="24"/>
        </w:rPr>
      </w:pPr>
      <w:r w:rsidRPr="0056038A">
        <w:rPr>
          <w:rFonts w:ascii="Times New Roman" w:hAnsi="Times New Roman"/>
          <w:b/>
          <w:sz w:val="24"/>
          <w:szCs w:val="24"/>
        </w:rPr>
        <w:t>2.2.4</w:t>
      </w:r>
      <w:r w:rsidRPr="0056038A">
        <w:rPr>
          <w:rFonts w:ascii="Times New Roman" w:hAnsi="Times New Roman"/>
          <w:b/>
          <w:sz w:val="24"/>
          <w:szCs w:val="24"/>
        </w:rPr>
        <w:tab/>
        <w:t>Growth and Development Theories</w:t>
      </w:r>
    </w:p>
    <w:p w:rsidR="003E2719" w:rsidRPr="0056038A" w:rsidRDefault="003E2719" w:rsidP="003E2719">
      <w:pPr>
        <w:pStyle w:val="NoSpacing"/>
        <w:numPr>
          <w:ilvl w:val="0"/>
          <w:numId w:val="11"/>
        </w:numPr>
        <w:spacing w:line="480" w:lineRule="auto"/>
        <w:jc w:val="both"/>
        <w:rPr>
          <w:rFonts w:ascii="Times New Roman" w:hAnsi="Times New Roman"/>
          <w:b/>
          <w:sz w:val="24"/>
          <w:szCs w:val="24"/>
        </w:rPr>
      </w:pPr>
      <w:r w:rsidRPr="0056038A">
        <w:rPr>
          <w:rFonts w:ascii="Times New Roman" w:hAnsi="Times New Roman"/>
          <w:b/>
          <w:sz w:val="24"/>
          <w:szCs w:val="24"/>
        </w:rPr>
        <w:t>Neoclassical Economic Theory</w:t>
      </w:r>
    </w:p>
    <w:p w:rsidR="003E2719"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The Neoclassical theorists place emphasis on resources, technology (technical progress) and customer preferences. The synergy of the three elements will ine</w:t>
      </w:r>
      <w:r>
        <w:rPr>
          <w:rFonts w:ascii="Times New Roman" w:hAnsi="Times New Roman"/>
          <w:sz w:val="24"/>
          <w:szCs w:val="24"/>
        </w:rPr>
        <w:t>vitably lead to development. This</w:t>
      </w:r>
      <w:r w:rsidRPr="0056038A">
        <w:rPr>
          <w:rFonts w:ascii="Times New Roman" w:hAnsi="Times New Roman"/>
          <w:sz w:val="24"/>
          <w:szCs w:val="24"/>
        </w:rPr>
        <w:t xml:space="preserve"> school of thought believes that when one experiences economic growth, there is labour- augmenting technical progress</w:t>
      </w:r>
      <w:r>
        <w:rPr>
          <w:rFonts w:ascii="Times New Roman" w:hAnsi="Times New Roman"/>
          <w:sz w:val="24"/>
          <w:szCs w:val="24"/>
        </w:rPr>
        <w:t xml:space="preserve"> (Clark, 1998)</w:t>
      </w:r>
      <w:r w:rsidRPr="0056038A">
        <w:rPr>
          <w:rFonts w:ascii="Times New Roman" w:hAnsi="Times New Roman"/>
          <w:sz w:val="24"/>
          <w:szCs w:val="24"/>
        </w:rPr>
        <w:t>. Overtime, output per capita and labour productivity grow at an exogenously determined rate of technical progress. Neoclassical theorists are more concerned with exchange of goods and services as the key target of economic analysis. Hence, they focus on the individuals within the economic system and emphasize the variable nature of value of goods and services. The school also believes that the value a customer p</w:t>
      </w:r>
      <w:r>
        <w:rPr>
          <w:rFonts w:ascii="Times New Roman" w:hAnsi="Times New Roman"/>
          <w:sz w:val="24"/>
          <w:szCs w:val="24"/>
        </w:rPr>
        <w:t xml:space="preserve">laces on </w:t>
      </w:r>
      <w:r w:rsidRPr="0056038A">
        <w:rPr>
          <w:rFonts w:ascii="Times New Roman" w:hAnsi="Times New Roman"/>
          <w:sz w:val="24"/>
          <w:szCs w:val="24"/>
        </w:rPr>
        <w:t>a product is the major determinant of pricing (Clark, 1998</w:t>
      </w:r>
      <w:r>
        <w:rPr>
          <w:rFonts w:ascii="Times New Roman" w:hAnsi="Times New Roman"/>
          <w:sz w:val="24"/>
          <w:szCs w:val="24"/>
        </w:rPr>
        <w:t>).</w:t>
      </w:r>
    </w:p>
    <w:p w:rsidR="003E2719" w:rsidRPr="0056038A" w:rsidRDefault="003E2719" w:rsidP="003E2719">
      <w:pPr>
        <w:pStyle w:val="NoSpacing"/>
        <w:spacing w:line="480" w:lineRule="auto"/>
        <w:jc w:val="both"/>
        <w:rPr>
          <w:rFonts w:ascii="Times New Roman" w:hAnsi="Times New Roman"/>
          <w:b/>
          <w:bCs/>
          <w:sz w:val="24"/>
          <w:szCs w:val="24"/>
        </w:rPr>
      </w:pPr>
      <w:r>
        <w:rPr>
          <w:rFonts w:ascii="Times New Roman" w:hAnsi="Times New Roman"/>
          <w:sz w:val="24"/>
          <w:szCs w:val="24"/>
        </w:rPr>
        <w:t xml:space="preserve">(b) </w:t>
      </w:r>
      <w:r w:rsidRPr="0056038A">
        <w:rPr>
          <w:rFonts w:ascii="Times New Roman" w:hAnsi="Times New Roman"/>
          <w:b/>
          <w:bCs/>
          <w:sz w:val="24"/>
          <w:szCs w:val="24"/>
        </w:rPr>
        <w:t>Solow Growth Theory</w:t>
      </w:r>
    </w:p>
    <w:p w:rsidR="003E2719" w:rsidRPr="0056038A" w:rsidRDefault="003E2719" w:rsidP="003E2719">
      <w:pPr>
        <w:pStyle w:val="comp"/>
        <w:shd w:val="clear" w:color="auto" w:fill="FFFFFF"/>
        <w:spacing w:before="0" w:beforeAutospacing="0" w:after="0" w:afterAutospacing="0" w:line="480" w:lineRule="auto"/>
        <w:jc w:val="both"/>
        <w:rPr>
          <w:rFonts w:eastAsia="Calibri"/>
        </w:rPr>
      </w:pPr>
      <w:r w:rsidRPr="0056038A">
        <w:rPr>
          <w:color w:val="111111"/>
        </w:rPr>
        <w:t xml:space="preserve">The protagonists of this theory were Robert Solow and Trevor Swan in 1956. It is an exogenous model that </w:t>
      </w:r>
      <w:r>
        <w:rPr>
          <w:color w:val="111111"/>
        </w:rPr>
        <w:t>explains the changes in</w:t>
      </w:r>
      <w:r w:rsidRPr="0056038A">
        <w:rPr>
          <w:color w:val="111111"/>
        </w:rPr>
        <w:t xml:space="preserve"> output. According to the model, a steady growth emanates from the forces or interaction of capital, labour and technology.  The theory posits that </w:t>
      </w:r>
      <w:r w:rsidRPr="0056038A">
        <w:rPr>
          <w:color w:val="111111"/>
          <w:shd w:val="clear" w:color="auto" w:fill="FFFFFF"/>
        </w:rPr>
        <w:t xml:space="preserve">short-term equilibrium occurs from the relationship between labour and capital in the production function. Similarly, technology is critical to economic growth rate, hence growth cannot continue without modern technology. </w:t>
      </w:r>
      <w:r w:rsidRPr="0056038A">
        <w:rPr>
          <w:color w:val="111111"/>
        </w:rPr>
        <w:t>The system of capital accumulation in an economy and its optimum utilization is a sufficient condition for economic growth. Furthermore, the connection between labour and capital in an economy determines the level of output. Van (2020) also corroborates that technology augment the productivity of labour an</w:t>
      </w:r>
      <w:r>
        <w:rPr>
          <w:color w:val="111111"/>
        </w:rPr>
        <w:t>d increases labour-output ratio</w:t>
      </w:r>
      <w:r w:rsidRPr="0056038A">
        <w:rPr>
          <w:color w:val="111111"/>
        </w:rPr>
        <w:t xml:space="preserve">. From the inception, </w:t>
      </w:r>
      <w:r w:rsidRPr="0056038A">
        <w:rPr>
          <w:rFonts w:eastAsia="Calibri"/>
        </w:rPr>
        <w:t xml:space="preserve">the Solow growth model is based on five </w:t>
      </w:r>
      <w:r>
        <w:rPr>
          <w:rFonts w:eastAsia="Calibri"/>
        </w:rPr>
        <w:t xml:space="preserve">variables, namely </w:t>
      </w:r>
      <w:r w:rsidRPr="0056038A">
        <w:rPr>
          <w:rFonts w:eastAsia="Calibri"/>
        </w:rPr>
        <w:t xml:space="preserve">aggregate output (Y); capital stock (K); stock of labor (L), technology (A) and time period (t). In linear form, it is specified as Y(t) = </w:t>
      </w:r>
      <w:r>
        <w:rPr>
          <w:rFonts w:eastAsia="Calibri"/>
        </w:rPr>
        <w:t>f(Kt, A(t), L(t) ) (Van, 2020). The reason why</w:t>
      </w:r>
      <w:r w:rsidRPr="0056038A">
        <w:rPr>
          <w:rFonts w:eastAsia="Calibri"/>
        </w:rPr>
        <w:t xml:space="preserve"> the model gravitates around capital accumulation is</w:t>
      </w:r>
      <w:r>
        <w:rPr>
          <w:rFonts w:eastAsia="Calibri"/>
        </w:rPr>
        <w:t xml:space="preserve"> that physical capital relies</w:t>
      </w:r>
      <w:r w:rsidRPr="0056038A">
        <w:rPr>
          <w:rFonts w:eastAsia="Calibri"/>
        </w:rPr>
        <w:t xml:space="preserve"> on two </w:t>
      </w:r>
      <w:r>
        <w:rPr>
          <w:rFonts w:eastAsia="Calibri"/>
        </w:rPr>
        <w:t>pieces of information, namely</w:t>
      </w:r>
      <w:r w:rsidRPr="0056038A">
        <w:rPr>
          <w:rFonts w:eastAsia="Calibri"/>
        </w:rPr>
        <w:t xml:space="preserve"> saving and equilibrium functions (Solow, 1956).</w:t>
      </w:r>
    </w:p>
    <w:p w:rsidR="003E2719" w:rsidRPr="0056038A" w:rsidRDefault="003E2719" w:rsidP="003E2719">
      <w:pPr>
        <w:pStyle w:val="comp"/>
        <w:shd w:val="clear" w:color="auto" w:fill="FFFFFF"/>
        <w:spacing w:before="0" w:beforeAutospacing="0" w:after="0" w:afterAutospacing="0"/>
        <w:jc w:val="both"/>
        <w:rPr>
          <w:rFonts w:eastAsia="Calibri"/>
        </w:rPr>
      </w:pPr>
    </w:p>
    <w:p w:rsidR="003E2719" w:rsidRPr="0056038A" w:rsidRDefault="003E2719" w:rsidP="003E2719">
      <w:pPr>
        <w:pStyle w:val="comp"/>
        <w:numPr>
          <w:ilvl w:val="0"/>
          <w:numId w:val="34"/>
        </w:numPr>
        <w:shd w:val="clear" w:color="auto" w:fill="FFFFFF"/>
        <w:spacing w:before="0" w:beforeAutospacing="0" w:after="0" w:afterAutospacing="0" w:line="480" w:lineRule="auto"/>
        <w:jc w:val="both"/>
        <w:rPr>
          <w:b/>
        </w:rPr>
      </w:pPr>
      <w:r w:rsidRPr="0056038A">
        <w:rPr>
          <w:rFonts w:eastAsia="Calibri"/>
          <w:b/>
          <w:bCs/>
        </w:rPr>
        <w:t xml:space="preserve">Endogenous Growth Theory </w:t>
      </w:r>
    </w:p>
    <w:p w:rsidR="003E2719" w:rsidRPr="0056038A" w:rsidRDefault="003E2719" w:rsidP="003E2719">
      <w:pPr>
        <w:pStyle w:val="comp"/>
        <w:shd w:val="clear" w:color="auto" w:fill="FFFFFF"/>
        <w:spacing w:before="0" w:beforeAutospacing="0" w:after="0" w:afterAutospacing="0" w:line="480" w:lineRule="auto"/>
        <w:jc w:val="both"/>
        <w:rPr>
          <w:b/>
        </w:rPr>
      </w:pPr>
      <w:r w:rsidRPr="0056038A">
        <w:t>The deficiencies in Solow-Swan and Neo-Classical growth theories triggered the emergence of the Endogenous growth model. According to this theory, endogenous growth factors accounts for the long-run growth rate of an economy rather than exogenous factors (such as population growth rate) proposed by the Neo-classical theorists. The proponents of endogenous growth theory such as Arrow, Romer and Lucas among others did not criticize the neo-classical model; rather, they extended the theory by introducing endogenous variables in their growth model. The theory placed emphasis on technical progress emanating from investment rate, the size of the stock of capital and continuous investment in human resources. According to Arrow (1962), any time new capital goods capture knowledge based on existing experience, the productive deficiencies cannot be changed by subsequent learning.</w:t>
      </w:r>
    </w:p>
    <w:p w:rsidR="003E2719" w:rsidRPr="0056038A" w:rsidRDefault="003E2719" w:rsidP="003E2719">
      <w:pPr>
        <w:pStyle w:val="comp"/>
        <w:shd w:val="clear" w:color="auto" w:fill="FFFFFF"/>
        <w:spacing w:before="0" w:beforeAutospacing="0" w:after="0" w:afterAutospacing="0"/>
        <w:jc w:val="both"/>
      </w:pPr>
    </w:p>
    <w:p w:rsidR="003E2719" w:rsidRPr="0056038A" w:rsidRDefault="003E2719" w:rsidP="003E2719">
      <w:pPr>
        <w:pStyle w:val="comp"/>
        <w:shd w:val="clear" w:color="auto" w:fill="FFFFFF"/>
        <w:spacing w:before="0" w:beforeAutospacing="0" w:after="0" w:afterAutospacing="0" w:line="480" w:lineRule="auto"/>
        <w:jc w:val="both"/>
      </w:pPr>
      <w:r w:rsidRPr="0056038A">
        <w:t>Arrow’s model is simplified as: Y</w:t>
      </w:r>
      <w:r w:rsidRPr="0056038A">
        <w:rPr>
          <w:vertAlign w:val="subscript"/>
        </w:rPr>
        <w:t xml:space="preserve">i </w:t>
      </w:r>
      <w:r w:rsidRPr="0056038A">
        <w:t>= A(K) F (K</w:t>
      </w:r>
      <w:r w:rsidRPr="0056038A">
        <w:rPr>
          <w:vertAlign w:val="subscript"/>
        </w:rPr>
        <w:t xml:space="preserve">i, </w:t>
      </w:r>
      <w:r w:rsidRPr="0056038A">
        <w:t>L</w:t>
      </w:r>
      <w:r w:rsidRPr="0056038A">
        <w:rPr>
          <w:vertAlign w:val="subscript"/>
        </w:rPr>
        <w:t>i</w:t>
      </w:r>
      <w:r w:rsidRPr="0056038A">
        <w:t>). Where Y</w:t>
      </w:r>
      <w:r w:rsidRPr="0056038A">
        <w:rPr>
          <w:vertAlign w:val="subscript"/>
        </w:rPr>
        <w:t>i</w:t>
      </w:r>
      <w:r w:rsidRPr="0056038A">
        <w:t xml:space="preserve"> represents output level of firm i; K</w:t>
      </w:r>
      <w:r w:rsidRPr="0056038A">
        <w:rPr>
          <w:vertAlign w:val="subscript"/>
        </w:rPr>
        <w:t xml:space="preserve">i </w:t>
      </w:r>
      <w:r w:rsidRPr="0056038A">
        <w:t>denotes firm’s stock of capital; L</w:t>
      </w:r>
      <w:r w:rsidRPr="0056038A">
        <w:rPr>
          <w:vertAlign w:val="subscript"/>
        </w:rPr>
        <w:t xml:space="preserve">i </w:t>
      </w:r>
      <w:r w:rsidRPr="0056038A">
        <w:t>is the stock of labour; A is known as technology while Arrow explains that once labour is held constant, growth path ultimately comes to a halt because minimal output is produced while little investments occur in an economy.</w:t>
      </w:r>
    </w:p>
    <w:p w:rsidR="003E2719" w:rsidRPr="0056038A" w:rsidRDefault="003E2719" w:rsidP="003E2719">
      <w:pPr>
        <w:pStyle w:val="NoSpacing"/>
        <w:jc w:val="both"/>
        <w:rPr>
          <w:rFonts w:ascii="Times New Roman" w:hAnsi="Times New Roman"/>
          <w:sz w:val="24"/>
          <w:szCs w:val="24"/>
        </w:rPr>
      </w:pP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Romer (1986) re-modified Arrow’s model by specifying ‘learning by investment’. He suggested knowledge creation as a product of investment by considering knowledge as input in his production function as:  Y= A(R) F (R</w:t>
      </w:r>
      <w:r w:rsidRPr="0056038A">
        <w:rPr>
          <w:rFonts w:ascii="Times New Roman" w:hAnsi="Times New Roman"/>
          <w:sz w:val="24"/>
          <w:szCs w:val="24"/>
          <w:vertAlign w:val="subscript"/>
        </w:rPr>
        <w:t>i</w:t>
      </w:r>
      <w:r w:rsidRPr="0056038A">
        <w:rPr>
          <w:rFonts w:ascii="Times New Roman" w:hAnsi="Times New Roman"/>
          <w:sz w:val="24"/>
          <w:szCs w:val="24"/>
        </w:rPr>
        <w:t>, K</w:t>
      </w:r>
      <w:r w:rsidRPr="0056038A">
        <w:rPr>
          <w:rFonts w:ascii="Times New Roman" w:hAnsi="Times New Roman"/>
          <w:sz w:val="24"/>
          <w:szCs w:val="24"/>
          <w:vertAlign w:val="subscript"/>
        </w:rPr>
        <w:t xml:space="preserve">i, </w:t>
      </w:r>
      <w:r w:rsidRPr="0056038A">
        <w:rPr>
          <w:rFonts w:ascii="Times New Roman" w:hAnsi="Times New Roman"/>
          <w:sz w:val="24"/>
          <w:szCs w:val="24"/>
        </w:rPr>
        <w:t>L</w:t>
      </w:r>
      <w:r w:rsidRPr="0056038A">
        <w:rPr>
          <w:rFonts w:ascii="Times New Roman" w:hAnsi="Times New Roman"/>
          <w:sz w:val="24"/>
          <w:szCs w:val="24"/>
          <w:vertAlign w:val="subscript"/>
        </w:rPr>
        <w:t>i</w:t>
      </w:r>
      <w:r w:rsidRPr="0056038A">
        <w:rPr>
          <w:rFonts w:ascii="Times New Roman" w:hAnsi="Times New Roman"/>
          <w:sz w:val="24"/>
          <w:szCs w:val="24"/>
        </w:rPr>
        <w:t xml:space="preserve">). Where Y represents output; A denotes stock </w:t>
      </w:r>
      <w:r>
        <w:rPr>
          <w:rFonts w:ascii="Times New Roman" w:hAnsi="Times New Roman"/>
          <w:sz w:val="24"/>
          <w:szCs w:val="24"/>
        </w:rPr>
        <w:t xml:space="preserve">of </w:t>
      </w:r>
      <w:r w:rsidRPr="0056038A">
        <w:rPr>
          <w:rFonts w:ascii="Times New Roman" w:hAnsi="Times New Roman"/>
          <w:sz w:val="24"/>
          <w:szCs w:val="24"/>
        </w:rPr>
        <w:t>knowledge; R</w:t>
      </w:r>
      <w:r w:rsidRPr="0056038A">
        <w:rPr>
          <w:rFonts w:ascii="Times New Roman" w:hAnsi="Times New Roman"/>
          <w:sz w:val="24"/>
          <w:szCs w:val="24"/>
          <w:vertAlign w:val="subscript"/>
        </w:rPr>
        <w:t xml:space="preserve">i </w:t>
      </w:r>
      <w:r>
        <w:rPr>
          <w:rFonts w:ascii="Times New Roman" w:hAnsi="Times New Roman"/>
          <w:sz w:val="24"/>
          <w:szCs w:val="24"/>
        </w:rPr>
        <w:t>represents the investment</w:t>
      </w:r>
      <w:r w:rsidRPr="0056038A">
        <w:rPr>
          <w:rFonts w:ascii="Times New Roman" w:hAnsi="Times New Roman"/>
          <w:sz w:val="24"/>
          <w:szCs w:val="24"/>
        </w:rPr>
        <w:t xml:space="preserve"> in Research and Development (R&amp;D) by firm i; K</w:t>
      </w:r>
      <w:r w:rsidRPr="0056038A">
        <w:rPr>
          <w:rFonts w:ascii="Times New Roman" w:hAnsi="Times New Roman"/>
          <w:sz w:val="24"/>
          <w:szCs w:val="24"/>
          <w:vertAlign w:val="subscript"/>
        </w:rPr>
        <w:t>i</w:t>
      </w:r>
      <w:r w:rsidRPr="0056038A">
        <w:rPr>
          <w:rFonts w:ascii="Times New Roman" w:hAnsi="Times New Roman"/>
          <w:sz w:val="24"/>
          <w:szCs w:val="24"/>
        </w:rPr>
        <w:t xml:space="preserve"> denotes capital stock and L</w:t>
      </w:r>
      <w:r w:rsidRPr="0056038A">
        <w:rPr>
          <w:rFonts w:ascii="Times New Roman" w:hAnsi="Times New Roman"/>
          <w:sz w:val="24"/>
          <w:szCs w:val="24"/>
          <w:vertAlign w:val="subscript"/>
        </w:rPr>
        <w:t xml:space="preserve">i </w:t>
      </w:r>
      <w:r w:rsidRPr="0056038A">
        <w:rPr>
          <w:rFonts w:ascii="Times New Roman" w:hAnsi="Times New Roman"/>
          <w:sz w:val="24"/>
          <w:szCs w:val="24"/>
        </w:rPr>
        <w:t>is the stock of labour. According to him, it is the spill-over from a firm’s research efforts that leads to the production of new knowledge by others which in turn spreads across the entire economy. This implies that acquisition of modern knowledge is an influencing factor of growth in the long- run.</w:t>
      </w:r>
    </w:p>
    <w:p w:rsidR="003E2719" w:rsidRPr="0056038A" w:rsidRDefault="003E2719" w:rsidP="003E2719">
      <w:pPr>
        <w:pStyle w:val="NoSpacing"/>
        <w:tabs>
          <w:tab w:val="left" w:pos="3611"/>
        </w:tabs>
        <w:jc w:val="both"/>
        <w:rPr>
          <w:rFonts w:ascii="Times New Roman" w:hAnsi="Times New Roman"/>
          <w:sz w:val="24"/>
          <w:szCs w:val="24"/>
        </w:rPr>
      </w:pPr>
      <w:r w:rsidRPr="0056038A">
        <w:rPr>
          <w:rFonts w:ascii="Times New Roman" w:hAnsi="Times New Roman"/>
          <w:sz w:val="24"/>
          <w:szCs w:val="24"/>
        </w:rPr>
        <w:tab/>
      </w:r>
    </w:p>
    <w:p w:rsidR="003E2719" w:rsidRPr="0056038A" w:rsidRDefault="003E2719" w:rsidP="003E2719">
      <w:pPr>
        <w:pStyle w:val="NoSpacing"/>
        <w:numPr>
          <w:ilvl w:val="0"/>
          <w:numId w:val="16"/>
        </w:numPr>
        <w:spacing w:line="480" w:lineRule="auto"/>
        <w:jc w:val="both"/>
        <w:rPr>
          <w:rFonts w:ascii="Times New Roman" w:hAnsi="Times New Roman"/>
          <w:b/>
          <w:bCs/>
          <w:sz w:val="24"/>
          <w:szCs w:val="24"/>
        </w:rPr>
      </w:pPr>
      <w:r w:rsidRPr="0056038A">
        <w:rPr>
          <w:rFonts w:ascii="Times New Roman" w:hAnsi="Times New Roman"/>
          <w:b/>
          <w:bCs/>
          <w:sz w:val="24"/>
          <w:szCs w:val="24"/>
        </w:rPr>
        <w:t>Aghion and Howitt</w:t>
      </w:r>
      <w:r>
        <w:rPr>
          <w:rFonts w:ascii="Times New Roman" w:hAnsi="Times New Roman"/>
          <w:b/>
          <w:bCs/>
          <w:sz w:val="24"/>
          <w:szCs w:val="24"/>
        </w:rPr>
        <w:t>’s Model of Schumpeterian Growth Theory</w:t>
      </w:r>
    </w:p>
    <w:p w:rsidR="003E2719" w:rsidRPr="0056038A" w:rsidRDefault="003E2719" w:rsidP="003E2719">
      <w:pPr>
        <w:pStyle w:val="NoSpacing"/>
        <w:spacing w:line="480" w:lineRule="auto"/>
        <w:jc w:val="both"/>
        <w:rPr>
          <w:rFonts w:ascii="Times New Roman" w:hAnsi="Times New Roman"/>
          <w:sz w:val="24"/>
          <w:szCs w:val="24"/>
        </w:rPr>
      </w:pPr>
      <w:r>
        <w:rPr>
          <w:rFonts w:ascii="Times New Roman" w:hAnsi="Times New Roman"/>
          <w:sz w:val="24"/>
          <w:szCs w:val="24"/>
        </w:rPr>
        <w:t>They developed</w:t>
      </w:r>
      <w:r w:rsidRPr="0056038A">
        <w:rPr>
          <w:rFonts w:ascii="Times New Roman" w:hAnsi="Times New Roman"/>
          <w:sz w:val="24"/>
          <w:szCs w:val="24"/>
        </w:rPr>
        <w:t xml:space="preserve"> a </w:t>
      </w:r>
      <w:r>
        <w:rPr>
          <w:rFonts w:ascii="Times New Roman" w:hAnsi="Times New Roman"/>
          <w:sz w:val="24"/>
          <w:szCs w:val="24"/>
        </w:rPr>
        <w:t xml:space="preserve">model in which a </w:t>
      </w:r>
      <w:r w:rsidRPr="0056038A">
        <w:rPr>
          <w:rFonts w:ascii="Times New Roman" w:hAnsi="Times New Roman"/>
          <w:sz w:val="24"/>
          <w:szCs w:val="24"/>
        </w:rPr>
        <w:t xml:space="preserve">version of Schumpeter’s process of </w:t>
      </w:r>
      <w:r>
        <w:rPr>
          <w:rFonts w:ascii="Times New Roman" w:hAnsi="Times New Roman"/>
          <w:sz w:val="24"/>
          <w:szCs w:val="24"/>
        </w:rPr>
        <w:t xml:space="preserve">creative destruction generates vertical </w:t>
      </w:r>
      <w:r w:rsidRPr="0056038A">
        <w:rPr>
          <w:rFonts w:ascii="Times New Roman" w:hAnsi="Times New Roman"/>
          <w:sz w:val="24"/>
          <w:szCs w:val="24"/>
        </w:rPr>
        <w:t xml:space="preserve">innovations that drive technical knowledge, rise in production and enhance economic growth. In this model, innovation arises from investment in research processes. Hence, it is easier to say Aghion and Howitt’s model of 1992 retained the idea of Romer analysis while adopting Schumpeterian approach. According to the theory, entrepreneurs invest in research and development that increase productivity of capital goods used in producing certain output. Such productivity-enhancing innovations drive the pace of technical progress, thus serves as the major cause of economic growth. However, new technologies invented by the Research and Development (R&amp;D) industry render existing ones obsolete in such a way that those investing in the industry run the risk of short- lived innovation profitability. In the model, Aghion and Howitt (1992) assumed the economy has four sectors, including capital goods sector, R&amp;D sector, labour market sector and final goods sector (Da Silva, 2012). </w:t>
      </w:r>
    </w:p>
    <w:p w:rsidR="003E2719" w:rsidRPr="0056038A" w:rsidRDefault="003E2719" w:rsidP="003E2719">
      <w:pPr>
        <w:spacing w:after="0" w:line="240" w:lineRule="auto"/>
        <w:jc w:val="both"/>
        <w:rPr>
          <w:rFonts w:ascii="Times New Roman" w:hAnsi="Times New Roman"/>
          <w:b/>
          <w:sz w:val="24"/>
          <w:szCs w:val="24"/>
        </w:rPr>
      </w:pPr>
    </w:p>
    <w:p w:rsidR="003E2719" w:rsidRPr="0056038A" w:rsidRDefault="003E2719" w:rsidP="003E2719">
      <w:pPr>
        <w:spacing w:after="0" w:line="480" w:lineRule="auto"/>
        <w:jc w:val="both"/>
        <w:rPr>
          <w:rFonts w:ascii="Times New Roman" w:hAnsi="Times New Roman"/>
          <w:b/>
          <w:sz w:val="24"/>
          <w:szCs w:val="24"/>
        </w:rPr>
      </w:pPr>
      <w:r w:rsidRPr="0056038A">
        <w:rPr>
          <w:rFonts w:ascii="Times New Roman" w:hAnsi="Times New Roman"/>
          <w:b/>
          <w:sz w:val="24"/>
          <w:szCs w:val="24"/>
        </w:rPr>
        <w:t>2.2.5</w:t>
      </w:r>
      <w:r w:rsidRPr="0056038A">
        <w:rPr>
          <w:rFonts w:ascii="Times New Roman" w:hAnsi="Times New Roman"/>
          <w:b/>
          <w:sz w:val="24"/>
          <w:szCs w:val="24"/>
        </w:rPr>
        <w:tab/>
        <w:t>Theory of Sustainable Development</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This theory is more of equitable treatise of developmen</w:t>
      </w:r>
      <w:r>
        <w:rPr>
          <w:rFonts w:ascii="Times New Roman" w:hAnsi="Times New Roman"/>
          <w:sz w:val="24"/>
          <w:szCs w:val="24"/>
        </w:rPr>
        <w:t>t, t</w:t>
      </w:r>
      <w:r w:rsidRPr="0056038A">
        <w:rPr>
          <w:rFonts w:ascii="Times New Roman" w:hAnsi="Times New Roman"/>
          <w:sz w:val="24"/>
          <w:szCs w:val="24"/>
        </w:rPr>
        <w:t>hat is, while economic policies of nations must tend towards development, prime considerations must be given to maintenance of the environment and peoples’ social-cultural relations. This theory was propounded by the former Prime Minister of Norway in the 1980s, Gro Harlem Brundtland. Her thesis is to the effect that if environmental and socio- cultural factors are considered, sustainable development is the ability of both the present and future generations to meet their needs</w:t>
      </w:r>
      <w:r>
        <w:rPr>
          <w:rFonts w:ascii="Times New Roman" w:hAnsi="Times New Roman"/>
          <w:sz w:val="24"/>
          <w:szCs w:val="24"/>
        </w:rPr>
        <w:t xml:space="preserve"> (Ogbo, Eneh, Agbaeze, Chukwu and</w:t>
      </w:r>
      <w:r w:rsidRPr="0056038A">
        <w:rPr>
          <w:rFonts w:ascii="Times New Roman" w:hAnsi="Times New Roman"/>
          <w:sz w:val="24"/>
          <w:szCs w:val="24"/>
        </w:rPr>
        <w:t xml:space="preserve"> Isijola, 2017). Since </w:t>
      </w:r>
      <w:r>
        <w:rPr>
          <w:rFonts w:ascii="Times New Roman" w:hAnsi="Times New Roman"/>
          <w:sz w:val="24"/>
          <w:szCs w:val="24"/>
        </w:rPr>
        <w:t xml:space="preserve">the </w:t>
      </w:r>
      <w:r w:rsidRPr="0056038A">
        <w:rPr>
          <w:rFonts w:ascii="Times New Roman" w:hAnsi="Times New Roman"/>
          <w:sz w:val="24"/>
          <w:szCs w:val="24"/>
        </w:rPr>
        <w:t xml:space="preserve">1990s, the focus of </w:t>
      </w:r>
      <w:r>
        <w:rPr>
          <w:rFonts w:ascii="Times New Roman" w:hAnsi="Times New Roman"/>
          <w:sz w:val="24"/>
          <w:szCs w:val="24"/>
        </w:rPr>
        <w:t>development has</w:t>
      </w:r>
      <w:r w:rsidRPr="0056038A">
        <w:rPr>
          <w:rFonts w:ascii="Times New Roman" w:hAnsi="Times New Roman"/>
          <w:sz w:val="24"/>
          <w:szCs w:val="24"/>
        </w:rPr>
        <w:t xml:space="preserve"> shifted to the environment. As Macaver (2018) succinctly puts it, this was sequel to the “discovery that environmental degradation is an obstacle to development apart from being a major cause and effect of poverty”. This is because a degraded environment will serve no economic, nor aesthetic value.  It was not surprising therefore, that sustainable development concept was adopted at the Earth Summit held in Rio in 1992, and expanded to cover three critical areas, namely: economic sustainability, ecological (environmental) sustainability and socio-cultural sustainability. By implication, while macroeconomic policy mix may be </w:t>
      </w:r>
      <w:r>
        <w:rPr>
          <w:rFonts w:ascii="Times New Roman" w:hAnsi="Times New Roman"/>
          <w:sz w:val="24"/>
          <w:szCs w:val="24"/>
        </w:rPr>
        <w:t>harnessed to achieve economic</w:t>
      </w:r>
      <w:r w:rsidRPr="0056038A">
        <w:rPr>
          <w:rFonts w:ascii="Times New Roman" w:hAnsi="Times New Roman"/>
          <w:sz w:val="24"/>
          <w:szCs w:val="24"/>
        </w:rPr>
        <w:t xml:space="preserve"> development, it must not be at the peril of the environment and socio-cultural considerations.</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pStyle w:val="NoSpacing"/>
        <w:spacing w:line="480" w:lineRule="auto"/>
        <w:jc w:val="both"/>
        <w:rPr>
          <w:rFonts w:ascii="Times New Roman" w:hAnsi="Times New Roman"/>
          <w:b/>
          <w:sz w:val="24"/>
          <w:szCs w:val="24"/>
        </w:rPr>
      </w:pPr>
      <w:r w:rsidRPr="0056038A">
        <w:rPr>
          <w:rFonts w:ascii="Times New Roman" w:hAnsi="Times New Roman"/>
          <w:b/>
          <w:sz w:val="24"/>
          <w:szCs w:val="24"/>
        </w:rPr>
        <w:t>2.2.6</w:t>
      </w:r>
      <w:r w:rsidRPr="0056038A">
        <w:rPr>
          <w:rFonts w:ascii="Times New Roman" w:hAnsi="Times New Roman"/>
          <w:b/>
          <w:sz w:val="24"/>
          <w:szCs w:val="24"/>
        </w:rPr>
        <w:tab/>
        <w:t xml:space="preserve">Theoretical Literature on </w:t>
      </w:r>
      <w:r>
        <w:rPr>
          <w:rFonts w:ascii="Times New Roman" w:hAnsi="Times New Roman"/>
          <w:b/>
          <w:sz w:val="24"/>
          <w:szCs w:val="24"/>
        </w:rPr>
        <w:t>Dependent Variables of the Study</w:t>
      </w: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In this research, the theoretical literature on dependent and independent variables will be formulated around three dependent variables which proxy the pillars of sustainability, namely environmental factors, which proxy is Environmental Sustainability Index (ESI), symbolized by Co2 emissions, economic factors, which proxy is Aggregate National Savings (ANS), and socio-cultural factors, which proxy is Human Development Index (HDI). Similarly, the study shall examine the theoretical literature of the independent v</w:t>
      </w:r>
      <w:r>
        <w:rPr>
          <w:rFonts w:ascii="Times New Roman" w:hAnsi="Times New Roman"/>
          <w:sz w:val="24"/>
          <w:szCs w:val="24"/>
        </w:rPr>
        <w:t>ariables of the model, namely</w:t>
      </w:r>
      <w:r w:rsidRPr="0056038A">
        <w:rPr>
          <w:rFonts w:ascii="Times New Roman" w:hAnsi="Times New Roman"/>
          <w:sz w:val="24"/>
          <w:szCs w:val="24"/>
        </w:rPr>
        <w:t xml:space="preserve"> public expenditure or spending, tax and public debt – all of which proxy fiscal policy. Others are money supply, monetary policy rate and exchange rate –all of which proxy monetary policy.</w:t>
      </w:r>
    </w:p>
    <w:p w:rsidR="003E2719" w:rsidRPr="0056038A" w:rsidRDefault="003E2719" w:rsidP="003E2719">
      <w:pPr>
        <w:pStyle w:val="NoSpacing"/>
        <w:jc w:val="both"/>
        <w:rPr>
          <w:rFonts w:ascii="Times New Roman" w:hAnsi="Times New Roman"/>
          <w:sz w:val="24"/>
          <w:szCs w:val="24"/>
        </w:rPr>
      </w:pPr>
    </w:p>
    <w:p w:rsidR="003E2719" w:rsidRPr="0056038A" w:rsidRDefault="003E2719" w:rsidP="003E2719">
      <w:pPr>
        <w:pStyle w:val="NoSpacing"/>
        <w:numPr>
          <w:ilvl w:val="0"/>
          <w:numId w:val="15"/>
        </w:numPr>
        <w:spacing w:line="480" w:lineRule="auto"/>
        <w:jc w:val="both"/>
        <w:rPr>
          <w:rFonts w:ascii="Times New Roman" w:hAnsi="Times New Roman"/>
          <w:b/>
          <w:sz w:val="24"/>
          <w:szCs w:val="24"/>
        </w:rPr>
      </w:pPr>
      <w:r w:rsidRPr="0056038A">
        <w:rPr>
          <w:rFonts w:ascii="Times New Roman" w:hAnsi="Times New Roman"/>
          <w:b/>
          <w:sz w:val="24"/>
          <w:szCs w:val="24"/>
        </w:rPr>
        <w:t>Human Development Index(HDI)</w:t>
      </w: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HDI is associated and synonymous with quality of life</w:t>
      </w:r>
      <w:r>
        <w:rPr>
          <w:rFonts w:ascii="Times New Roman" w:hAnsi="Times New Roman"/>
          <w:sz w:val="24"/>
          <w:szCs w:val="24"/>
        </w:rPr>
        <w:t>: standard of living, longevity and education (Adamcova and</w:t>
      </w:r>
      <w:r w:rsidRPr="0056038A">
        <w:rPr>
          <w:rFonts w:ascii="Times New Roman" w:hAnsi="Times New Roman"/>
          <w:sz w:val="24"/>
          <w:szCs w:val="24"/>
        </w:rPr>
        <w:t xml:space="preserve"> Nemeckova, 2009). HDI focuses on expanding human capacity or hidden talents, although there is prospect to change this or expand it overtime. HDI is employed as</w:t>
      </w:r>
      <w:r>
        <w:rPr>
          <w:rFonts w:ascii="Times New Roman" w:hAnsi="Times New Roman"/>
          <w:sz w:val="24"/>
          <w:szCs w:val="24"/>
        </w:rPr>
        <w:t xml:space="preserve"> a</w:t>
      </w:r>
      <w:r w:rsidRPr="0056038A">
        <w:rPr>
          <w:rFonts w:ascii="Times New Roman" w:hAnsi="Times New Roman"/>
          <w:sz w:val="24"/>
          <w:szCs w:val="24"/>
        </w:rPr>
        <w:t xml:space="preserve"> proxy for socio-cultural factors. Mahbub ul Haq and Armateya Sen are</w:t>
      </w:r>
      <w:r>
        <w:rPr>
          <w:rFonts w:ascii="Times New Roman" w:hAnsi="Times New Roman"/>
          <w:sz w:val="24"/>
          <w:szCs w:val="24"/>
        </w:rPr>
        <w:t xml:space="preserve"> credited to have pioneered the</w:t>
      </w:r>
      <w:r w:rsidRPr="0056038A">
        <w:rPr>
          <w:rFonts w:ascii="Times New Roman" w:hAnsi="Times New Roman"/>
          <w:sz w:val="24"/>
          <w:szCs w:val="24"/>
        </w:rPr>
        <w:t xml:space="preserve"> theory</w:t>
      </w:r>
      <w:r>
        <w:rPr>
          <w:rFonts w:ascii="Times New Roman" w:hAnsi="Times New Roman"/>
          <w:sz w:val="24"/>
          <w:szCs w:val="24"/>
        </w:rPr>
        <w:t xml:space="preserve"> of HDI</w:t>
      </w:r>
      <w:r w:rsidRPr="0056038A">
        <w:rPr>
          <w:rFonts w:ascii="Times New Roman" w:hAnsi="Times New Roman"/>
          <w:sz w:val="24"/>
          <w:szCs w:val="24"/>
        </w:rPr>
        <w:t xml:space="preserve"> in the 1970s. Its structural composition or parameters makes it pos</w:t>
      </w:r>
      <w:r>
        <w:rPr>
          <w:rFonts w:ascii="Times New Roman" w:hAnsi="Times New Roman"/>
          <w:sz w:val="24"/>
          <w:szCs w:val="24"/>
        </w:rPr>
        <w:t>sible to measure quality of health</w:t>
      </w:r>
      <w:r w:rsidRPr="0056038A">
        <w:rPr>
          <w:rFonts w:ascii="Times New Roman" w:hAnsi="Times New Roman"/>
          <w:sz w:val="24"/>
          <w:szCs w:val="24"/>
        </w:rPr>
        <w:t>, literacy rate (education) and standard of liv</w:t>
      </w:r>
      <w:r>
        <w:rPr>
          <w:rFonts w:ascii="Times New Roman" w:hAnsi="Times New Roman"/>
          <w:sz w:val="24"/>
          <w:szCs w:val="24"/>
        </w:rPr>
        <w:t>ing.</w:t>
      </w:r>
      <w:r w:rsidRPr="0056038A">
        <w:rPr>
          <w:rFonts w:ascii="Times New Roman" w:hAnsi="Times New Roman"/>
          <w:sz w:val="24"/>
          <w:szCs w:val="24"/>
        </w:rPr>
        <w:t xml:space="preserve"> Health is measured by life expectancy; education by number of years </w:t>
      </w:r>
      <w:r>
        <w:rPr>
          <w:rFonts w:ascii="Times New Roman" w:hAnsi="Times New Roman"/>
          <w:sz w:val="24"/>
          <w:szCs w:val="24"/>
        </w:rPr>
        <w:t xml:space="preserve">of schooling </w:t>
      </w:r>
      <w:r w:rsidRPr="0056038A">
        <w:rPr>
          <w:rFonts w:ascii="Times New Roman" w:hAnsi="Times New Roman"/>
          <w:sz w:val="24"/>
          <w:szCs w:val="24"/>
        </w:rPr>
        <w:t>and wealth, by gross domestic product. These are core indices of progr</w:t>
      </w:r>
      <w:r>
        <w:rPr>
          <w:rFonts w:ascii="Times New Roman" w:hAnsi="Times New Roman"/>
          <w:sz w:val="24"/>
          <w:szCs w:val="24"/>
        </w:rPr>
        <w:t>ess. According to Neumayer (2001</w:t>
      </w:r>
      <w:r w:rsidRPr="0056038A">
        <w:rPr>
          <w:rFonts w:ascii="Times New Roman" w:hAnsi="Times New Roman"/>
          <w:sz w:val="24"/>
          <w:szCs w:val="24"/>
        </w:rPr>
        <w:t>), a country can measure its HDI by simple average of its three indexes, viz:</w:t>
      </w:r>
    </w:p>
    <w:p w:rsidR="003E2719" w:rsidRPr="0056038A" w:rsidRDefault="003E2719" w:rsidP="003E2719">
      <w:pPr>
        <w:spacing w:after="0" w:line="480" w:lineRule="auto"/>
        <w:ind w:left="720" w:firstLine="720"/>
        <w:jc w:val="both"/>
        <w:rPr>
          <w:rFonts w:ascii="Times New Roman" w:hAnsi="Times New Roman"/>
          <w:sz w:val="24"/>
          <w:szCs w:val="24"/>
        </w:rPr>
      </w:pPr>
      <w:r w:rsidRPr="0056038A">
        <w:rPr>
          <w:rFonts w:ascii="Times New Roman" w:hAnsi="Times New Roman"/>
          <w:sz w:val="24"/>
          <w:szCs w:val="24"/>
        </w:rPr>
        <w:t>HDI = 1/3 (Income index + Longevity index + Education index).</w:t>
      </w: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 xml:space="preserve">Therefore, it is believed that if a nation attains progress in the three composite areas, she is deemed to have attained some level of social development. However, the </w:t>
      </w:r>
      <w:r>
        <w:rPr>
          <w:rFonts w:ascii="Times New Roman" w:hAnsi="Times New Roman"/>
          <w:sz w:val="24"/>
          <w:szCs w:val="24"/>
        </w:rPr>
        <w:t xml:space="preserve">HDI </w:t>
      </w:r>
      <w:r w:rsidRPr="0056038A">
        <w:rPr>
          <w:rFonts w:ascii="Times New Roman" w:hAnsi="Times New Roman"/>
          <w:sz w:val="24"/>
          <w:szCs w:val="24"/>
        </w:rPr>
        <w:t>theory recognizes capital, international trade and size of the national economy in the determination of whether a country is developed or not. United Nations Development Programme classifies society as very high, high, medium or low on HDI. However, the development status of the countries is a key factor on the composite variables of capital, international trade and size of national economy. UN</w:t>
      </w:r>
      <w:r>
        <w:rPr>
          <w:rFonts w:ascii="Times New Roman" w:hAnsi="Times New Roman"/>
          <w:sz w:val="24"/>
          <w:szCs w:val="24"/>
        </w:rPr>
        <w:t>DP adopts HDI as a working tool for assessing human outcomes in different countries and communities across the globe.</w:t>
      </w:r>
    </w:p>
    <w:p w:rsidR="003E2719" w:rsidRPr="0056038A" w:rsidRDefault="003E2719" w:rsidP="003E2719">
      <w:pPr>
        <w:pStyle w:val="ListParagraph"/>
        <w:numPr>
          <w:ilvl w:val="0"/>
          <w:numId w:val="15"/>
        </w:numPr>
        <w:spacing w:after="0" w:line="480" w:lineRule="auto"/>
        <w:jc w:val="both"/>
        <w:rPr>
          <w:rFonts w:ascii="Times New Roman" w:hAnsi="Times New Roman"/>
          <w:b/>
          <w:sz w:val="24"/>
          <w:szCs w:val="24"/>
        </w:rPr>
      </w:pPr>
      <w:r w:rsidRPr="0056038A">
        <w:rPr>
          <w:rFonts w:ascii="Times New Roman" w:hAnsi="Times New Roman"/>
          <w:b/>
          <w:sz w:val="24"/>
          <w:szCs w:val="24"/>
        </w:rPr>
        <w:t>Environmental Sustainability Index (ESI)</w:t>
      </w:r>
    </w:p>
    <w:p w:rsidR="003E2719" w:rsidRPr="0056038A" w:rsidRDefault="003E2719" w:rsidP="003E2719">
      <w:pPr>
        <w:spacing w:line="480" w:lineRule="auto"/>
        <w:jc w:val="both"/>
        <w:rPr>
          <w:rFonts w:ascii="Times New Roman" w:hAnsi="Times New Roman"/>
          <w:sz w:val="24"/>
          <w:szCs w:val="24"/>
        </w:rPr>
      </w:pPr>
      <w:r>
        <w:rPr>
          <w:rFonts w:ascii="Times New Roman" w:hAnsi="Times New Roman"/>
          <w:sz w:val="24"/>
          <w:szCs w:val="24"/>
        </w:rPr>
        <w:t>ESI is another component of sustainable development</w:t>
      </w:r>
      <w:r w:rsidRPr="0056038A">
        <w:rPr>
          <w:rFonts w:ascii="Times New Roman" w:hAnsi="Times New Roman"/>
          <w:sz w:val="24"/>
          <w:szCs w:val="24"/>
        </w:rPr>
        <w:t>. This is a measure of overall progress towards environmental sustainability. This is important in view of the level of oil spill and pollution in the oil producing areas/countries.  It consists of national environmental indicators, including 21 key elements, which cover natural resource endowments, past and present pollution levels, environmental management efforts, con</w:t>
      </w:r>
      <w:r>
        <w:rPr>
          <w:rFonts w:ascii="Times New Roman" w:hAnsi="Times New Roman"/>
          <w:sz w:val="24"/>
          <w:szCs w:val="24"/>
        </w:rPr>
        <w:t xml:space="preserve">tributions to protection of the </w:t>
      </w:r>
      <w:r w:rsidRPr="0056038A">
        <w:rPr>
          <w:rFonts w:ascii="Times New Roman" w:hAnsi="Times New Roman"/>
          <w:sz w:val="24"/>
          <w:szCs w:val="24"/>
        </w:rPr>
        <w:t>global communities, capacity of the society to improve its performance overtime etc. Carbon dioxide emissions (CO2) is the commonest indicator used to proxy ESI.</w:t>
      </w: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As an indicator for measuring the environment, ESI is proposed by a collaboration of the World Economic Forum, Geneva Centre for International Earth Science Information Network, Columbia University and Yale Centre for Environmental L</w:t>
      </w:r>
      <w:r>
        <w:rPr>
          <w:rFonts w:ascii="Times New Roman" w:hAnsi="Times New Roman"/>
          <w:sz w:val="24"/>
          <w:szCs w:val="24"/>
        </w:rPr>
        <w:t xml:space="preserve">aw and Policy, New Haven (Jha and </w:t>
      </w:r>
      <w:r w:rsidRPr="0056038A">
        <w:rPr>
          <w:rFonts w:ascii="Times New Roman" w:hAnsi="Times New Roman"/>
          <w:sz w:val="24"/>
          <w:szCs w:val="24"/>
        </w:rPr>
        <w:t xml:space="preserve">Bhanu-Murthy, 2003). </w:t>
      </w: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 xml:space="preserve">ESI is otherwise referred to as Environmental Performance </w:t>
      </w:r>
      <w:r>
        <w:rPr>
          <w:rFonts w:ascii="Times New Roman" w:hAnsi="Times New Roman"/>
          <w:sz w:val="24"/>
          <w:szCs w:val="24"/>
        </w:rPr>
        <w:t>Index (EPI). It was developed from</w:t>
      </w:r>
      <w:r w:rsidRPr="0056038A">
        <w:rPr>
          <w:rFonts w:ascii="Times New Roman" w:hAnsi="Times New Roman"/>
          <w:sz w:val="24"/>
          <w:szCs w:val="24"/>
        </w:rPr>
        <w:t xml:space="preserve"> Pilot Environmental Performance Index (PEPI), which was published in 2002 as part of efforts to support the environmental targets set forth in the United Nations Millennium Development Goals. It seeks to assess and score member states on their environmental policies. Consequently, its indicators are outcome-oriented and serves as a benchmark index that can be more easily deployed by policy makers.  The idea of Global Green Economy Index (GGEI) has also been mooted</w:t>
      </w:r>
      <w:r>
        <w:rPr>
          <w:rFonts w:ascii="Times New Roman" w:hAnsi="Times New Roman"/>
          <w:sz w:val="24"/>
          <w:szCs w:val="24"/>
        </w:rPr>
        <w:t xml:space="preserve"> by Pearce, Markandya and Barbier, (1989)</w:t>
      </w:r>
      <w:r w:rsidRPr="0056038A">
        <w:rPr>
          <w:rFonts w:ascii="Times New Roman" w:hAnsi="Times New Roman"/>
          <w:sz w:val="24"/>
          <w:szCs w:val="24"/>
        </w:rPr>
        <w:t>, as it provides an integrated measure of the environmental dimension of the index (GGEI), while</w:t>
      </w:r>
      <w:r>
        <w:rPr>
          <w:rFonts w:ascii="Times New Roman" w:hAnsi="Times New Roman"/>
          <w:sz w:val="24"/>
          <w:szCs w:val="24"/>
        </w:rPr>
        <w:t xml:space="preserve"> also providing</w:t>
      </w:r>
      <w:r w:rsidRPr="0056038A">
        <w:rPr>
          <w:rFonts w:ascii="Times New Roman" w:hAnsi="Times New Roman"/>
          <w:sz w:val="24"/>
          <w:szCs w:val="24"/>
        </w:rPr>
        <w:t xml:space="preserve"> a performance assessment of </w:t>
      </w:r>
      <w:r>
        <w:rPr>
          <w:rFonts w:ascii="Times New Roman" w:hAnsi="Times New Roman"/>
          <w:sz w:val="24"/>
          <w:szCs w:val="24"/>
        </w:rPr>
        <w:t>the various sectors of the economy to determine those that are efficient or otherwise</w:t>
      </w:r>
      <w:r w:rsidRPr="0056038A">
        <w:rPr>
          <w:rFonts w:ascii="Times New Roman" w:hAnsi="Times New Roman"/>
          <w:sz w:val="24"/>
          <w:szCs w:val="24"/>
        </w:rPr>
        <w:t xml:space="preserve">.  Jha </w:t>
      </w:r>
      <w:r>
        <w:rPr>
          <w:rFonts w:ascii="Times New Roman" w:hAnsi="Times New Roman"/>
          <w:sz w:val="24"/>
          <w:szCs w:val="24"/>
        </w:rPr>
        <w:t>and</w:t>
      </w:r>
      <w:r w:rsidRPr="0056038A">
        <w:rPr>
          <w:rFonts w:ascii="Times New Roman" w:hAnsi="Times New Roman"/>
          <w:sz w:val="24"/>
          <w:szCs w:val="24"/>
        </w:rPr>
        <w:t xml:space="preserve"> Bhanu- Murthy (2003) criticized the </w:t>
      </w:r>
      <w:r>
        <w:rPr>
          <w:rFonts w:ascii="Times New Roman" w:hAnsi="Times New Roman"/>
          <w:sz w:val="24"/>
          <w:szCs w:val="24"/>
        </w:rPr>
        <w:t xml:space="preserve">GGEI </w:t>
      </w:r>
      <w:r w:rsidRPr="0056038A">
        <w:rPr>
          <w:rFonts w:ascii="Times New Roman" w:hAnsi="Times New Roman"/>
          <w:sz w:val="24"/>
          <w:szCs w:val="24"/>
        </w:rPr>
        <w:t>model by using static measures of sustainability and disregarded economic, social and political issues, thereby obliterating any comprehensive sustainable development indicators. Furthermore, the creation of such indices is arbitrary and their methodological rigour interrogated.</w:t>
      </w:r>
    </w:p>
    <w:p w:rsidR="003E2719" w:rsidRPr="0056038A" w:rsidRDefault="003E2719" w:rsidP="003E2719">
      <w:pPr>
        <w:spacing w:after="0" w:line="480" w:lineRule="auto"/>
        <w:ind w:left="360"/>
        <w:jc w:val="both"/>
        <w:rPr>
          <w:rFonts w:ascii="Times New Roman" w:hAnsi="Times New Roman"/>
          <w:b/>
          <w:sz w:val="24"/>
          <w:szCs w:val="24"/>
        </w:rPr>
      </w:pPr>
      <w:r w:rsidRPr="0056038A">
        <w:rPr>
          <w:rFonts w:ascii="Times New Roman" w:hAnsi="Times New Roman"/>
          <w:sz w:val="24"/>
          <w:szCs w:val="24"/>
        </w:rPr>
        <w:t xml:space="preserve">(c) </w:t>
      </w:r>
      <w:r w:rsidRPr="0056038A">
        <w:rPr>
          <w:rFonts w:ascii="Times New Roman" w:hAnsi="Times New Roman"/>
          <w:b/>
          <w:sz w:val="24"/>
          <w:szCs w:val="24"/>
        </w:rPr>
        <w:t>Adjusted Net Savings (ANS)</w:t>
      </w: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ANS is employed as proxy for economic factors. It measures the true rate of capital- saving in an economy after factoring investment in human resources, depletion of national resource, and destruction caused by pollution. Informally, it is known as ‘genuine savings’ – an indicator that aims at assessing an economy’s sustainability, based on the concept of extended national accounts. ANS measures progress, true wealth and the well- being of nations (World Bank, 2013).</w:t>
      </w: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P</w:t>
      </w:r>
      <w:r>
        <w:rPr>
          <w:rFonts w:ascii="Times New Roman" w:hAnsi="Times New Roman"/>
          <w:sz w:val="24"/>
          <w:szCs w:val="24"/>
        </w:rPr>
        <w:t>ositive savings: Income (Y) &gt; Consumption (C) or S</w:t>
      </w:r>
      <w:r w:rsidRPr="0056038A">
        <w:rPr>
          <w:rFonts w:ascii="Times New Roman" w:hAnsi="Times New Roman"/>
          <w:sz w:val="24"/>
          <w:szCs w:val="24"/>
        </w:rPr>
        <w:t>avings</w:t>
      </w:r>
      <w:r>
        <w:rPr>
          <w:rFonts w:ascii="Times New Roman" w:hAnsi="Times New Roman"/>
          <w:sz w:val="24"/>
          <w:szCs w:val="24"/>
        </w:rPr>
        <w:t xml:space="preserve">(S) &gt; Consumption (C) (Adebayo, 1999) </w:t>
      </w:r>
      <w:r w:rsidRPr="0056038A">
        <w:rPr>
          <w:rFonts w:ascii="Times New Roman" w:hAnsi="Times New Roman"/>
          <w:sz w:val="24"/>
          <w:szCs w:val="24"/>
        </w:rPr>
        <w:t xml:space="preserve">spurs wealth to grow overtime. This will help future generations to tap into and enjoy at least as many opportunities as current generations. Policy makers can use ANS to track </w:t>
      </w:r>
      <w:r>
        <w:rPr>
          <w:rFonts w:ascii="Times New Roman" w:hAnsi="Times New Roman"/>
          <w:sz w:val="24"/>
          <w:szCs w:val="24"/>
        </w:rPr>
        <w:t xml:space="preserve">progress in their endeavour. ANS </w:t>
      </w:r>
      <w:r w:rsidRPr="0056038A">
        <w:rPr>
          <w:rFonts w:ascii="Times New Roman" w:hAnsi="Times New Roman"/>
          <w:sz w:val="24"/>
          <w:szCs w:val="24"/>
        </w:rPr>
        <w:t>is obtained from the standard national accounting measure of gross savings</w:t>
      </w:r>
      <w:r>
        <w:rPr>
          <w:rFonts w:ascii="Times New Roman" w:hAnsi="Times New Roman"/>
          <w:sz w:val="24"/>
          <w:szCs w:val="24"/>
        </w:rPr>
        <w:t xml:space="preserve"> after necessary adjustments, such as resources depletion of mineral.</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Apart from being an index of sustainability, ANS performs the following additional functions:</w:t>
      </w:r>
    </w:p>
    <w:p w:rsidR="003E2719" w:rsidRPr="0056038A" w:rsidRDefault="003E2719" w:rsidP="003E2719">
      <w:pPr>
        <w:pStyle w:val="ListParagraph"/>
        <w:numPr>
          <w:ilvl w:val="0"/>
          <w:numId w:val="6"/>
        </w:numPr>
        <w:spacing w:after="0" w:line="480" w:lineRule="auto"/>
        <w:jc w:val="both"/>
        <w:rPr>
          <w:rFonts w:ascii="Times New Roman" w:hAnsi="Times New Roman"/>
          <w:sz w:val="24"/>
          <w:szCs w:val="24"/>
        </w:rPr>
      </w:pPr>
      <w:r w:rsidRPr="0056038A">
        <w:rPr>
          <w:rFonts w:ascii="Times New Roman" w:hAnsi="Times New Roman"/>
          <w:sz w:val="24"/>
          <w:szCs w:val="24"/>
        </w:rPr>
        <w:t xml:space="preserve"> Resource and environmental issues are presented in a model that finance and development planning officials can understand.</w:t>
      </w:r>
    </w:p>
    <w:p w:rsidR="003E2719" w:rsidRPr="0056038A" w:rsidRDefault="003E2719" w:rsidP="003E2719">
      <w:pPr>
        <w:pStyle w:val="ListParagraph"/>
        <w:numPr>
          <w:ilvl w:val="0"/>
          <w:numId w:val="6"/>
        </w:numPr>
        <w:spacing w:line="480" w:lineRule="auto"/>
        <w:jc w:val="both"/>
        <w:rPr>
          <w:rFonts w:ascii="Times New Roman" w:hAnsi="Times New Roman"/>
          <w:sz w:val="24"/>
          <w:szCs w:val="24"/>
        </w:rPr>
      </w:pPr>
      <w:r w:rsidRPr="0056038A">
        <w:rPr>
          <w:rFonts w:ascii="Times New Roman" w:hAnsi="Times New Roman"/>
          <w:sz w:val="24"/>
          <w:szCs w:val="24"/>
        </w:rPr>
        <w:t>It strengthens the need to boost domestic savings and hence the need for sound macroeconomic policies</w:t>
      </w:r>
    </w:p>
    <w:p w:rsidR="003E2719" w:rsidRPr="0056038A" w:rsidRDefault="003E2719" w:rsidP="003E2719">
      <w:pPr>
        <w:pStyle w:val="ListParagraph"/>
        <w:numPr>
          <w:ilvl w:val="0"/>
          <w:numId w:val="6"/>
        </w:numPr>
        <w:spacing w:line="480" w:lineRule="auto"/>
        <w:jc w:val="both"/>
        <w:rPr>
          <w:rFonts w:ascii="Times New Roman" w:hAnsi="Times New Roman"/>
          <w:sz w:val="24"/>
          <w:szCs w:val="24"/>
        </w:rPr>
      </w:pPr>
      <w:r w:rsidRPr="0056038A">
        <w:rPr>
          <w:rFonts w:ascii="Times New Roman" w:hAnsi="Times New Roman"/>
          <w:sz w:val="24"/>
          <w:szCs w:val="24"/>
        </w:rPr>
        <w:t>It brings to limelight, the fiscal aspects of environmental and natural resource management. For example, by levying and collecting resource royalties and charging pollution taxes,</w:t>
      </w:r>
      <w:r>
        <w:rPr>
          <w:rFonts w:ascii="Times New Roman" w:hAnsi="Times New Roman"/>
          <w:sz w:val="24"/>
          <w:szCs w:val="24"/>
        </w:rPr>
        <w:t xml:space="preserve"> and</w:t>
      </w:r>
      <w:r w:rsidRPr="0056038A">
        <w:rPr>
          <w:rFonts w:ascii="Times New Roman" w:hAnsi="Times New Roman"/>
          <w:sz w:val="24"/>
          <w:szCs w:val="24"/>
        </w:rPr>
        <w:t xml:space="preserve"> efficient use of environmental resource</w:t>
      </w:r>
      <w:r>
        <w:rPr>
          <w:rFonts w:ascii="Times New Roman" w:hAnsi="Times New Roman"/>
          <w:sz w:val="24"/>
          <w:szCs w:val="24"/>
        </w:rPr>
        <w:t>s</w:t>
      </w:r>
      <w:r w:rsidRPr="0056038A">
        <w:rPr>
          <w:rFonts w:ascii="Times New Roman" w:hAnsi="Times New Roman"/>
          <w:sz w:val="24"/>
          <w:szCs w:val="24"/>
        </w:rPr>
        <w:t xml:space="preserve"> are assured and promoted</w:t>
      </w:r>
    </w:p>
    <w:p w:rsidR="003E2719" w:rsidRPr="0056038A" w:rsidRDefault="003E2719" w:rsidP="003E2719">
      <w:pPr>
        <w:spacing w:after="0" w:line="480" w:lineRule="auto"/>
        <w:jc w:val="both"/>
        <w:rPr>
          <w:rFonts w:ascii="Times New Roman" w:hAnsi="Times New Roman"/>
          <w:b/>
          <w:sz w:val="24"/>
          <w:szCs w:val="24"/>
        </w:rPr>
      </w:pPr>
      <w:r w:rsidRPr="0056038A">
        <w:rPr>
          <w:rFonts w:ascii="Times New Roman" w:hAnsi="Times New Roman"/>
          <w:b/>
          <w:sz w:val="24"/>
          <w:szCs w:val="24"/>
        </w:rPr>
        <w:t>2.2.7</w:t>
      </w:r>
      <w:r w:rsidRPr="0056038A">
        <w:rPr>
          <w:rFonts w:ascii="Times New Roman" w:hAnsi="Times New Roman"/>
          <w:b/>
          <w:sz w:val="24"/>
          <w:szCs w:val="24"/>
        </w:rPr>
        <w:tab/>
        <w:t xml:space="preserve">Theoretical Literature on the Independent </w:t>
      </w:r>
      <w:r>
        <w:rPr>
          <w:rFonts w:ascii="Times New Roman" w:hAnsi="Times New Roman"/>
          <w:b/>
          <w:sz w:val="24"/>
          <w:szCs w:val="24"/>
        </w:rPr>
        <w:t>Variables of the Study</w:t>
      </w:r>
    </w:p>
    <w:p w:rsidR="003E2719" w:rsidRPr="0056038A" w:rsidRDefault="003E2719" w:rsidP="003E2719">
      <w:pPr>
        <w:pStyle w:val="ListParagraph"/>
        <w:numPr>
          <w:ilvl w:val="0"/>
          <w:numId w:val="12"/>
        </w:numPr>
        <w:spacing w:after="0" w:line="480" w:lineRule="auto"/>
        <w:jc w:val="both"/>
        <w:rPr>
          <w:rFonts w:ascii="Times New Roman" w:hAnsi="Times New Roman"/>
          <w:b/>
          <w:sz w:val="24"/>
          <w:szCs w:val="24"/>
        </w:rPr>
      </w:pPr>
      <w:r w:rsidRPr="0056038A">
        <w:rPr>
          <w:rFonts w:ascii="Times New Roman" w:hAnsi="Times New Roman"/>
          <w:b/>
          <w:sz w:val="24"/>
          <w:szCs w:val="24"/>
        </w:rPr>
        <w:t>Theory of Public or Government Expenditure</w:t>
      </w:r>
    </w:p>
    <w:p w:rsidR="003E2719"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Where prudently deployed in national interest, public expenditure should catapult sustainable development. Once the sovereignty of a State is established and accorded international recognition, there is a presumption of perpetual existence and the consequential benefits that flow with it. A country should therefore invest in those items that individuals will ordinarily not make provisions for, such as roads, forestry development, electricity and education amo</w:t>
      </w:r>
      <w:r>
        <w:rPr>
          <w:rFonts w:ascii="Times New Roman" w:hAnsi="Times New Roman"/>
          <w:sz w:val="24"/>
          <w:szCs w:val="24"/>
        </w:rPr>
        <w:t>ng others. Adam Smith (1723-1790</w:t>
      </w:r>
      <w:r w:rsidRPr="0056038A">
        <w:rPr>
          <w:rFonts w:ascii="Times New Roman" w:hAnsi="Times New Roman"/>
          <w:sz w:val="24"/>
          <w:szCs w:val="24"/>
        </w:rPr>
        <w:t>) noted that the social and industrial function of the state drive them to make investments, even when no profit is anticipated, but they are essential to the establishment and survival of private enterprises. Accordingly, the theory of public expenditure is one of adjustment and apportionment. It is adjustment of the ratio of public to private expenditures. It is apportionment across different lines of service sectors and services in the federation.</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 xml:space="preserve">Public expenditure is guided by the following considerations, viz: </w:t>
      </w:r>
    </w:p>
    <w:p w:rsidR="003E2719" w:rsidRPr="0056038A" w:rsidRDefault="003E2719" w:rsidP="003E2719">
      <w:pPr>
        <w:pStyle w:val="ListParagraph"/>
        <w:numPr>
          <w:ilvl w:val="0"/>
          <w:numId w:val="7"/>
        </w:numPr>
        <w:spacing w:line="480" w:lineRule="auto"/>
        <w:jc w:val="both"/>
        <w:rPr>
          <w:rFonts w:ascii="Times New Roman" w:hAnsi="Times New Roman"/>
          <w:sz w:val="24"/>
          <w:szCs w:val="24"/>
        </w:rPr>
      </w:pPr>
      <w:r w:rsidRPr="0056038A">
        <w:rPr>
          <w:rFonts w:ascii="Times New Roman" w:hAnsi="Times New Roman"/>
          <w:sz w:val="24"/>
          <w:szCs w:val="24"/>
        </w:rPr>
        <w:t>Stage of industrial development the country has attained.</w:t>
      </w:r>
    </w:p>
    <w:p w:rsidR="003E2719" w:rsidRPr="0056038A" w:rsidRDefault="003E2719" w:rsidP="003E2719">
      <w:pPr>
        <w:pStyle w:val="ListParagraph"/>
        <w:numPr>
          <w:ilvl w:val="0"/>
          <w:numId w:val="7"/>
        </w:numPr>
        <w:spacing w:line="480" w:lineRule="auto"/>
        <w:jc w:val="both"/>
        <w:rPr>
          <w:rFonts w:ascii="Times New Roman" w:hAnsi="Times New Roman"/>
          <w:sz w:val="24"/>
          <w:szCs w:val="24"/>
        </w:rPr>
      </w:pPr>
      <w:r w:rsidRPr="0056038A">
        <w:rPr>
          <w:rFonts w:ascii="Times New Roman" w:hAnsi="Times New Roman"/>
          <w:sz w:val="24"/>
          <w:szCs w:val="24"/>
        </w:rPr>
        <w:t>Size of citizens’ income, the larger the income and the more prosperous the industry, the more the government takes from the proceeds of private enterprises</w:t>
      </w:r>
    </w:p>
    <w:p w:rsidR="003E2719" w:rsidRPr="0056038A" w:rsidRDefault="003E2719" w:rsidP="003E2719">
      <w:pPr>
        <w:pStyle w:val="ListParagraph"/>
        <w:numPr>
          <w:ilvl w:val="0"/>
          <w:numId w:val="7"/>
        </w:numPr>
        <w:spacing w:line="480" w:lineRule="auto"/>
        <w:jc w:val="both"/>
        <w:rPr>
          <w:rFonts w:ascii="Times New Roman" w:hAnsi="Times New Roman"/>
          <w:sz w:val="24"/>
          <w:szCs w:val="24"/>
        </w:rPr>
      </w:pPr>
      <w:r w:rsidRPr="0056038A">
        <w:rPr>
          <w:rFonts w:ascii="Times New Roman" w:hAnsi="Times New Roman"/>
          <w:sz w:val="24"/>
          <w:szCs w:val="24"/>
        </w:rPr>
        <w:t>It provides a basis for evaluating and classifying states on the basis of their fiscal patterns and make inferences therefrom, especially in comparative studies.</w:t>
      </w:r>
    </w:p>
    <w:p w:rsidR="003E2719" w:rsidRPr="0056038A" w:rsidRDefault="003E2719" w:rsidP="003E2719">
      <w:pPr>
        <w:pStyle w:val="ListParagraph"/>
        <w:numPr>
          <w:ilvl w:val="0"/>
          <w:numId w:val="7"/>
        </w:numPr>
        <w:spacing w:line="480" w:lineRule="auto"/>
        <w:jc w:val="both"/>
        <w:rPr>
          <w:rFonts w:ascii="Times New Roman" w:hAnsi="Times New Roman"/>
          <w:sz w:val="24"/>
          <w:szCs w:val="24"/>
        </w:rPr>
      </w:pPr>
      <w:r w:rsidRPr="0056038A">
        <w:rPr>
          <w:rFonts w:ascii="Times New Roman" w:hAnsi="Times New Roman"/>
          <w:sz w:val="24"/>
          <w:szCs w:val="24"/>
        </w:rPr>
        <w:t>Instability of different kinds and dimensions across ethnic and national divides, which cause increase in military expenditures. In Sub-Sahara Africa, examples include boko-haram menace, banditry and kidnapping in Nigeria, Niger Republic and Chad, internal conflicts in Mali, Congo, Sudan, Guinea etc.</w:t>
      </w: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 xml:space="preserve">The theory of social relations adopted by the people and the degree of strictness with which it is followed in practise, which give rise to expansionary and contractionary public expenditures. Additional to this is the state commitment to the security of lives and property. </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Despite the foregoing, four major theories have been reported in literature about the reasons responsible for the growth of public expenditure overtime (Bhatia, 2010; Ilemobayo, 1997). These include:</w:t>
      </w:r>
    </w:p>
    <w:p w:rsidR="003E2719" w:rsidRPr="0056038A" w:rsidRDefault="003E2719" w:rsidP="003E2719">
      <w:pPr>
        <w:pStyle w:val="ListParagraph"/>
        <w:numPr>
          <w:ilvl w:val="0"/>
          <w:numId w:val="8"/>
        </w:numPr>
        <w:spacing w:line="480" w:lineRule="auto"/>
        <w:jc w:val="both"/>
        <w:rPr>
          <w:rFonts w:ascii="Times New Roman" w:hAnsi="Times New Roman"/>
          <w:sz w:val="24"/>
          <w:szCs w:val="24"/>
        </w:rPr>
      </w:pPr>
      <w:r w:rsidRPr="0056038A">
        <w:rPr>
          <w:rFonts w:ascii="Times New Roman" w:hAnsi="Times New Roman"/>
          <w:sz w:val="24"/>
          <w:szCs w:val="24"/>
        </w:rPr>
        <w:t>Adolph Wagner’s Theory of Increasing Public Expenditure</w:t>
      </w:r>
    </w:p>
    <w:p w:rsidR="003E2719" w:rsidRPr="0056038A" w:rsidRDefault="003E2719" w:rsidP="003E2719">
      <w:pPr>
        <w:pStyle w:val="ListParagraph"/>
        <w:numPr>
          <w:ilvl w:val="0"/>
          <w:numId w:val="8"/>
        </w:numPr>
        <w:spacing w:line="480" w:lineRule="auto"/>
        <w:jc w:val="both"/>
        <w:rPr>
          <w:rFonts w:ascii="Times New Roman" w:hAnsi="Times New Roman"/>
          <w:sz w:val="24"/>
          <w:szCs w:val="24"/>
        </w:rPr>
      </w:pPr>
      <w:r w:rsidRPr="0056038A">
        <w:rPr>
          <w:rFonts w:ascii="Times New Roman" w:hAnsi="Times New Roman"/>
          <w:sz w:val="24"/>
          <w:szCs w:val="24"/>
        </w:rPr>
        <w:t>Peacock – Wiseman Displacement Hypothesis</w:t>
      </w:r>
    </w:p>
    <w:p w:rsidR="003E2719" w:rsidRPr="0056038A" w:rsidRDefault="003E2719" w:rsidP="003E2719">
      <w:pPr>
        <w:pStyle w:val="ListParagraph"/>
        <w:numPr>
          <w:ilvl w:val="0"/>
          <w:numId w:val="8"/>
        </w:numPr>
        <w:spacing w:line="480" w:lineRule="auto"/>
        <w:jc w:val="both"/>
        <w:rPr>
          <w:rFonts w:ascii="Times New Roman" w:hAnsi="Times New Roman"/>
          <w:sz w:val="24"/>
          <w:szCs w:val="24"/>
        </w:rPr>
      </w:pPr>
      <w:r w:rsidRPr="0056038A">
        <w:rPr>
          <w:rFonts w:ascii="Times New Roman" w:hAnsi="Times New Roman"/>
          <w:sz w:val="24"/>
          <w:szCs w:val="24"/>
        </w:rPr>
        <w:t>Cohin Clarke Critical Limit Hypothesis; and.</w:t>
      </w:r>
    </w:p>
    <w:p w:rsidR="003E2719" w:rsidRPr="0056038A" w:rsidRDefault="003E2719" w:rsidP="003E2719">
      <w:pPr>
        <w:pStyle w:val="ListParagraph"/>
        <w:numPr>
          <w:ilvl w:val="0"/>
          <w:numId w:val="8"/>
        </w:numPr>
        <w:spacing w:line="480" w:lineRule="auto"/>
        <w:jc w:val="both"/>
        <w:rPr>
          <w:rFonts w:ascii="Times New Roman" w:hAnsi="Times New Roman"/>
          <w:sz w:val="24"/>
          <w:szCs w:val="24"/>
        </w:rPr>
      </w:pPr>
      <w:r w:rsidRPr="0056038A">
        <w:rPr>
          <w:rFonts w:ascii="Times New Roman" w:hAnsi="Times New Roman"/>
          <w:sz w:val="24"/>
          <w:szCs w:val="24"/>
        </w:rPr>
        <w:t xml:space="preserve">Musgrave Theory of Increasing Public Expenditures. </w:t>
      </w:r>
    </w:p>
    <w:p w:rsidR="003E2719" w:rsidRPr="00CC1B46"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 xml:space="preserve"> </w:t>
      </w:r>
      <w:r w:rsidRPr="00CC1B46">
        <w:rPr>
          <w:rFonts w:ascii="Times New Roman" w:hAnsi="Times New Roman"/>
          <w:b/>
          <w:sz w:val="24"/>
          <w:szCs w:val="24"/>
        </w:rPr>
        <w:t>(b)</w:t>
      </w:r>
      <w:r>
        <w:rPr>
          <w:rFonts w:ascii="Times New Roman" w:hAnsi="Times New Roman"/>
          <w:b/>
          <w:sz w:val="24"/>
          <w:szCs w:val="24"/>
        </w:rPr>
        <w:tab/>
      </w:r>
      <w:r w:rsidRPr="00CC1B46">
        <w:rPr>
          <w:rFonts w:ascii="Times New Roman" w:hAnsi="Times New Roman"/>
          <w:b/>
          <w:sz w:val="24"/>
          <w:szCs w:val="24"/>
        </w:rPr>
        <w:t>Theory of Public Debt</w:t>
      </w: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Public debt is a potent means of financing development projects and national assets that can guarantee sustainable development.  Hence, one of the ways by which government finances its budget is through public debt. This is defined as the obligation of the State (government) to debt security holders at stated point in time (Ilemobayo, 1997). Klein (1994) defines debt as the obligation of a public authority, notably the national and sub-national governments and their agencies and autonomous public bodies to debt security holders.  Public debt can be classified as internal or external, direct or indirect, marketable or otherwise, short or long term (Ilemobayo, 1997)</w:t>
      </w: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 xml:space="preserve">Aybarc (2019) noted that the process of social development accounted for public borrowing for different purposes.  Even the private sector of the economy is not left out. Government has to come in to provide guarantees for loans secured by the private sector (especially for loans from International Development Association and International Finance Corporation) and this led to rapid increase in the quantum and volume of the stock of public debt. Furthermore, the increasing need of the people and society also necessitate borrowing to augment Internally Generated Revenue (IGR) or proceeds of exports. He listed other reasons for the rise in volume of public debt obligations to include: huge investments in infrastructure, war, development oriented financing, management of natural disasters and economic crises, budget deficits and persistent increase in running costs of government business. To overcome these challenges, governments borrow from local and foreign governments, finance and development institutions as well as multilateral agencies to fund the budget deficit gap. For example, the debt stock under Buhari administration continues to rise (in fact, it grossed </w:t>
      </w:r>
      <w:r w:rsidRPr="00D24561">
        <w:rPr>
          <w:rFonts w:ascii="Times New Roman" w:hAnsi="Times New Roman"/>
          <w:dstrike/>
          <w:sz w:val="24"/>
          <w:szCs w:val="24"/>
        </w:rPr>
        <w:t>N</w:t>
      </w:r>
      <w:r>
        <w:rPr>
          <w:rFonts w:ascii="Times New Roman" w:hAnsi="Times New Roman"/>
          <w:sz w:val="24"/>
          <w:szCs w:val="24"/>
        </w:rPr>
        <w:t xml:space="preserve">39.556 trillion </w:t>
      </w:r>
      <w:r w:rsidRPr="0056038A">
        <w:rPr>
          <w:rFonts w:ascii="Times New Roman" w:hAnsi="Times New Roman"/>
          <w:sz w:val="24"/>
          <w:szCs w:val="24"/>
        </w:rPr>
        <w:t xml:space="preserve">as at June 2021 and </w:t>
      </w:r>
      <w:r w:rsidRPr="00D24561">
        <w:rPr>
          <w:rFonts w:ascii="Times New Roman" w:hAnsi="Times New Roman"/>
          <w:dstrike/>
          <w:sz w:val="24"/>
          <w:szCs w:val="24"/>
        </w:rPr>
        <w:t>N</w:t>
      </w:r>
      <w:r w:rsidRPr="0056038A">
        <w:rPr>
          <w:rFonts w:ascii="Times New Roman" w:hAnsi="Times New Roman"/>
          <w:sz w:val="24"/>
          <w:szCs w:val="24"/>
        </w:rPr>
        <w:t>41trillion as at 1</w:t>
      </w:r>
      <w:r w:rsidRPr="0056038A">
        <w:rPr>
          <w:rFonts w:ascii="Times New Roman" w:hAnsi="Times New Roman"/>
          <w:sz w:val="24"/>
          <w:szCs w:val="24"/>
          <w:vertAlign w:val="superscript"/>
        </w:rPr>
        <w:t>st</w:t>
      </w:r>
      <w:r w:rsidRPr="0056038A">
        <w:rPr>
          <w:rFonts w:ascii="Times New Roman" w:hAnsi="Times New Roman"/>
          <w:sz w:val="24"/>
          <w:szCs w:val="24"/>
        </w:rPr>
        <w:t xml:space="preserve"> Quarter, 2022). The increase in the public expenditure can be traced to humongous expenditure incurred on fighting insecurity in the north east and banditry in the north west, on-going public roads construction and rehabilitation, rail transportation and the 2</w:t>
      </w:r>
      <w:r w:rsidRPr="0056038A">
        <w:rPr>
          <w:rFonts w:ascii="Times New Roman" w:hAnsi="Times New Roman"/>
          <w:sz w:val="24"/>
          <w:szCs w:val="24"/>
          <w:vertAlign w:val="superscript"/>
        </w:rPr>
        <w:t>nd</w:t>
      </w:r>
      <w:r w:rsidRPr="0056038A">
        <w:rPr>
          <w:rFonts w:ascii="Times New Roman" w:hAnsi="Times New Roman"/>
          <w:sz w:val="24"/>
          <w:szCs w:val="24"/>
        </w:rPr>
        <w:t xml:space="preserve"> Niger Bridge in Onitsha embarked upon by the administration (CBN, 2021)</w:t>
      </w: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Public debt is inevitable for Sub-Saharan economies, if they must grow sustainably. However, it requires upright leadership of the kind of Lee Kuan Yew (former Prime Minister of Singapore) to lead most countries to set priorities right and avert diversion of borrowed funds.</w:t>
      </w:r>
    </w:p>
    <w:p w:rsidR="003E2719" w:rsidRPr="00DD0122" w:rsidRDefault="003E2719" w:rsidP="003E2719">
      <w:pPr>
        <w:pStyle w:val="ListParagraph"/>
        <w:numPr>
          <w:ilvl w:val="0"/>
          <w:numId w:val="15"/>
        </w:numPr>
        <w:spacing w:after="0" w:line="480" w:lineRule="auto"/>
        <w:jc w:val="both"/>
        <w:rPr>
          <w:rFonts w:ascii="Times New Roman" w:hAnsi="Times New Roman"/>
          <w:b/>
          <w:sz w:val="24"/>
          <w:szCs w:val="24"/>
        </w:rPr>
      </w:pPr>
      <w:r w:rsidRPr="00DD0122">
        <w:rPr>
          <w:rFonts w:ascii="Times New Roman" w:hAnsi="Times New Roman"/>
          <w:b/>
          <w:sz w:val="24"/>
          <w:szCs w:val="24"/>
        </w:rPr>
        <w:t>Theory of Interest Rate</w:t>
      </w: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An investor- friendly interest rate is a sure way of making funds available for development of the real sector of the economy, which will engender sustainable development. Interest rate is the price of money (Spahija, 2016). It represents the opportunity cost of holding money.  In this wise, it represents an income to a depositor and lender, but a cost to borrower, who may be an individual, firm, financial institution and government or its agency. More broadly, interest rate can be discerned in three senses as an independent variable (influencing factors, product of factors and a policy instrument)</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Spahija (2016) noted four theories of interest rate, including:</w:t>
      </w:r>
    </w:p>
    <w:p w:rsidR="003E2719" w:rsidRPr="0056038A" w:rsidRDefault="003E2719" w:rsidP="003E2719">
      <w:pPr>
        <w:pStyle w:val="ListParagraph"/>
        <w:numPr>
          <w:ilvl w:val="0"/>
          <w:numId w:val="10"/>
        </w:numPr>
        <w:spacing w:line="480" w:lineRule="auto"/>
        <w:jc w:val="both"/>
        <w:rPr>
          <w:rFonts w:ascii="Times New Roman" w:hAnsi="Times New Roman"/>
          <w:sz w:val="24"/>
          <w:szCs w:val="24"/>
        </w:rPr>
      </w:pPr>
      <w:r w:rsidRPr="0056038A">
        <w:rPr>
          <w:rFonts w:ascii="Times New Roman" w:hAnsi="Times New Roman"/>
          <w:sz w:val="24"/>
          <w:szCs w:val="24"/>
        </w:rPr>
        <w:t>Austrian School led by Eugen von Bohm Bawerk and Ludwiug von Misses. The school explains that interest rate charges throw light on how the marginal utility of goods has to do with ‘time preferences’ of people to capital, money, goods exchanged and produced.  It also explains current and future practices/ choices of goods and its role in commercial transactions that perform, such as com</w:t>
      </w:r>
      <w:r>
        <w:rPr>
          <w:rFonts w:ascii="Times New Roman" w:hAnsi="Times New Roman"/>
          <w:sz w:val="24"/>
          <w:szCs w:val="24"/>
        </w:rPr>
        <w:t>modity, money, and loan (Belke and</w:t>
      </w:r>
      <w:r w:rsidRPr="0056038A">
        <w:rPr>
          <w:rFonts w:ascii="Times New Roman" w:hAnsi="Times New Roman"/>
          <w:sz w:val="24"/>
          <w:szCs w:val="24"/>
        </w:rPr>
        <w:t xml:space="preserve"> Polleit, 2009).</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The Austrian School rejects the Classical view of capital, which states that interest rate is determined by the forces of demand and supply of capital. To them, interest rate is determined by the subjective decisions of individuals to spend money now or in the future by the preferences of borrowers and lenders to save or consume their money now. Of course, investible funds are predicated on savings/capital formation. Interest rate theories have the following variants, viz:</w:t>
      </w:r>
    </w:p>
    <w:p w:rsidR="003E2719" w:rsidRPr="0056038A" w:rsidRDefault="003E2719" w:rsidP="003E2719">
      <w:pPr>
        <w:pStyle w:val="ListParagraph"/>
        <w:numPr>
          <w:ilvl w:val="0"/>
          <w:numId w:val="9"/>
        </w:numPr>
        <w:spacing w:line="480" w:lineRule="auto"/>
        <w:jc w:val="both"/>
        <w:rPr>
          <w:rFonts w:ascii="Times New Roman" w:hAnsi="Times New Roman"/>
          <w:sz w:val="24"/>
          <w:szCs w:val="24"/>
        </w:rPr>
      </w:pPr>
      <w:r w:rsidRPr="0056038A">
        <w:rPr>
          <w:rFonts w:ascii="Times New Roman" w:hAnsi="Times New Roman"/>
          <w:sz w:val="24"/>
          <w:szCs w:val="24"/>
        </w:rPr>
        <w:t xml:space="preserve">Neo- Classical Theory, propounded by Jeremy Bentham, Carl Menger, Leon Walras, Hermann Heinrich Gossen.  According to these scholars, interest rate is explained, by the laws of decreasing marginal utility. </w:t>
      </w:r>
    </w:p>
    <w:p w:rsidR="003E2719" w:rsidRPr="0056038A" w:rsidRDefault="003E2719" w:rsidP="003E2719">
      <w:pPr>
        <w:pStyle w:val="ListParagraph"/>
        <w:numPr>
          <w:ilvl w:val="0"/>
          <w:numId w:val="9"/>
        </w:numPr>
        <w:spacing w:line="480" w:lineRule="auto"/>
        <w:jc w:val="both"/>
        <w:rPr>
          <w:rFonts w:ascii="Times New Roman" w:hAnsi="Times New Roman"/>
          <w:sz w:val="24"/>
          <w:szCs w:val="24"/>
        </w:rPr>
      </w:pPr>
      <w:r w:rsidRPr="0056038A">
        <w:rPr>
          <w:rFonts w:ascii="Times New Roman" w:hAnsi="Times New Roman"/>
          <w:sz w:val="24"/>
          <w:szCs w:val="24"/>
        </w:rPr>
        <w:t>Theory of liquidity led by John Maynard Keynes.  To this School, interest rate reflects the role of money in economic transactions, i.e demand and supply.</w:t>
      </w:r>
    </w:p>
    <w:p w:rsidR="003E2719" w:rsidRPr="0056038A" w:rsidRDefault="003E2719" w:rsidP="003E2719">
      <w:pPr>
        <w:pStyle w:val="ListParagraph"/>
        <w:numPr>
          <w:ilvl w:val="0"/>
          <w:numId w:val="9"/>
        </w:numPr>
        <w:spacing w:line="480" w:lineRule="auto"/>
        <w:jc w:val="both"/>
        <w:rPr>
          <w:rFonts w:ascii="Times New Roman" w:hAnsi="Times New Roman"/>
          <w:sz w:val="24"/>
          <w:szCs w:val="24"/>
        </w:rPr>
      </w:pPr>
      <w:r w:rsidRPr="0056038A">
        <w:rPr>
          <w:rFonts w:ascii="Times New Roman" w:hAnsi="Times New Roman"/>
          <w:sz w:val="24"/>
          <w:szCs w:val="24"/>
        </w:rPr>
        <w:t>Theory of loans, developed by Knut Wicksell. To him, interest rate is compatible with a stable price level. Therefore, equality of a market interest rate with its natural counterpart guarantees price and economic stability</w:t>
      </w:r>
    </w:p>
    <w:p w:rsidR="003E2719"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In this research, the type of interest rate that is being considered is monetary policy rate (MPR), which is also called policy rate or base rate. MPR is the rate at which the apex bank is willing to lend to commercial banks as a lender of last resort. Accordingly, it serves as the benchmark against which other lending rates in the economy are pegged. MPR is also used to moderate inflation in the economy.</w:t>
      </w: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240" w:lineRule="auto"/>
        <w:jc w:val="both"/>
        <w:rPr>
          <w:rFonts w:ascii="Times New Roman" w:hAnsi="Times New Roman"/>
          <w:b/>
          <w:sz w:val="24"/>
          <w:szCs w:val="24"/>
        </w:rPr>
      </w:pPr>
    </w:p>
    <w:p w:rsidR="003E2719" w:rsidRPr="00DD0122" w:rsidRDefault="003E2719" w:rsidP="003E2719">
      <w:pPr>
        <w:pStyle w:val="ListParagraph"/>
        <w:numPr>
          <w:ilvl w:val="0"/>
          <w:numId w:val="15"/>
        </w:numPr>
        <w:spacing w:after="0" w:line="480" w:lineRule="auto"/>
        <w:jc w:val="both"/>
        <w:rPr>
          <w:rFonts w:ascii="Times New Roman" w:hAnsi="Times New Roman"/>
          <w:b/>
          <w:sz w:val="24"/>
          <w:szCs w:val="24"/>
        </w:rPr>
      </w:pPr>
      <w:r w:rsidRPr="00DD0122">
        <w:rPr>
          <w:rFonts w:ascii="Times New Roman" w:hAnsi="Times New Roman"/>
          <w:b/>
          <w:sz w:val="24"/>
          <w:szCs w:val="24"/>
        </w:rPr>
        <w:t>Theory of Foreign Exchange Rate.</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Exchange rate may be defined as the price or rate at which a country’s currency is exchanged for another country’s currency (Jhingan, 2009). There are many theories of foreign exchange rate, including Mint Parity Theory; Purchasing Power Parity (PPP) Theory; and Balance of Payment Theory among others. This study only reviews PPP theory.</w:t>
      </w:r>
    </w:p>
    <w:p w:rsidR="003E2719" w:rsidRPr="0056038A" w:rsidRDefault="003E2719" w:rsidP="003E2719">
      <w:pPr>
        <w:pStyle w:val="ListParagraph"/>
        <w:spacing w:after="0" w:line="240" w:lineRule="auto"/>
        <w:ind w:left="1080"/>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bCs/>
          <w:sz w:val="24"/>
          <w:szCs w:val="24"/>
        </w:rPr>
        <w:t>The Purchasing Power Parity Theory (PPP):</w:t>
      </w:r>
      <w:r>
        <w:rPr>
          <w:rFonts w:ascii="Times New Roman" w:hAnsi="Times New Roman"/>
          <w:bCs/>
          <w:sz w:val="24"/>
          <w:szCs w:val="24"/>
        </w:rPr>
        <w:t xml:space="preserve"> </w:t>
      </w:r>
      <w:r w:rsidRPr="0056038A">
        <w:rPr>
          <w:rFonts w:ascii="Times New Roman" w:hAnsi="Times New Roman"/>
          <w:sz w:val="24"/>
          <w:szCs w:val="24"/>
        </w:rPr>
        <w:t>This theory is credited to Gustane Cassel. The condition for its ability to determine exchange rate is that the two countries must operate on inconvertible paper currencies. This can be gleaned from two perspectives, viz: The Absolute version, which states that the exchange rate between two countries should be equal to the ratio of the price index in the two countries. Symbolically, it is expressed as R</w:t>
      </w:r>
      <w:r w:rsidRPr="0056038A">
        <w:rPr>
          <w:rFonts w:ascii="Times New Roman" w:hAnsi="Times New Roman"/>
          <w:sz w:val="24"/>
          <w:szCs w:val="24"/>
          <w:vertAlign w:val="subscript"/>
        </w:rPr>
        <w:t>AB</w:t>
      </w:r>
      <w:r w:rsidRPr="0056038A">
        <w:rPr>
          <w:rFonts w:ascii="Times New Roman" w:hAnsi="Times New Roman"/>
          <w:sz w:val="24"/>
          <w:szCs w:val="24"/>
        </w:rPr>
        <w:t>= P</w:t>
      </w:r>
      <w:r w:rsidRPr="0056038A">
        <w:rPr>
          <w:rFonts w:ascii="Times New Roman" w:hAnsi="Times New Roman"/>
          <w:sz w:val="24"/>
          <w:szCs w:val="24"/>
          <w:vertAlign w:val="subscript"/>
        </w:rPr>
        <w:t>A</w:t>
      </w:r>
      <w:r w:rsidRPr="0056038A">
        <w:rPr>
          <w:rFonts w:ascii="Times New Roman" w:hAnsi="Times New Roman"/>
          <w:sz w:val="24"/>
          <w:szCs w:val="24"/>
        </w:rPr>
        <w:t>/P</w:t>
      </w:r>
      <w:r w:rsidRPr="0056038A">
        <w:rPr>
          <w:rFonts w:ascii="Times New Roman" w:hAnsi="Times New Roman"/>
          <w:sz w:val="24"/>
          <w:szCs w:val="24"/>
          <w:vertAlign w:val="subscript"/>
        </w:rPr>
        <w:t>B</w:t>
      </w:r>
      <w:r w:rsidRPr="0056038A">
        <w:rPr>
          <w:rFonts w:ascii="Times New Roman" w:hAnsi="Times New Roman"/>
          <w:sz w:val="24"/>
          <w:szCs w:val="24"/>
        </w:rPr>
        <w:t>, where R</w:t>
      </w:r>
      <w:r w:rsidRPr="0056038A">
        <w:rPr>
          <w:rFonts w:ascii="Times New Roman" w:hAnsi="Times New Roman"/>
          <w:sz w:val="24"/>
          <w:szCs w:val="24"/>
          <w:vertAlign w:val="subscript"/>
        </w:rPr>
        <w:t>AB</w:t>
      </w:r>
      <w:r w:rsidRPr="0056038A">
        <w:rPr>
          <w:rFonts w:ascii="Times New Roman" w:hAnsi="Times New Roman"/>
          <w:sz w:val="24"/>
          <w:szCs w:val="24"/>
        </w:rPr>
        <w:t xml:space="preserve"> is the exchange rate between countries A&amp;B and P refers to the price index. The major criticism of this approach is that it ignores transportation costs and other factors, which hinder trade, no exchange rate, non-traded goods, capital flows and real purchasing power.  These shortcomings gave rise to the use of relative version of PPP called Relative Purchasing Power Parity (RPPP). </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sz w:val="24"/>
          <w:szCs w:val="24"/>
        </w:rPr>
        <w:t>Under the RPPP theory, exchange rates between two sovereign countries is determined at a point where the equality between the respective purchasing powers of the two currencies is expressed. It is a moving par (and not fixed par) as under the gold standard.  With every change in inflation rate (price level), exchange rate also changes as follows:</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R=Domestic price of a foreign currency x Domestic Price Index/ Foreign Index</w:t>
      </w: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Or</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R= R</w:t>
      </w:r>
      <w:r w:rsidRPr="0056038A">
        <w:rPr>
          <w:rFonts w:ascii="Times New Roman" w:hAnsi="Times New Roman"/>
          <w:sz w:val="24"/>
          <w:szCs w:val="24"/>
          <w:vertAlign w:val="subscript"/>
        </w:rPr>
        <w:t>0</w:t>
      </w:r>
      <w:r w:rsidRPr="0056038A">
        <w:rPr>
          <w:rFonts w:ascii="Times New Roman" w:hAnsi="Times New Roman"/>
          <w:sz w:val="24"/>
          <w:szCs w:val="24"/>
        </w:rPr>
        <w:t xml:space="preserve"> X </w:t>
      </w:r>
      <w:r w:rsidRPr="0056038A">
        <w:rPr>
          <w:rFonts w:ascii="Times New Roman" w:hAnsi="Times New Roman"/>
          <w:sz w:val="24"/>
          <w:szCs w:val="24"/>
          <w:u w:val="single"/>
        </w:rPr>
        <w:t>P</w:t>
      </w:r>
      <w:r w:rsidRPr="0056038A">
        <w:rPr>
          <w:rFonts w:ascii="Times New Roman" w:hAnsi="Times New Roman"/>
          <w:sz w:val="24"/>
          <w:szCs w:val="24"/>
          <w:u w:val="single"/>
          <w:vertAlign w:val="subscript"/>
        </w:rPr>
        <w:t>A</w:t>
      </w:r>
      <w:r w:rsidRPr="0056038A">
        <w:rPr>
          <w:rFonts w:ascii="Times New Roman" w:hAnsi="Times New Roman"/>
          <w:sz w:val="24"/>
          <w:szCs w:val="24"/>
          <w:u w:val="single"/>
        </w:rPr>
        <w:t>/P</w:t>
      </w:r>
      <w:r w:rsidRPr="0056038A">
        <w:rPr>
          <w:rFonts w:ascii="Times New Roman" w:hAnsi="Times New Roman"/>
          <w:sz w:val="24"/>
          <w:szCs w:val="24"/>
          <w:u w:val="single"/>
          <w:vertAlign w:val="subscript"/>
        </w:rPr>
        <w:t>A0</w:t>
      </w:r>
    </w:p>
    <w:p w:rsidR="003E2719" w:rsidRPr="00E3512B" w:rsidRDefault="003E2719" w:rsidP="003E2719">
      <w:pPr>
        <w:spacing w:after="0" w:line="480" w:lineRule="auto"/>
        <w:jc w:val="both"/>
        <w:rPr>
          <w:rFonts w:ascii="Times New Roman" w:hAnsi="Times New Roman"/>
          <w:sz w:val="24"/>
          <w:szCs w:val="24"/>
          <w:vertAlign w:val="subscript"/>
        </w:rPr>
      </w:pPr>
      <w:r w:rsidRPr="0056038A">
        <w:rPr>
          <w:rFonts w:ascii="Times New Roman" w:hAnsi="Times New Roman"/>
          <w:sz w:val="24"/>
          <w:szCs w:val="24"/>
        </w:rPr>
        <w:tab/>
        <w:t xml:space="preserve">  P</w:t>
      </w:r>
      <w:r w:rsidRPr="0056038A">
        <w:rPr>
          <w:rFonts w:ascii="Times New Roman" w:hAnsi="Times New Roman"/>
          <w:sz w:val="24"/>
          <w:szCs w:val="24"/>
          <w:vertAlign w:val="subscript"/>
        </w:rPr>
        <w:t>B1</w:t>
      </w:r>
      <w:r w:rsidRPr="0056038A">
        <w:rPr>
          <w:rFonts w:ascii="Times New Roman" w:hAnsi="Times New Roman"/>
          <w:sz w:val="24"/>
          <w:szCs w:val="24"/>
        </w:rPr>
        <w:t>/P</w:t>
      </w:r>
      <w:r>
        <w:rPr>
          <w:rFonts w:ascii="Times New Roman" w:hAnsi="Times New Roman"/>
          <w:sz w:val="24"/>
          <w:szCs w:val="24"/>
          <w:vertAlign w:val="subscript"/>
        </w:rPr>
        <w:t>B0</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Where 0 = base period</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1= Period I</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A&amp;B= Countries</w:t>
      </w: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P= Price Index and Ro= exchange rate in base period.</w:t>
      </w:r>
    </w:p>
    <w:p w:rsidR="003E2719"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Cassel (1918) further relates that the PPP to the quotients of the purchasing power of different countries. However, a major defect of PPP is calculating the price levels in the two countries. For example, the use of index number in the calculation presents many difficulties such as the base year, coverage and method of calculation. This may differ in the two countries with respect to some types of commodities in the calculation of the index numbers.</w:t>
      </w:r>
    </w:p>
    <w:p w:rsidR="003E2719" w:rsidRDefault="003E2719" w:rsidP="003E2719">
      <w:pPr>
        <w:spacing w:after="0" w:line="240" w:lineRule="auto"/>
        <w:jc w:val="both"/>
        <w:rPr>
          <w:rFonts w:ascii="Times New Roman" w:hAnsi="Times New Roman"/>
          <w:sz w:val="24"/>
          <w:szCs w:val="24"/>
        </w:rPr>
      </w:pPr>
    </w:p>
    <w:p w:rsidR="003E2719" w:rsidRPr="00E3512B" w:rsidRDefault="003E2719" w:rsidP="003E2719">
      <w:pPr>
        <w:pStyle w:val="ListParagraph"/>
        <w:numPr>
          <w:ilvl w:val="0"/>
          <w:numId w:val="15"/>
        </w:numPr>
        <w:spacing w:after="0" w:line="480" w:lineRule="auto"/>
        <w:jc w:val="both"/>
        <w:rPr>
          <w:rFonts w:ascii="Times New Roman" w:hAnsi="Times New Roman"/>
          <w:b/>
          <w:sz w:val="24"/>
          <w:szCs w:val="24"/>
        </w:rPr>
      </w:pPr>
      <w:r w:rsidRPr="00E3512B">
        <w:rPr>
          <w:rFonts w:ascii="Times New Roman" w:hAnsi="Times New Roman"/>
          <w:b/>
          <w:sz w:val="24"/>
          <w:szCs w:val="24"/>
        </w:rPr>
        <w:t>Theory of Money Supply</w:t>
      </w:r>
    </w:p>
    <w:p w:rsidR="003E2719" w:rsidRDefault="003E2719" w:rsidP="003E2719">
      <w:pPr>
        <w:spacing w:after="0" w:line="480" w:lineRule="auto"/>
        <w:jc w:val="both"/>
        <w:rPr>
          <w:rFonts w:ascii="Times New Roman" w:hAnsi="Times New Roman"/>
          <w:sz w:val="24"/>
          <w:szCs w:val="24"/>
        </w:rPr>
      </w:pPr>
      <w:r w:rsidRPr="00CC1B46">
        <w:rPr>
          <w:rFonts w:ascii="Times New Roman" w:hAnsi="Times New Roman"/>
          <w:sz w:val="24"/>
          <w:szCs w:val="24"/>
        </w:rPr>
        <w:t>Money</w:t>
      </w:r>
      <w:r>
        <w:rPr>
          <w:rFonts w:ascii="Times New Roman" w:hAnsi="Times New Roman"/>
          <w:sz w:val="24"/>
          <w:szCs w:val="24"/>
        </w:rPr>
        <w:t xml:space="preserve"> supply is an exogenously determined variable by the apex bank in any financial system. It consists of M1, M2, and M3, variously defined as follows:  </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M1 is used as medium of exchange, hence it is defined as money in circulation. Encompassed in this definition are demand deposits, credit card currency (Adebayo, 1999). It is also called the narrow measure of money supply and symbolically expressed as: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M1= C+DD+CD, </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Where C= Currency with the public (that is, outside banks)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         DD= Demand deposits with the public in the commercial and cooperative banks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         OD= Other deposits held by the public with the Central or apex bank in the financial system</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M2=M1 + Time and Savings deposits.  </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M2 is distinguished from M1 because ssuch deposits are not as liquid as the components of M1.</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M3 = M2 + Deposits of non bank financial intermediaries as well as government investments in stocks. M3 is called broad money.</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In some climes such as Indiah, Time deposits is separated from M2 and brought in as M4. To them time deposits are held with post office saving organisations. Thus,</w:t>
      </w:r>
    </w:p>
    <w:p w:rsidR="003E2719" w:rsidRPr="00CC1B46" w:rsidRDefault="003E2719" w:rsidP="003E2719">
      <w:pPr>
        <w:spacing w:after="0" w:line="480" w:lineRule="auto"/>
        <w:jc w:val="both"/>
        <w:rPr>
          <w:rFonts w:ascii="Times New Roman" w:hAnsi="Times New Roman"/>
          <w:sz w:val="24"/>
          <w:szCs w:val="24"/>
        </w:rPr>
      </w:pPr>
      <w:r>
        <w:rPr>
          <w:rFonts w:ascii="Times New Roman" w:hAnsi="Times New Roman"/>
          <w:sz w:val="24"/>
          <w:szCs w:val="24"/>
        </w:rPr>
        <w:t>M4 = M3 + Total deposits with post office saving organisations</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160" w:line="240" w:lineRule="auto"/>
        <w:jc w:val="both"/>
        <w:rPr>
          <w:rFonts w:ascii="Times New Roman" w:hAnsi="Times New Roman"/>
          <w:b/>
          <w:sz w:val="24"/>
          <w:szCs w:val="24"/>
        </w:rPr>
      </w:pPr>
      <w:r w:rsidRPr="0056038A">
        <w:rPr>
          <w:rFonts w:ascii="Times New Roman" w:hAnsi="Times New Roman"/>
          <w:b/>
          <w:sz w:val="24"/>
          <w:szCs w:val="24"/>
        </w:rPr>
        <w:t>2.3</w:t>
      </w:r>
      <w:r w:rsidRPr="0056038A">
        <w:rPr>
          <w:rFonts w:ascii="Times New Roman" w:hAnsi="Times New Roman"/>
          <w:b/>
          <w:sz w:val="24"/>
          <w:szCs w:val="24"/>
        </w:rPr>
        <w:tab/>
        <w:t>Empirical Review</w:t>
      </w:r>
    </w:p>
    <w:p w:rsidR="003E2719" w:rsidRPr="0056038A" w:rsidRDefault="003E2719" w:rsidP="003E2719">
      <w:pPr>
        <w:spacing w:after="0" w:line="480" w:lineRule="auto"/>
        <w:jc w:val="both"/>
        <w:rPr>
          <w:rFonts w:ascii="Times New Roman" w:hAnsi="Times New Roman"/>
          <w:b/>
          <w:sz w:val="24"/>
          <w:szCs w:val="24"/>
        </w:rPr>
      </w:pPr>
      <w:r w:rsidRPr="0056038A">
        <w:rPr>
          <w:rFonts w:ascii="Times New Roman" w:hAnsi="Times New Roman"/>
          <w:sz w:val="24"/>
          <w:szCs w:val="24"/>
        </w:rPr>
        <w:t xml:space="preserve">In this section, </w:t>
      </w:r>
      <w:r>
        <w:rPr>
          <w:rFonts w:ascii="Times New Roman" w:hAnsi="Times New Roman"/>
          <w:sz w:val="24"/>
          <w:szCs w:val="24"/>
        </w:rPr>
        <w:t>reviews of previous studies are carried out on the correlation</w:t>
      </w:r>
      <w:r w:rsidRPr="0056038A">
        <w:rPr>
          <w:rFonts w:ascii="Times New Roman" w:hAnsi="Times New Roman"/>
          <w:sz w:val="24"/>
          <w:szCs w:val="24"/>
        </w:rPr>
        <w:t xml:space="preserve"> between monetary</w:t>
      </w:r>
      <w:r>
        <w:rPr>
          <w:rFonts w:ascii="Times New Roman" w:hAnsi="Times New Roman"/>
          <w:sz w:val="24"/>
          <w:szCs w:val="24"/>
        </w:rPr>
        <w:t xml:space="preserve"> policy, fiscal policy</w:t>
      </w:r>
      <w:r w:rsidRPr="0056038A">
        <w:rPr>
          <w:rFonts w:ascii="Times New Roman" w:hAnsi="Times New Roman"/>
          <w:sz w:val="24"/>
          <w:szCs w:val="24"/>
        </w:rPr>
        <w:t xml:space="preserve"> and sustainable growth and development of different regions or countries of the world. Some of the</w:t>
      </w:r>
      <w:r>
        <w:rPr>
          <w:rFonts w:ascii="Times New Roman" w:hAnsi="Times New Roman"/>
          <w:sz w:val="24"/>
          <w:szCs w:val="24"/>
        </w:rPr>
        <w:t xml:space="preserve"> conclusions of these work</w:t>
      </w:r>
      <w:r w:rsidRPr="0056038A">
        <w:rPr>
          <w:rFonts w:ascii="Times New Roman" w:hAnsi="Times New Roman"/>
          <w:sz w:val="24"/>
          <w:szCs w:val="24"/>
        </w:rPr>
        <w:t>s reveal positive impacts, while others show negative effects.</w:t>
      </w:r>
    </w:p>
    <w:p w:rsidR="003E2719" w:rsidRDefault="003E2719" w:rsidP="003E2719">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Mahmood, Adow, Abbas, Igbal, Murshed, and Furqan </w:t>
      </w:r>
      <w:r w:rsidRPr="007910BD">
        <w:rPr>
          <w:rFonts w:ascii="Times New Roman" w:hAnsi="Times New Roman"/>
          <w:sz w:val="24"/>
          <w:szCs w:val="24"/>
        </w:rPr>
        <w:t>(2022)</w:t>
      </w:r>
      <w:r>
        <w:rPr>
          <w:rFonts w:ascii="Times New Roman" w:hAnsi="Times New Roman"/>
          <w:sz w:val="24"/>
          <w:szCs w:val="24"/>
        </w:rPr>
        <w:t xml:space="preserve"> assessed the correlation between </w:t>
      </w:r>
      <w:r w:rsidRPr="007910BD">
        <w:rPr>
          <w:rFonts w:ascii="Times New Roman" w:hAnsi="Times New Roman"/>
          <w:sz w:val="24"/>
          <w:szCs w:val="24"/>
        </w:rPr>
        <w:t>fiscal</w:t>
      </w:r>
      <w:r>
        <w:rPr>
          <w:rFonts w:ascii="Times New Roman" w:hAnsi="Times New Roman"/>
          <w:sz w:val="24"/>
          <w:szCs w:val="24"/>
        </w:rPr>
        <w:t xml:space="preserve"> policy, monetary policy</w:t>
      </w:r>
      <w:r w:rsidRPr="007910BD">
        <w:rPr>
          <w:rFonts w:ascii="Times New Roman" w:hAnsi="Times New Roman"/>
          <w:sz w:val="24"/>
          <w:szCs w:val="24"/>
        </w:rPr>
        <w:t xml:space="preserve"> </w:t>
      </w:r>
      <w:r>
        <w:rPr>
          <w:rFonts w:ascii="Times New Roman" w:hAnsi="Times New Roman"/>
          <w:sz w:val="24"/>
          <w:szCs w:val="24"/>
        </w:rPr>
        <w:t>and</w:t>
      </w:r>
      <w:r w:rsidRPr="007910BD">
        <w:rPr>
          <w:rFonts w:ascii="Times New Roman" w:hAnsi="Times New Roman"/>
          <w:sz w:val="24"/>
          <w:szCs w:val="24"/>
        </w:rPr>
        <w:t xml:space="preserve"> environmental condition using cointegration technique </w:t>
      </w:r>
      <w:r>
        <w:rPr>
          <w:rFonts w:ascii="Times New Roman" w:hAnsi="Times New Roman"/>
          <w:sz w:val="24"/>
          <w:szCs w:val="24"/>
        </w:rPr>
        <w:t>between 1990 and</w:t>
      </w:r>
      <w:r w:rsidRPr="007910BD">
        <w:rPr>
          <w:rFonts w:ascii="Times New Roman" w:hAnsi="Times New Roman"/>
          <w:sz w:val="24"/>
          <w:szCs w:val="24"/>
        </w:rPr>
        <w:t xml:space="preserve"> 2019. They employ Consumption-Based (CBC) and Territory-Based (TBC) CO</w:t>
      </w:r>
      <w:r w:rsidRPr="005016A0">
        <w:rPr>
          <w:rFonts w:ascii="Times New Roman" w:hAnsi="Times New Roman"/>
          <w:sz w:val="24"/>
          <w:szCs w:val="24"/>
          <w:vertAlign w:val="subscript"/>
        </w:rPr>
        <w:t>2</w:t>
      </w:r>
      <w:r w:rsidRPr="007910BD">
        <w:rPr>
          <w:rFonts w:ascii="Times New Roman" w:hAnsi="Times New Roman"/>
          <w:sz w:val="24"/>
          <w:szCs w:val="24"/>
        </w:rPr>
        <w:t xml:space="preserve"> emissions in Gulf Cooperation Council (GCC). It was reported that </w:t>
      </w:r>
      <w:r>
        <w:rPr>
          <w:rFonts w:ascii="Times New Roman" w:hAnsi="Times New Roman"/>
          <w:sz w:val="24"/>
          <w:szCs w:val="24"/>
        </w:rPr>
        <w:t>public</w:t>
      </w:r>
      <w:r w:rsidRPr="007910BD">
        <w:rPr>
          <w:rFonts w:ascii="Times New Roman" w:hAnsi="Times New Roman"/>
          <w:sz w:val="24"/>
          <w:szCs w:val="24"/>
        </w:rPr>
        <w:t xml:space="preserve"> spending has positive</w:t>
      </w:r>
      <w:r>
        <w:rPr>
          <w:rFonts w:ascii="Times New Roman" w:hAnsi="Times New Roman"/>
          <w:sz w:val="24"/>
          <w:szCs w:val="24"/>
        </w:rPr>
        <w:t>ly impacted on</w:t>
      </w:r>
      <w:r w:rsidRPr="007910BD">
        <w:rPr>
          <w:rFonts w:ascii="Times New Roman" w:hAnsi="Times New Roman"/>
          <w:sz w:val="24"/>
          <w:szCs w:val="24"/>
        </w:rPr>
        <w:t xml:space="preserve"> CBC and </w:t>
      </w:r>
      <w:r>
        <w:rPr>
          <w:rFonts w:ascii="Times New Roman" w:hAnsi="Times New Roman"/>
          <w:sz w:val="24"/>
          <w:szCs w:val="24"/>
        </w:rPr>
        <w:t>(</w:t>
      </w:r>
      <w:r w:rsidRPr="007910BD">
        <w:rPr>
          <w:rFonts w:ascii="Times New Roman" w:hAnsi="Times New Roman"/>
          <w:sz w:val="24"/>
          <w:szCs w:val="24"/>
        </w:rPr>
        <w:t>TBC</w:t>
      </w:r>
      <w:r>
        <w:rPr>
          <w:rFonts w:ascii="Times New Roman" w:hAnsi="Times New Roman"/>
          <w:sz w:val="24"/>
          <w:szCs w:val="24"/>
        </w:rPr>
        <w:t>)</w:t>
      </w:r>
      <w:r w:rsidRPr="007910BD">
        <w:rPr>
          <w:rFonts w:ascii="Times New Roman" w:hAnsi="Times New Roman"/>
          <w:sz w:val="24"/>
          <w:szCs w:val="24"/>
        </w:rPr>
        <w:t xml:space="preserve"> CO</w:t>
      </w:r>
      <w:r w:rsidRPr="00AA46A7">
        <w:rPr>
          <w:rFonts w:ascii="Times New Roman" w:hAnsi="Times New Roman"/>
          <w:sz w:val="24"/>
          <w:szCs w:val="24"/>
          <w:vertAlign w:val="subscript"/>
        </w:rPr>
        <w:t>2</w:t>
      </w:r>
      <w:r>
        <w:rPr>
          <w:rFonts w:ascii="Times New Roman" w:hAnsi="Times New Roman"/>
          <w:sz w:val="24"/>
          <w:szCs w:val="24"/>
        </w:rPr>
        <w:t xml:space="preserve"> emissions over a long period while short period</w:t>
      </w:r>
      <w:r w:rsidRPr="007910BD">
        <w:rPr>
          <w:rFonts w:ascii="Times New Roman" w:hAnsi="Times New Roman"/>
          <w:sz w:val="24"/>
          <w:szCs w:val="24"/>
        </w:rPr>
        <w:t xml:space="preserve"> connection exist</w:t>
      </w:r>
      <w:r>
        <w:rPr>
          <w:rFonts w:ascii="Times New Roman" w:hAnsi="Times New Roman"/>
          <w:sz w:val="24"/>
          <w:szCs w:val="24"/>
        </w:rPr>
        <w:t>s</w:t>
      </w:r>
      <w:r w:rsidRPr="007910BD">
        <w:rPr>
          <w:rFonts w:ascii="Times New Roman" w:hAnsi="Times New Roman"/>
          <w:sz w:val="24"/>
          <w:szCs w:val="24"/>
        </w:rPr>
        <w:t xml:space="preserve"> with </w:t>
      </w:r>
      <w:r>
        <w:rPr>
          <w:rFonts w:ascii="Times New Roman" w:hAnsi="Times New Roman"/>
          <w:sz w:val="24"/>
          <w:szCs w:val="24"/>
        </w:rPr>
        <w:t xml:space="preserve">only </w:t>
      </w:r>
      <w:r w:rsidRPr="007910BD">
        <w:rPr>
          <w:rFonts w:ascii="Times New Roman" w:hAnsi="Times New Roman"/>
          <w:sz w:val="24"/>
          <w:szCs w:val="24"/>
        </w:rPr>
        <w:t>TBC CO</w:t>
      </w:r>
      <w:r w:rsidRPr="00AA46A7">
        <w:rPr>
          <w:rFonts w:ascii="Times New Roman" w:hAnsi="Times New Roman"/>
          <w:sz w:val="24"/>
          <w:szCs w:val="24"/>
          <w:vertAlign w:val="subscript"/>
        </w:rPr>
        <w:t>2</w:t>
      </w:r>
      <w:r w:rsidRPr="007910BD">
        <w:rPr>
          <w:rFonts w:ascii="Times New Roman" w:hAnsi="Times New Roman"/>
          <w:sz w:val="24"/>
          <w:szCs w:val="24"/>
        </w:rPr>
        <w:t xml:space="preserve"> emissions only. However, the nexus between money supply and CBC as well as TBC CO2 emissions is negative</w:t>
      </w:r>
      <w:r>
        <w:rPr>
          <w:rFonts w:ascii="Times New Roman" w:hAnsi="Times New Roman"/>
          <w:sz w:val="24"/>
          <w:szCs w:val="24"/>
        </w:rPr>
        <w:t xml:space="preserve"> within the </w:t>
      </w:r>
      <w:r w:rsidRPr="007910BD">
        <w:rPr>
          <w:rFonts w:ascii="Times New Roman" w:hAnsi="Times New Roman"/>
          <w:sz w:val="24"/>
          <w:szCs w:val="24"/>
        </w:rPr>
        <w:t xml:space="preserve">long </w:t>
      </w:r>
      <w:r>
        <w:rPr>
          <w:rFonts w:ascii="Times New Roman" w:hAnsi="Times New Roman"/>
          <w:sz w:val="24"/>
          <w:szCs w:val="24"/>
        </w:rPr>
        <w:t>term</w:t>
      </w:r>
      <w:r w:rsidRPr="007910BD">
        <w:rPr>
          <w:rFonts w:ascii="Times New Roman" w:hAnsi="Times New Roman"/>
          <w:sz w:val="24"/>
          <w:szCs w:val="24"/>
        </w:rPr>
        <w:t xml:space="preserve"> but positive in the short run. Hence, monetary policy within the short period and both short and long run fiscal policy have scale impact on the economies of GCC.</w:t>
      </w:r>
    </w:p>
    <w:p w:rsidR="003E2719" w:rsidRDefault="003E2719" w:rsidP="003E2719">
      <w:pPr>
        <w:autoSpaceDE w:val="0"/>
        <w:autoSpaceDN w:val="0"/>
        <w:adjustRightInd w:val="0"/>
        <w:spacing w:after="0" w:line="240" w:lineRule="auto"/>
        <w:jc w:val="both"/>
        <w:rPr>
          <w:rFonts w:ascii="Times New Roman" w:hAnsi="Times New Roman"/>
          <w:sz w:val="24"/>
          <w:szCs w:val="24"/>
        </w:rPr>
      </w:pPr>
    </w:p>
    <w:p w:rsidR="003E2719" w:rsidRDefault="003E2719" w:rsidP="003E2719">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Zahra, Khan and</w:t>
      </w:r>
      <w:r w:rsidRPr="00563D39">
        <w:rPr>
          <w:rFonts w:ascii="Times New Roman" w:hAnsi="Times New Roman"/>
          <w:sz w:val="24"/>
          <w:szCs w:val="24"/>
        </w:rPr>
        <w:t xml:space="preserve"> Nouman (2021) used ARDL Bounds test analyze how fiscal policy interacts with environmental sustainability in Pakistan between 1976 and 2018. It was discovered that development spending, population, energy consumption, GDP increase ecological footprint within the short period while tax and non-tax incomes as well as public current expenditures enhance ecological footprint proxy of environmental sustainability over a long period. </w:t>
      </w:r>
    </w:p>
    <w:p w:rsidR="003E2719" w:rsidRDefault="003E2719" w:rsidP="003E2719">
      <w:pPr>
        <w:autoSpaceDE w:val="0"/>
        <w:autoSpaceDN w:val="0"/>
        <w:adjustRightInd w:val="0"/>
        <w:spacing w:after="0" w:line="240" w:lineRule="auto"/>
        <w:jc w:val="both"/>
        <w:rPr>
          <w:rFonts w:ascii="Times New Roman" w:hAnsi="Times New Roman"/>
          <w:sz w:val="24"/>
          <w:szCs w:val="24"/>
        </w:rPr>
      </w:pPr>
    </w:p>
    <w:p w:rsidR="003E2719" w:rsidRPr="00563D39" w:rsidRDefault="003E2719" w:rsidP="003E2719">
      <w:pPr>
        <w:autoSpaceDE w:val="0"/>
        <w:autoSpaceDN w:val="0"/>
        <w:adjustRightInd w:val="0"/>
        <w:spacing w:after="0" w:line="480" w:lineRule="auto"/>
        <w:jc w:val="both"/>
        <w:rPr>
          <w:rFonts w:ascii="Times New Roman" w:hAnsi="Times New Roman"/>
          <w:sz w:val="24"/>
          <w:szCs w:val="24"/>
        </w:rPr>
      </w:pPr>
      <w:r w:rsidRPr="00563D39">
        <w:rPr>
          <w:rFonts w:ascii="Times New Roman" w:hAnsi="Times New Roman"/>
          <w:sz w:val="24"/>
          <w:szCs w:val="24"/>
        </w:rPr>
        <w:t>Kamal</w:t>
      </w:r>
      <w:r>
        <w:rPr>
          <w:rFonts w:ascii="Times New Roman" w:hAnsi="Times New Roman"/>
          <w:sz w:val="24"/>
          <w:szCs w:val="24"/>
        </w:rPr>
        <w:t xml:space="preserve">, Usman, Jahanger and Balsalabre-Lorente </w:t>
      </w:r>
      <w:r w:rsidRPr="00563D39">
        <w:rPr>
          <w:rFonts w:ascii="Times New Roman" w:hAnsi="Times New Roman"/>
          <w:sz w:val="24"/>
          <w:szCs w:val="24"/>
        </w:rPr>
        <w:t>(2021) assessed the significance of direct investment, financial development and fiscal policy on environmental pollution across 105</w:t>
      </w:r>
      <w:r>
        <w:rPr>
          <w:rFonts w:ascii="Times New Roman" w:hAnsi="Times New Roman"/>
          <w:sz w:val="24"/>
          <w:szCs w:val="24"/>
        </w:rPr>
        <w:t xml:space="preserve"> </w:t>
      </w:r>
      <w:r w:rsidRPr="00563D39">
        <w:rPr>
          <w:rFonts w:ascii="Times New Roman" w:hAnsi="Times New Roman"/>
          <w:sz w:val="24"/>
          <w:szCs w:val="24"/>
        </w:rPr>
        <w:t>countries over the period of 1990 to 2016. The outcome of the fully modified OLS shows that environmental pollution increased via globalization and fiscal policy. Gross fixed capital formation and financial development are also determinable factors of enhanced pollution. Similarly, urban population, trade openness and labour force improve the quality of the environment. Finally, it was established that a minimal level of fiscal policy is maintained by the country over the period of study as stated to the panel threshold regression results.</w:t>
      </w:r>
    </w:p>
    <w:p w:rsidR="003E2719" w:rsidRDefault="003E2719" w:rsidP="003E2719">
      <w:pPr>
        <w:autoSpaceDE w:val="0"/>
        <w:autoSpaceDN w:val="0"/>
        <w:adjustRightInd w:val="0"/>
        <w:spacing w:after="0" w:line="240" w:lineRule="auto"/>
        <w:jc w:val="both"/>
        <w:rPr>
          <w:rFonts w:ascii="Times New Roman" w:hAnsi="Times New Roman"/>
          <w:sz w:val="24"/>
          <w:szCs w:val="24"/>
        </w:rPr>
      </w:pPr>
    </w:p>
    <w:p w:rsidR="003E2719" w:rsidRDefault="003E2719" w:rsidP="003E2719">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The study of Quingquan, Khattak, Ahmad and Ping (2020) contributed to the ongoing arguments on the nexus between monetary and environmental sustainability by sampling</w:t>
      </w:r>
      <w:r w:rsidRPr="007910BD">
        <w:rPr>
          <w:rFonts w:ascii="Times New Roman" w:hAnsi="Times New Roman"/>
          <w:sz w:val="24"/>
          <w:szCs w:val="24"/>
        </w:rPr>
        <w:t xml:space="preserve"> Asian economies between 1990 and 2</w:t>
      </w:r>
      <w:r>
        <w:rPr>
          <w:rFonts w:ascii="Times New Roman" w:hAnsi="Times New Roman"/>
          <w:sz w:val="24"/>
          <w:szCs w:val="24"/>
        </w:rPr>
        <w:t>014.  They used co-integration test</w:t>
      </w:r>
      <w:r w:rsidRPr="007910BD">
        <w:rPr>
          <w:rFonts w:ascii="Times New Roman" w:hAnsi="Times New Roman"/>
          <w:sz w:val="24"/>
          <w:szCs w:val="24"/>
        </w:rPr>
        <w:t xml:space="preserve">, dynamic least squares </w:t>
      </w:r>
      <w:r>
        <w:rPr>
          <w:rFonts w:ascii="Times New Roman" w:hAnsi="Times New Roman"/>
          <w:sz w:val="24"/>
          <w:szCs w:val="24"/>
        </w:rPr>
        <w:t>and panel fully-modified</w:t>
      </w:r>
      <w:r w:rsidRPr="007910BD">
        <w:rPr>
          <w:rFonts w:ascii="Times New Roman" w:hAnsi="Times New Roman"/>
          <w:sz w:val="24"/>
          <w:szCs w:val="24"/>
        </w:rPr>
        <w:t xml:space="preserve"> techniques</w:t>
      </w:r>
      <w:r>
        <w:rPr>
          <w:rFonts w:ascii="Times New Roman" w:hAnsi="Times New Roman"/>
          <w:sz w:val="24"/>
          <w:szCs w:val="24"/>
        </w:rPr>
        <w:t xml:space="preserve"> to analyze the data</w:t>
      </w:r>
      <w:r w:rsidRPr="007910BD">
        <w:rPr>
          <w:rFonts w:ascii="Times New Roman" w:hAnsi="Times New Roman"/>
          <w:sz w:val="24"/>
          <w:szCs w:val="24"/>
        </w:rPr>
        <w:t>. It was discovered that expansionary monetary policy has significant influence on C0</w:t>
      </w:r>
      <w:r w:rsidRPr="007910BD">
        <w:rPr>
          <w:rFonts w:ascii="Times New Roman" w:hAnsi="Times New Roman"/>
          <w:sz w:val="24"/>
          <w:szCs w:val="24"/>
          <w:vertAlign w:val="subscript"/>
        </w:rPr>
        <w:t>2</w:t>
      </w:r>
      <w:r w:rsidRPr="007910BD">
        <w:rPr>
          <w:rFonts w:ascii="Times New Roman" w:hAnsi="Times New Roman"/>
          <w:sz w:val="24"/>
          <w:szCs w:val="24"/>
        </w:rPr>
        <w:t xml:space="preserve"> emission (proxies of envir</w:t>
      </w:r>
      <w:r>
        <w:rPr>
          <w:rFonts w:ascii="Times New Roman" w:hAnsi="Times New Roman"/>
          <w:sz w:val="24"/>
          <w:szCs w:val="24"/>
        </w:rPr>
        <w:t xml:space="preserve">onmental sustainability) within </w:t>
      </w:r>
      <w:r w:rsidRPr="007910BD">
        <w:rPr>
          <w:rFonts w:ascii="Times New Roman" w:hAnsi="Times New Roman"/>
          <w:sz w:val="24"/>
          <w:szCs w:val="24"/>
        </w:rPr>
        <w:t>long</w:t>
      </w:r>
      <w:r>
        <w:rPr>
          <w:rFonts w:ascii="Times New Roman" w:hAnsi="Times New Roman"/>
          <w:sz w:val="24"/>
          <w:szCs w:val="24"/>
        </w:rPr>
        <w:t xml:space="preserve"> period while </w:t>
      </w:r>
      <w:r w:rsidRPr="007910BD">
        <w:rPr>
          <w:rFonts w:ascii="Times New Roman" w:hAnsi="Times New Roman"/>
          <w:sz w:val="24"/>
          <w:szCs w:val="24"/>
        </w:rPr>
        <w:t>monetary policy</w:t>
      </w:r>
      <w:r>
        <w:rPr>
          <w:rFonts w:ascii="Times New Roman" w:hAnsi="Times New Roman"/>
          <w:sz w:val="24"/>
          <w:szCs w:val="24"/>
        </w:rPr>
        <w:t xml:space="preserve"> (</w:t>
      </w:r>
      <w:r w:rsidRPr="007910BD">
        <w:rPr>
          <w:rFonts w:ascii="Times New Roman" w:hAnsi="Times New Roman"/>
          <w:sz w:val="24"/>
          <w:szCs w:val="24"/>
        </w:rPr>
        <w:t>contractionary</w:t>
      </w:r>
      <w:r>
        <w:rPr>
          <w:rFonts w:ascii="Times New Roman" w:hAnsi="Times New Roman"/>
          <w:sz w:val="24"/>
          <w:szCs w:val="24"/>
        </w:rPr>
        <w:t>)</w:t>
      </w:r>
      <w:r w:rsidRPr="007910BD">
        <w:rPr>
          <w:rFonts w:ascii="Times New Roman" w:hAnsi="Times New Roman"/>
          <w:sz w:val="24"/>
          <w:szCs w:val="24"/>
        </w:rPr>
        <w:t xml:space="preserve"> </w:t>
      </w:r>
      <w:r>
        <w:rPr>
          <w:rFonts w:ascii="Times New Roman" w:hAnsi="Times New Roman"/>
          <w:sz w:val="24"/>
          <w:szCs w:val="24"/>
        </w:rPr>
        <w:t>is a good</w:t>
      </w:r>
      <w:r w:rsidRPr="007910BD">
        <w:rPr>
          <w:rFonts w:ascii="Times New Roman" w:hAnsi="Times New Roman"/>
          <w:sz w:val="24"/>
          <w:szCs w:val="24"/>
        </w:rPr>
        <w:t xml:space="preserve"> measure to </w:t>
      </w:r>
      <w:r>
        <w:rPr>
          <w:rFonts w:ascii="Times New Roman" w:hAnsi="Times New Roman"/>
          <w:sz w:val="24"/>
          <w:szCs w:val="24"/>
        </w:rPr>
        <w:t xml:space="preserve">lessen </w:t>
      </w:r>
      <w:r w:rsidRPr="007910BD">
        <w:rPr>
          <w:rFonts w:ascii="Times New Roman" w:hAnsi="Times New Roman"/>
          <w:sz w:val="24"/>
          <w:szCs w:val="24"/>
        </w:rPr>
        <w:t>C0</w:t>
      </w:r>
      <w:r w:rsidRPr="007910BD">
        <w:rPr>
          <w:rFonts w:ascii="Times New Roman" w:hAnsi="Times New Roman"/>
          <w:sz w:val="24"/>
          <w:szCs w:val="24"/>
          <w:vertAlign w:val="subscript"/>
        </w:rPr>
        <w:t>2</w:t>
      </w:r>
      <w:r w:rsidRPr="007910BD">
        <w:rPr>
          <w:rFonts w:ascii="Times New Roman" w:hAnsi="Times New Roman"/>
          <w:sz w:val="24"/>
          <w:szCs w:val="24"/>
        </w:rPr>
        <w:t xml:space="preserve"> </w:t>
      </w:r>
      <w:r>
        <w:rPr>
          <w:rFonts w:ascii="Times New Roman" w:hAnsi="Times New Roman"/>
          <w:sz w:val="24"/>
          <w:szCs w:val="24"/>
        </w:rPr>
        <w:t xml:space="preserve">emission. Remittances, </w:t>
      </w:r>
      <w:r w:rsidRPr="007910BD">
        <w:rPr>
          <w:rFonts w:ascii="Times New Roman" w:hAnsi="Times New Roman"/>
          <w:sz w:val="24"/>
          <w:szCs w:val="24"/>
        </w:rPr>
        <w:t>human capital</w:t>
      </w:r>
      <w:r>
        <w:rPr>
          <w:rFonts w:ascii="Times New Roman" w:hAnsi="Times New Roman"/>
          <w:sz w:val="24"/>
          <w:szCs w:val="24"/>
        </w:rPr>
        <w:t xml:space="preserve"> development</w:t>
      </w:r>
      <w:r w:rsidRPr="007910BD">
        <w:rPr>
          <w:rFonts w:ascii="Times New Roman" w:hAnsi="Times New Roman"/>
          <w:sz w:val="24"/>
          <w:szCs w:val="24"/>
        </w:rPr>
        <w:t xml:space="preserve"> and fossil fuel are the major determinants of C0</w:t>
      </w:r>
      <w:r w:rsidRPr="007910BD">
        <w:rPr>
          <w:rFonts w:ascii="Times New Roman" w:hAnsi="Times New Roman"/>
          <w:sz w:val="24"/>
          <w:szCs w:val="24"/>
          <w:vertAlign w:val="subscript"/>
        </w:rPr>
        <w:t>2</w:t>
      </w:r>
      <w:r w:rsidRPr="007910BD">
        <w:rPr>
          <w:rFonts w:ascii="Times New Roman" w:hAnsi="Times New Roman"/>
          <w:sz w:val="24"/>
          <w:szCs w:val="24"/>
        </w:rPr>
        <w:t xml:space="preserve"> emission.</w:t>
      </w:r>
    </w:p>
    <w:p w:rsidR="003E2719" w:rsidRDefault="003E2719" w:rsidP="003E2719">
      <w:pPr>
        <w:autoSpaceDE w:val="0"/>
        <w:autoSpaceDN w:val="0"/>
        <w:adjustRightInd w:val="0"/>
        <w:spacing w:after="0" w:line="240" w:lineRule="auto"/>
        <w:jc w:val="both"/>
        <w:rPr>
          <w:rFonts w:ascii="Times New Roman" w:hAnsi="Times New Roman"/>
          <w:sz w:val="24"/>
          <w:szCs w:val="24"/>
        </w:rPr>
      </w:pPr>
    </w:p>
    <w:p w:rsidR="003E2719" w:rsidRPr="0056038A" w:rsidRDefault="003E2719" w:rsidP="003E2719">
      <w:pPr>
        <w:autoSpaceDE w:val="0"/>
        <w:autoSpaceDN w:val="0"/>
        <w:adjustRightInd w:val="0"/>
        <w:spacing w:after="0" w:line="480" w:lineRule="auto"/>
        <w:jc w:val="both"/>
        <w:rPr>
          <w:rFonts w:ascii="Times New Roman" w:hAnsi="Times New Roman"/>
          <w:sz w:val="24"/>
          <w:szCs w:val="24"/>
          <w:lang w:val="en-US"/>
        </w:rPr>
      </w:pPr>
      <w:r w:rsidRPr="0056038A">
        <w:rPr>
          <w:rFonts w:ascii="Times New Roman" w:hAnsi="Times New Roman"/>
          <w:sz w:val="24"/>
          <w:szCs w:val="24"/>
        </w:rPr>
        <w:t>The study carried out on the economies of Singapore, Malaysia and Thailand</w:t>
      </w:r>
      <w:r>
        <w:rPr>
          <w:rFonts w:ascii="Times New Roman" w:hAnsi="Times New Roman"/>
          <w:sz w:val="24"/>
          <w:szCs w:val="24"/>
        </w:rPr>
        <w:t xml:space="preserve"> by Tan, Mohamed, Habibullah and</w:t>
      </w:r>
      <w:r w:rsidRPr="0056038A">
        <w:rPr>
          <w:rFonts w:ascii="Times New Roman" w:hAnsi="Times New Roman"/>
          <w:sz w:val="24"/>
          <w:szCs w:val="24"/>
        </w:rPr>
        <w:t xml:space="preserve"> Chin (2020) on the relationship between </w:t>
      </w:r>
      <w:r w:rsidRPr="0056038A">
        <w:rPr>
          <w:rFonts w:ascii="Times New Roman" w:hAnsi="Times New Roman"/>
          <w:sz w:val="24"/>
          <w:szCs w:val="24"/>
          <w:lang w:val="en-US"/>
        </w:rPr>
        <w:t>fiscal policy, monetary policy and economic growth covers the period from 1980Q1 to 2017Q1. For the analysis, it employed Autoregressive Distributed Lag (ARDL) approach to analyze the data gathered across countries. Similarly, an econometric model, such as Canonical Cointegration Regression (CCR), Fully Modified Least Squares Method (FMOLS), and Dynamic Ordinary Least Squares Method (DOLS), were applied in the study. The findings showed a stable and robust result and therefore, revealed a negative influence of interest rate on economic growth.  Furthermore, public expen</w:t>
      </w:r>
      <w:r>
        <w:rPr>
          <w:rFonts w:ascii="Times New Roman" w:hAnsi="Times New Roman"/>
          <w:sz w:val="24"/>
          <w:szCs w:val="24"/>
          <w:lang w:val="en-US"/>
        </w:rPr>
        <w:t>diture had negative interaction</w:t>
      </w:r>
      <w:r w:rsidRPr="0056038A">
        <w:rPr>
          <w:rFonts w:ascii="Times New Roman" w:hAnsi="Times New Roman"/>
          <w:sz w:val="24"/>
          <w:szCs w:val="24"/>
          <w:lang w:val="en-US"/>
        </w:rPr>
        <w:t xml:space="preserve"> with economic growth in Singapore and Malaysia but observed a positive and significant influence on Thailand’s economy.  The study also found </w:t>
      </w:r>
      <w:r>
        <w:rPr>
          <w:rFonts w:ascii="Times New Roman" w:hAnsi="Times New Roman"/>
          <w:sz w:val="24"/>
          <w:szCs w:val="24"/>
          <w:lang w:val="en-US"/>
        </w:rPr>
        <w:t>out that monetary policy played positive and significant role</w:t>
      </w:r>
      <w:r w:rsidRPr="0056038A">
        <w:rPr>
          <w:rFonts w:ascii="Times New Roman" w:hAnsi="Times New Roman"/>
          <w:sz w:val="24"/>
          <w:szCs w:val="24"/>
          <w:lang w:val="en-US"/>
        </w:rPr>
        <w:t xml:space="preserve"> in Singapore and Malaysia while fiscal policy is more efficient in Thailand.</w:t>
      </w:r>
    </w:p>
    <w:p w:rsidR="003E2719" w:rsidRPr="0056038A" w:rsidRDefault="003E2719" w:rsidP="003E2719">
      <w:pPr>
        <w:pStyle w:val="NoSpacing"/>
        <w:jc w:val="both"/>
        <w:rPr>
          <w:rFonts w:ascii="Times New Roman" w:hAnsi="Times New Roman"/>
          <w:sz w:val="24"/>
          <w:szCs w:val="24"/>
        </w:rPr>
      </w:pPr>
    </w:p>
    <w:p w:rsidR="003E2719" w:rsidRPr="0056038A" w:rsidRDefault="003E2719" w:rsidP="003E2719">
      <w:pPr>
        <w:pStyle w:val="NoSpacing"/>
        <w:spacing w:line="480" w:lineRule="auto"/>
        <w:jc w:val="both"/>
        <w:rPr>
          <w:rFonts w:ascii="Times New Roman" w:hAnsi="Times New Roman"/>
          <w:bCs/>
          <w:sz w:val="24"/>
          <w:szCs w:val="24"/>
        </w:rPr>
      </w:pPr>
      <w:r w:rsidRPr="0056038A">
        <w:rPr>
          <w:rFonts w:ascii="Times New Roman" w:hAnsi="Times New Roman"/>
          <w:sz w:val="24"/>
          <w:szCs w:val="24"/>
        </w:rPr>
        <w:t xml:space="preserve">In a related study of ASEAN-5 countries on fiscal policy and economic growth by Abdullah, Yien </w:t>
      </w:r>
      <w:r>
        <w:rPr>
          <w:rFonts w:ascii="Times New Roman" w:hAnsi="Times New Roman"/>
          <w:sz w:val="24"/>
          <w:szCs w:val="24"/>
        </w:rPr>
        <w:t xml:space="preserve">and </w:t>
      </w:r>
      <w:r w:rsidRPr="0056038A">
        <w:rPr>
          <w:rFonts w:ascii="Times New Roman" w:hAnsi="Times New Roman"/>
          <w:sz w:val="24"/>
          <w:szCs w:val="24"/>
        </w:rPr>
        <w:t xml:space="preserve">Khan (2019) between </w:t>
      </w:r>
      <w:r w:rsidRPr="0056038A">
        <w:rPr>
          <w:rFonts w:ascii="Times New Roman" w:hAnsi="Times New Roman"/>
          <w:bCs/>
          <w:sz w:val="24"/>
          <w:szCs w:val="24"/>
        </w:rPr>
        <w:t>1970</w:t>
      </w:r>
      <w:r w:rsidRPr="0056038A">
        <w:rPr>
          <w:rFonts w:ascii="Times New Roman" w:hAnsi="Times New Roman"/>
          <w:sz w:val="24"/>
          <w:szCs w:val="24"/>
        </w:rPr>
        <w:t xml:space="preserve"> and </w:t>
      </w:r>
      <w:r w:rsidRPr="0056038A">
        <w:rPr>
          <w:rFonts w:ascii="Times New Roman" w:hAnsi="Times New Roman"/>
          <w:bCs/>
          <w:sz w:val="24"/>
          <w:szCs w:val="24"/>
        </w:rPr>
        <w:t>2016, the authors also used the ARDL method of analysis. Public spending was es</w:t>
      </w:r>
      <w:r>
        <w:rPr>
          <w:rFonts w:ascii="Times New Roman" w:hAnsi="Times New Roman"/>
          <w:bCs/>
          <w:sz w:val="24"/>
          <w:szCs w:val="24"/>
        </w:rPr>
        <w:t xml:space="preserve">tablished to have a positive </w:t>
      </w:r>
      <w:r w:rsidRPr="0056038A">
        <w:rPr>
          <w:rFonts w:ascii="Times New Roman" w:hAnsi="Times New Roman"/>
          <w:bCs/>
          <w:sz w:val="24"/>
          <w:szCs w:val="24"/>
        </w:rPr>
        <w:t xml:space="preserve">influence on ASEAN-5 economies except for Indonesia. Similarly, non-tax </w:t>
      </w:r>
      <w:r>
        <w:rPr>
          <w:rFonts w:ascii="Times New Roman" w:hAnsi="Times New Roman"/>
          <w:bCs/>
          <w:sz w:val="24"/>
          <w:szCs w:val="24"/>
        </w:rPr>
        <w:t xml:space="preserve">income </w:t>
      </w:r>
      <w:r w:rsidRPr="0056038A">
        <w:rPr>
          <w:rFonts w:ascii="Times New Roman" w:hAnsi="Times New Roman"/>
          <w:bCs/>
          <w:sz w:val="24"/>
          <w:szCs w:val="24"/>
        </w:rPr>
        <w:t xml:space="preserve">has significant effect on ASEAN-5 countries except in Indonesia. In the long run, non-tax and tax </w:t>
      </w:r>
      <w:r>
        <w:rPr>
          <w:rFonts w:ascii="Times New Roman" w:hAnsi="Times New Roman"/>
          <w:bCs/>
          <w:sz w:val="24"/>
          <w:szCs w:val="24"/>
        </w:rPr>
        <w:t xml:space="preserve">incomes </w:t>
      </w:r>
      <w:r w:rsidRPr="0056038A">
        <w:rPr>
          <w:rFonts w:ascii="Times New Roman" w:hAnsi="Times New Roman"/>
          <w:bCs/>
          <w:sz w:val="24"/>
          <w:szCs w:val="24"/>
        </w:rPr>
        <w:t xml:space="preserve">have significant effects in Thailand, Philippines, and Singapore; while debt is </w:t>
      </w:r>
      <w:r>
        <w:rPr>
          <w:rFonts w:ascii="Times New Roman" w:hAnsi="Times New Roman"/>
          <w:bCs/>
          <w:sz w:val="24"/>
          <w:szCs w:val="24"/>
        </w:rPr>
        <w:t xml:space="preserve">more effective </w:t>
      </w:r>
      <w:r w:rsidRPr="0056038A">
        <w:rPr>
          <w:rFonts w:ascii="Times New Roman" w:hAnsi="Times New Roman"/>
          <w:bCs/>
          <w:sz w:val="24"/>
          <w:szCs w:val="24"/>
        </w:rPr>
        <w:t>in Thailand and Indonesia. The study therefore suggested that Thailand and Philippines should raise the non</w:t>
      </w:r>
      <w:r>
        <w:rPr>
          <w:rFonts w:ascii="Times New Roman" w:hAnsi="Times New Roman"/>
          <w:bCs/>
          <w:sz w:val="24"/>
          <w:szCs w:val="24"/>
        </w:rPr>
        <w:t>-tax income</w:t>
      </w:r>
      <w:r w:rsidRPr="0056038A">
        <w:rPr>
          <w:rFonts w:ascii="Times New Roman" w:hAnsi="Times New Roman"/>
          <w:bCs/>
          <w:sz w:val="24"/>
          <w:szCs w:val="24"/>
        </w:rPr>
        <w:t xml:space="preserve"> so as to increase government spending; Singapore shoul</w:t>
      </w:r>
      <w:r>
        <w:rPr>
          <w:rFonts w:ascii="Times New Roman" w:hAnsi="Times New Roman"/>
          <w:bCs/>
          <w:sz w:val="24"/>
          <w:szCs w:val="24"/>
        </w:rPr>
        <w:t>d increase tax and non-tax revenues</w:t>
      </w:r>
      <w:r w:rsidRPr="0056038A">
        <w:rPr>
          <w:rFonts w:ascii="Times New Roman" w:hAnsi="Times New Roman"/>
          <w:bCs/>
          <w:sz w:val="24"/>
          <w:szCs w:val="24"/>
        </w:rPr>
        <w:t xml:space="preserve"> to minimize debt accumulation, while authorities should further be transparent to achieve economic stability through effective policy using the fiscal policy instruments in ASEAN economies.</w:t>
      </w:r>
    </w:p>
    <w:p w:rsidR="003E2719" w:rsidRPr="0056038A" w:rsidRDefault="003E2719" w:rsidP="003E2719">
      <w:pPr>
        <w:autoSpaceDE w:val="0"/>
        <w:autoSpaceDN w:val="0"/>
        <w:adjustRightInd w:val="0"/>
        <w:spacing w:after="0" w:line="240" w:lineRule="auto"/>
        <w:jc w:val="both"/>
        <w:rPr>
          <w:rFonts w:ascii="Times New Roman" w:hAnsi="Times New Roman"/>
          <w:iCs/>
          <w:sz w:val="24"/>
          <w:szCs w:val="24"/>
          <w:lang w:val="en-US"/>
        </w:rPr>
      </w:pPr>
    </w:p>
    <w:p w:rsidR="003E2719" w:rsidRPr="0056038A" w:rsidRDefault="003E2719" w:rsidP="003E2719">
      <w:pPr>
        <w:pStyle w:val="Default"/>
        <w:spacing w:line="480" w:lineRule="auto"/>
        <w:jc w:val="both"/>
        <w:rPr>
          <w:rFonts w:ascii="Times New Roman" w:hAnsi="Times New Roman" w:cs="Times New Roman"/>
          <w:color w:val="auto"/>
        </w:rPr>
      </w:pPr>
      <w:r w:rsidRPr="0056038A">
        <w:rPr>
          <w:rFonts w:ascii="Times New Roman" w:hAnsi="Times New Roman" w:cs="Times New Roman"/>
          <w:color w:val="auto"/>
        </w:rPr>
        <w:t xml:space="preserve">Similarly, Dau </w:t>
      </w:r>
      <w:r>
        <w:rPr>
          <w:rFonts w:ascii="Times New Roman" w:hAnsi="Times New Roman" w:cs="Times New Roman"/>
          <w:color w:val="auto"/>
        </w:rPr>
        <w:t xml:space="preserve">and </w:t>
      </w:r>
      <w:r w:rsidRPr="0056038A">
        <w:rPr>
          <w:rFonts w:ascii="Times New Roman" w:hAnsi="Times New Roman" w:cs="Times New Roman"/>
          <w:color w:val="auto"/>
        </w:rPr>
        <w:t>Sethapramote (2019) employed Global Vector Autoregression (GVAR) to analyse the interaction between monetary and fiscal policies spillovers to inflation and real Gross Domestic Product (GDP) in ASEAN-5 countries. The results revealed that internal and external fiscal and monetary spillovers have a significant influence on ASEAN-5 countries, though internal monetary spillover is stronger compared to internal fiscal spillovers. While disaggregating the ASEAN countries, interest rate in Indonesia is less affected by external shocks. Considering the fiscal spillovers, expansionary fiscal shocks boost the real GDP of ASEAN-5 countries. Fiscal policy spillovers from East Asia countries, especially China to ASEAN-5 c</w:t>
      </w:r>
      <w:r>
        <w:rPr>
          <w:rFonts w:ascii="Times New Roman" w:hAnsi="Times New Roman" w:cs="Times New Roman"/>
          <w:color w:val="auto"/>
        </w:rPr>
        <w:t>ountries have stronger</w:t>
      </w:r>
      <w:r w:rsidRPr="0056038A">
        <w:rPr>
          <w:rFonts w:ascii="Times New Roman" w:hAnsi="Times New Roman" w:cs="Times New Roman"/>
          <w:color w:val="auto"/>
        </w:rPr>
        <w:t xml:space="preserve"> impact compare to those from the advanced countries. As regards monetary spillover, the monetary policy spillover from advanced economies is more effective </w:t>
      </w:r>
      <w:r>
        <w:rPr>
          <w:rFonts w:ascii="Times New Roman" w:hAnsi="Times New Roman" w:cs="Times New Roman"/>
          <w:color w:val="auto"/>
        </w:rPr>
        <w:t xml:space="preserve">regulating the economy </w:t>
      </w:r>
      <w:r w:rsidRPr="0056038A">
        <w:rPr>
          <w:rFonts w:ascii="Times New Roman" w:hAnsi="Times New Roman" w:cs="Times New Roman"/>
          <w:color w:val="auto"/>
        </w:rPr>
        <w:t>compared to the E</w:t>
      </w:r>
      <w:r>
        <w:rPr>
          <w:rFonts w:ascii="Times New Roman" w:hAnsi="Times New Roman" w:cs="Times New Roman"/>
          <w:color w:val="auto"/>
        </w:rPr>
        <w:t xml:space="preserve">ast Asia countries. However, the analyse of the impact </w:t>
      </w:r>
      <w:r w:rsidRPr="0056038A">
        <w:rPr>
          <w:rFonts w:ascii="Times New Roman" w:hAnsi="Times New Roman" w:cs="Times New Roman"/>
          <w:color w:val="auto"/>
        </w:rPr>
        <w:t>of monetary spillovers on inflation and</w:t>
      </w:r>
      <w:r>
        <w:rPr>
          <w:rFonts w:ascii="Times New Roman" w:hAnsi="Times New Roman" w:cs="Times New Roman"/>
          <w:color w:val="auto"/>
        </w:rPr>
        <w:t xml:space="preserve"> real GDP in ASEAN countries produced mixed results.</w:t>
      </w:r>
      <w:r w:rsidRPr="0056038A">
        <w:rPr>
          <w:rFonts w:ascii="Times New Roman" w:hAnsi="Times New Roman" w:cs="Times New Roman"/>
          <w:color w:val="auto"/>
        </w:rPr>
        <w:t xml:space="preserve"> </w:t>
      </w:r>
      <w:r>
        <w:rPr>
          <w:rFonts w:ascii="Times New Roman" w:hAnsi="Times New Roman" w:cs="Times New Roman"/>
          <w:color w:val="auto"/>
        </w:rPr>
        <w:t xml:space="preserve">Furthermore, </w:t>
      </w:r>
      <w:r w:rsidRPr="00AE2B40">
        <w:rPr>
          <w:rFonts w:ascii="Times New Roman" w:hAnsi="Times New Roman" w:cs="Times New Roman"/>
          <w:color w:val="auto"/>
        </w:rPr>
        <w:t>i</w:t>
      </w:r>
      <w:r w:rsidRPr="0056038A">
        <w:rPr>
          <w:rFonts w:ascii="Times New Roman" w:hAnsi="Times New Roman" w:cs="Times New Roman"/>
          <w:color w:val="auto"/>
        </w:rPr>
        <w:t xml:space="preserve">t was </w:t>
      </w:r>
      <w:r>
        <w:rPr>
          <w:rFonts w:ascii="Times New Roman" w:hAnsi="Times New Roman" w:cs="Times New Roman"/>
          <w:color w:val="auto"/>
        </w:rPr>
        <w:t xml:space="preserve">found </w:t>
      </w:r>
      <w:r w:rsidRPr="0056038A">
        <w:rPr>
          <w:rFonts w:ascii="Times New Roman" w:hAnsi="Times New Roman" w:cs="Times New Roman"/>
          <w:color w:val="auto"/>
        </w:rPr>
        <w:t>that internal and external monetary spillovers (from ASEAN countries such as China, and advanced economies) have negative impact on ASEAN-5’s real GDP.</w:t>
      </w:r>
    </w:p>
    <w:p w:rsidR="003E2719" w:rsidRPr="0056038A" w:rsidRDefault="003E2719" w:rsidP="003E2719">
      <w:pPr>
        <w:pStyle w:val="Default"/>
        <w:jc w:val="both"/>
        <w:rPr>
          <w:rFonts w:ascii="Times New Roman" w:hAnsi="Times New Roman" w:cs="Times New Roman"/>
          <w:b/>
          <w:bCs/>
        </w:rPr>
      </w:pPr>
    </w:p>
    <w:p w:rsidR="003E2719" w:rsidRPr="00101E62" w:rsidRDefault="003E2719" w:rsidP="003E2719">
      <w:pPr>
        <w:autoSpaceDE w:val="0"/>
        <w:autoSpaceDN w:val="0"/>
        <w:adjustRightInd w:val="0"/>
        <w:spacing w:after="0" w:line="480" w:lineRule="auto"/>
        <w:jc w:val="both"/>
        <w:rPr>
          <w:rFonts w:ascii="Times New Roman" w:eastAsia="TimesNewRoman" w:hAnsi="Times New Roman"/>
          <w:sz w:val="24"/>
          <w:szCs w:val="24"/>
          <w:lang w:val="en-US"/>
        </w:rPr>
      </w:pPr>
      <w:r w:rsidRPr="0056038A">
        <w:rPr>
          <w:rFonts w:ascii="Times New Roman" w:hAnsi="Times New Roman"/>
          <w:iCs/>
          <w:sz w:val="24"/>
          <w:szCs w:val="24"/>
          <w:lang w:val="en-US"/>
        </w:rPr>
        <w:t xml:space="preserve">In Nigeria, Abdullahi </w:t>
      </w:r>
      <w:r>
        <w:rPr>
          <w:rFonts w:ascii="Times New Roman" w:hAnsi="Times New Roman"/>
          <w:iCs/>
          <w:sz w:val="24"/>
          <w:szCs w:val="24"/>
          <w:lang w:val="en-US"/>
        </w:rPr>
        <w:t>and</w:t>
      </w:r>
      <w:r w:rsidRPr="0056038A">
        <w:rPr>
          <w:rFonts w:ascii="Times New Roman" w:hAnsi="Times New Roman"/>
          <w:iCs/>
          <w:sz w:val="24"/>
          <w:szCs w:val="24"/>
          <w:lang w:val="en-US"/>
        </w:rPr>
        <w:t xml:space="preserve"> Adeiza (2019) employed </w:t>
      </w:r>
      <w:r w:rsidRPr="0056038A">
        <w:rPr>
          <w:rFonts w:ascii="Times New Roman" w:eastAsia="TimesNewRoman" w:hAnsi="Times New Roman"/>
          <w:sz w:val="24"/>
          <w:szCs w:val="24"/>
          <w:lang w:val="en-US"/>
        </w:rPr>
        <w:t>Pearson Correlation technique to assess the effect</w:t>
      </w:r>
      <w:r w:rsidRPr="0056038A">
        <w:rPr>
          <w:rFonts w:ascii="Times New Roman" w:hAnsi="Times New Roman"/>
          <w:iCs/>
          <w:sz w:val="24"/>
          <w:szCs w:val="24"/>
          <w:lang w:val="en-US"/>
        </w:rPr>
        <w:t xml:space="preserve"> of </w:t>
      </w:r>
      <w:r w:rsidRPr="0056038A">
        <w:rPr>
          <w:rFonts w:ascii="Times New Roman" w:eastAsia="TimesNewRoman" w:hAnsi="Times New Roman"/>
          <w:sz w:val="24"/>
          <w:szCs w:val="24"/>
          <w:lang w:val="en-US"/>
        </w:rPr>
        <w:t xml:space="preserve">fiscal and monetary policy instruments on economic growth for the period of 10years (i.e 2006 -2015). The variables considered in the study include tax revenue, money supply, and Gross Domestic Product (GDP) which proxy economic growth. Hence, it was reported that money supply plays significant role in achieving economic growth than tax revenue generated. However, the results indicated that the influence of monetary policy and fiscal policy on the economy is in the form of 87% and 13% respectively. Hence, they recommend that government should increase public spending and also adopt </w:t>
      </w:r>
      <w:r>
        <w:rPr>
          <w:rFonts w:ascii="Times New Roman" w:eastAsia="TimesNewRoman" w:hAnsi="Times New Roman"/>
          <w:sz w:val="24"/>
          <w:szCs w:val="24"/>
          <w:lang w:val="en-US"/>
        </w:rPr>
        <w:t xml:space="preserve">measures that will boost </w:t>
      </w:r>
      <w:r w:rsidRPr="0056038A">
        <w:rPr>
          <w:rFonts w:ascii="Times New Roman" w:eastAsia="TimesNewRoman" w:hAnsi="Times New Roman"/>
          <w:sz w:val="24"/>
          <w:szCs w:val="24"/>
          <w:lang w:val="en-US"/>
        </w:rPr>
        <w:t>revenue as well as provide suitable policies to</w:t>
      </w:r>
      <w:r>
        <w:rPr>
          <w:rFonts w:ascii="Times New Roman" w:eastAsia="TimesNewRoman" w:hAnsi="Times New Roman"/>
          <w:sz w:val="24"/>
          <w:szCs w:val="24"/>
          <w:lang w:val="en-US"/>
        </w:rPr>
        <w:t xml:space="preserve"> reduce the loss of income</w:t>
      </w:r>
      <w:r w:rsidRPr="0056038A">
        <w:rPr>
          <w:rFonts w:ascii="Times New Roman" w:eastAsia="TimesNewRoman" w:hAnsi="Times New Roman"/>
          <w:sz w:val="24"/>
          <w:szCs w:val="24"/>
          <w:lang w:val="en-US"/>
        </w:rPr>
        <w:t xml:space="preserve"> on consumable goods.</w:t>
      </w:r>
    </w:p>
    <w:p w:rsidR="003E2719" w:rsidRDefault="003E2719" w:rsidP="003E2719">
      <w:pPr>
        <w:autoSpaceDE w:val="0"/>
        <w:autoSpaceDN w:val="0"/>
        <w:adjustRightInd w:val="0"/>
        <w:spacing w:after="0" w:line="240" w:lineRule="auto"/>
        <w:jc w:val="both"/>
        <w:rPr>
          <w:rFonts w:ascii="Times New Roman" w:hAnsi="Times New Roman"/>
          <w:sz w:val="24"/>
          <w:szCs w:val="24"/>
          <w:lang w:val="en-US"/>
        </w:rPr>
      </w:pPr>
    </w:p>
    <w:p w:rsidR="003E2719" w:rsidRPr="0056038A" w:rsidRDefault="003E2719" w:rsidP="003E2719">
      <w:pPr>
        <w:autoSpaceDE w:val="0"/>
        <w:autoSpaceDN w:val="0"/>
        <w:adjustRightInd w:val="0"/>
        <w:spacing w:after="0" w:line="480" w:lineRule="auto"/>
        <w:jc w:val="both"/>
        <w:rPr>
          <w:rFonts w:ascii="Times New Roman" w:hAnsi="Times New Roman"/>
          <w:sz w:val="24"/>
          <w:szCs w:val="24"/>
          <w:lang w:val="en-US"/>
        </w:rPr>
      </w:pPr>
      <w:r w:rsidRPr="0056038A">
        <w:rPr>
          <w:rFonts w:ascii="Times New Roman" w:hAnsi="Times New Roman"/>
          <w:sz w:val="24"/>
          <w:szCs w:val="24"/>
          <w:lang w:val="en-US"/>
        </w:rPr>
        <w:t xml:space="preserve">The research conducted in Sri Lanka and Singapore between 1972 and 2017 by Sriyalatha </w:t>
      </w:r>
      <w:r>
        <w:rPr>
          <w:rFonts w:ascii="Times New Roman" w:hAnsi="Times New Roman"/>
          <w:sz w:val="24"/>
          <w:szCs w:val="24"/>
          <w:lang w:val="en-US"/>
        </w:rPr>
        <w:t>and</w:t>
      </w:r>
      <w:r w:rsidRPr="0056038A">
        <w:rPr>
          <w:rFonts w:ascii="Times New Roman" w:hAnsi="Times New Roman"/>
          <w:sz w:val="24"/>
          <w:szCs w:val="24"/>
          <w:lang w:val="en-US"/>
        </w:rPr>
        <w:t xml:space="preserve"> Torii (2019) employed Autoregressive Distribution Lag (ARDL), Error Correction Model (ECM) and Toda-Yamamoto’s granger causality to analyze the </w:t>
      </w:r>
      <w:r>
        <w:rPr>
          <w:rFonts w:ascii="Times New Roman" w:hAnsi="Times New Roman"/>
          <w:sz w:val="24"/>
          <w:szCs w:val="24"/>
          <w:lang w:val="en-US"/>
        </w:rPr>
        <w:t>nexus between fiscal policy and economic growth. The</w:t>
      </w:r>
      <w:r w:rsidRPr="0056038A">
        <w:rPr>
          <w:rFonts w:ascii="Times New Roman" w:hAnsi="Times New Roman"/>
          <w:sz w:val="24"/>
          <w:szCs w:val="24"/>
          <w:lang w:val="en-US"/>
        </w:rPr>
        <w:t xml:space="preserve"> results show that public and investment expenditures, as well as revenue record positive and significant impact on the economy of Singapore and Sri Lanka in the long run. The causality test indicated a bidirectional relationship between inflation and economic growth in Singapore, and also </w:t>
      </w:r>
      <w:r>
        <w:rPr>
          <w:rFonts w:ascii="Times New Roman" w:hAnsi="Times New Roman"/>
          <w:sz w:val="24"/>
          <w:szCs w:val="24"/>
          <w:lang w:val="en-US"/>
        </w:rPr>
        <w:t>bidirectional</w:t>
      </w:r>
      <w:r w:rsidRPr="0056038A">
        <w:rPr>
          <w:rFonts w:ascii="Times New Roman" w:hAnsi="Times New Roman"/>
          <w:sz w:val="24"/>
          <w:szCs w:val="24"/>
          <w:lang w:val="en-US"/>
        </w:rPr>
        <w:t xml:space="preserve"> causality exists between investment expenditure and economic growth in Sri Lanka. The study therefore provides an evidence that fiscal variables have influence on economic performance of Sri Lanka and Singapore in the last four decades. </w:t>
      </w:r>
    </w:p>
    <w:p w:rsidR="003E2719" w:rsidRPr="0056038A" w:rsidRDefault="003E2719" w:rsidP="003E2719">
      <w:pPr>
        <w:pStyle w:val="Default"/>
        <w:jc w:val="both"/>
        <w:rPr>
          <w:rFonts w:ascii="Times New Roman" w:hAnsi="Times New Roman" w:cs="Times New Roman"/>
        </w:rPr>
      </w:pPr>
    </w:p>
    <w:p w:rsidR="003E2719" w:rsidRDefault="003E2719" w:rsidP="003E2719">
      <w:pPr>
        <w:pStyle w:val="Default"/>
        <w:spacing w:line="480" w:lineRule="auto"/>
        <w:jc w:val="both"/>
        <w:rPr>
          <w:rFonts w:ascii="Times New Roman" w:hAnsi="Times New Roman" w:cs="Times New Roman"/>
        </w:rPr>
      </w:pPr>
      <w:r w:rsidRPr="0056038A">
        <w:rPr>
          <w:rFonts w:ascii="Times New Roman" w:hAnsi="Times New Roman" w:cs="Times New Roman"/>
        </w:rPr>
        <w:t xml:space="preserve">The study of Monamodi (2019) considered the Southern African Custom Union (SACU) economies between 1980 and 2017 by investigating the effect of monetary and fiscal policies on economic growth. He employed government expenditure and revenue (proxy for fiscal policy), official exchange rate, real interest rate, money supply, and inflation (proxy for monetary policy) as variables suitable for the analysis. Im, Pesaran </w:t>
      </w:r>
      <w:r>
        <w:rPr>
          <w:rFonts w:ascii="Times New Roman" w:hAnsi="Times New Roman" w:cs="Times New Roman"/>
        </w:rPr>
        <w:t>and</w:t>
      </w:r>
      <w:r w:rsidRPr="0056038A">
        <w:rPr>
          <w:rFonts w:ascii="Times New Roman" w:hAnsi="Times New Roman" w:cs="Times New Roman"/>
        </w:rPr>
        <w:t xml:space="preserve"> Shin (IPS) and Lin, Levin </w:t>
      </w:r>
      <w:r>
        <w:rPr>
          <w:rFonts w:ascii="Times New Roman" w:hAnsi="Times New Roman" w:cs="Times New Roman"/>
        </w:rPr>
        <w:t xml:space="preserve">and Chu (LLC) </w:t>
      </w:r>
      <w:r w:rsidRPr="0056038A">
        <w:rPr>
          <w:rFonts w:ascii="Times New Roman" w:hAnsi="Times New Roman" w:cs="Times New Roman"/>
        </w:rPr>
        <w:t>tests, panel Auto Regression Distributed Lags (ARDL) technique of estimation were used to analyze the data.</w:t>
      </w:r>
      <w:r>
        <w:rPr>
          <w:rFonts w:ascii="Times New Roman" w:hAnsi="Times New Roman" w:cs="Times New Roman"/>
        </w:rPr>
        <w:t xml:space="preserve"> The results of </w:t>
      </w:r>
      <w:r w:rsidRPr="0056038A">
        <w:rPr>
          <w:rFonts w:ascii="Times New Roman" w:hAnsi="Times New Roman" w:cs="Times New Roman"/>
        </w:rPr>
        <w:t xml:space="preserve">Im, Pesaran </w:t>
      </w:r>
      <w:r>
        <w:rPr>
          <w:rFonts w:ascii="Times New Roman" w:hAnsi="Times New Roman" w:cs="Times New Roman"/>
        </w:rPr>
        <w:t>and</w:t>
      </w:r>
      <w:r w:rsidRPr="0056038A">
        <w:rPr>
          <w:rFonts w:ascii="Times New Roman" w:hAnsi="Times New Roman" w:cs="Times New Roman"/>
        </w:rPr>
        <w:t xml:space="preserve"> Shin (IPS) and Lin, Levin </w:t>
      </w:r>
      <w:r>
        <w:rPr>
          <w:rFonts w:ascii="Times New Roman" w:hAnsi="Times New Roman" w:cs="Times New Roman"/>
        </w:rPr>
        <w:t xml:space="preserve">and Chu (LLC) unit root </w:t>
      </w:r>
      <w:r w:rsidRPr="0056038A">
        <w:rPr>
          <w:rFonts w:ascii="Times New Roman" w:hAnsi="Times New Roman" w:cs="Times New Roman"/>
        </w:rPr>
        <w:t>tests</w:t>
      </w:r>
      <w:r>
        <w:rPr>
          <w:rFonts w:ascii="Times New Roman" w:hAnsi="Times New Roman" w:cs="Times New Roman"/>
        </w:rPr>
        <w:t xml:space="preserve"> revealed that all the variables captured were stationary at level except money supply which has no unit root at first difference.</w:t>
      </w:r>
      <w:r w:rsidRPr="0056038A">
        <w:rPr>
          <w:rFonts w:ascii="Times New Roman" w:hAnsi="Times New Roman" w:cs="Times New Roman"/>
        </w:rPr>
        <w:t xml:space="preserve"> The </w:t>
      </w:r>
      <w:r>
        <w:rPr>
          <w:rFonts w:ascii="Times New Roman" w:hAnsi="Times New Roman" w:cs="Times New Roman"/>
        </w:rPr>
        <w:t>panel ARDL results</w:t>
      </w:r>
      <w:r w:rsidRPr="0056038A">
        <w:rPr>
          <w:rFonts w:ascii="Times New Roman" w:hAnsi="Times New Roman" w:cs="Times New Roman"/>
        </w:rPr>
        <w:t xml:space="preserve"> show that fiscal and monetary policies have significant influence on economic growth in the long run. However, fiscal policy </w:t>
      </w:r>
      <w:r>
        <w:rPr>
          <w:rFonts w:ascii="Times New Roman" w:hAnsi="Times New Roman" w:cs="Times New Roman"/>
        </w:rPr>
        <w:t xml:space="preserve">can only be signifiucant if public spending is </w:t>
      </w:r>
      <w:r w:rsidRPr="0056038A">
        <w:rPr>
          <w:rFonts w:ascii="Times New Roman" w:hAnsi="Times New Roman" w:cs="Times New Roman"/>
        </w:rPr>
        <w:t xml:space="preserve">employed as the functional policy instrument </w:t>
      </w:r>
      <w:r>
        <w:rPr>
          <w:rFonts w:ascii="Times New Roman" w:hAnsi="Times New Roman" w:cs="Times New Roman"/>
        </w:rPr>
        <w:t>rather than public</w:t>
      </w:r>
      <w:r w:rsidRPr="0056038A">
        <w:rPr>
          <w:rFonts w:ascii="Times New Roman" w:hAnsi="Times New Roman" w:cs="Times New Roman"/>
        </w:rPr>
        <w:t xml:space="preserve"> revenue. More so, the analysis show significant influences of these two macroeconomic policies on economic growth are mixed. Granger causality results also confirmed a unidirectional relationship from real interest rate, government expenditure, official exchange rate and inflation to economic growth. Furthermore, private sector investment is crowded out </w:t>
      </w:r>
      <w:r>
        <w:rPr>
          <w:rFonts w:ascii="Times New Roman" w:hAnsi="Times New Roman" w:cs="Times New Roman"/>
        </w:rPr>
        <w:t xml:space="preserve">in SACU member economies </w:t>
      </w:r>
      <w:r w:rsidRPr="0056038A">
        <w:rPr>
          <w:rFonts w:ascii="Times New Roman" w:hAnsi="Times New Roman" w:cs="Times New Roman"/>
        </w:rPr>
        <w:t xml:space="preserve">in the long run </w:t>
      </w:r>
      <w:r>
        <w:rPr>
          <w:rFonts w:ascii="Times New Roman" w:hAnsi="Times New Roman" w:cs="Times New Roman"/>
        </w:rPr>
        <w:t>but</w:t>
      </w:r>
      <w:r w:rsidRPr="0056038A">
        <w:rPr>
          <w:rFonts w:ascii="Times New Roman" w:hAnsi="Times New Roman" w:cs="Times New Roman"/>
        </w:rPr>
        <w:t xml:space="preserve"> investment is </w:t>
      </w:r>
      <w:r>
        <w:rPr>
          <w:rFonts w:ascii="Times New Roman" w:hAnsi="Times New Roman" w:cs="Times New Roman"/>
        </w:rPr>
        <w:t xml:space="preserve">only </w:t>
      </w:r>
      <w:r w:rsidRPr="0056038A">
        <w:rPr>
          <w:rFonts w:ascii="Times New Roman" w:hAnsi="Times New Roman" w:cs="Times New Roman"/>
        </w:rPr>
        <w:t xml:space="preserve">crowded out </w:t>
      </w:r>
      <w:r>
        <w:rPr>
          <w:rFonts w:ascii="Times New Roman" w:hAnsi="Times New Roman" w:cs="Times New Roman"/>
        </w:rPr>
        <w:t>in Swaziland in the short run.</w:t>
      </w:r>
    </w:p>
    <w:p w:rsidR="003E2719" w:rsidRPr="006D7E9C" w:rsidRDefault="003E2719" w:rsidP="003E2719">
      <w:pPr>
        <w:pStyle w:val="Default"/>
        <w:jc w:val="both"/>
        <w:rPr>
          <w:rFonts w:ascii="Times New Roman" w:hAnsi="Times New Roman" w:cs="Times New Roman"/>
        </w:rPr>
      </w:pPr>
    </w:p>
    <w:p w:rsidR="003E2719" w:rsidRPr="0056038A" w:rsidRDefault="003E2719" w:rsidP="003E2719">
      <w:pPr>
        <w:autoSpaceDE w:val="0"/>
        <w:autoSpaceDN w:val="0"/>
        <w:adjustRightInd w:val="0"/>
        <w:spacing w:after="0" w:line="480" w:lineRule="auto"/>
        <w:jc w:val="both"/>
        <w:rPr>
          <w:rFonts w:ascii="Times New Roman" w:hAnsi="Times New Roman"/>
          <w:sz w:val="24"/>
          <w:szCs w:val="24"/>
          <w:lang w:val="en-US"/>
        </w:rPr>
      </w:pPr>
      <w:r w:rsidRPr="0056038A">
        <w:rPr>
          <w:rFonts w:ascii="Times New Roman" w:hAnsi="Times New Roman"/>
          <w:sz w:val="24"/>
          <w:szCs w:val="24"/>
        </w:rPr>
        <w:t xml:space="preserve">The research by Bartniczak </w:t>
      </w:r>
      <w:r>
        <w:rPr>
          <w:rFonts w:ascii="Times New Roman" w:hAnsi="Times New Roman"/>
          <w:sz w:val="24"/>
          <w:szCs w:val="24"/>
        </w:rPr>
        <w:t>and</w:t>
      </w:r>
      <w:r w:rsidRPr="0056038A">
        <w:rPr>
          <w:rFonts w:ascii="Times New Roman" w:hAnsi="Times New Roman"/>
          <w:sz w:val="24"/>
          <w:szCs w:val="24"/>
        </w:rPr>
        <w:t xml:space="preserve"> Raszkowski (2018) studied the </w:t>
      </w:r>
      <w:r w:rsidRPr="0056038A">
        <w:rPr>
          <w:rFonts w:ascii="Times New Roman" w:hAnsi="Times New Roman"/>
          <w:sz w:val="24"/>
          <w:szCs w:val="24"/>
          <w:lang w:val="en-US"/>
        </w:rPr>
        <w:t>challenges around sustainable development in African countries from 2002 to 2016. The study focused on selected sustainability indicators, such as social, environmental, economic, institutional, spatial and political areas. The Synthetic Measure of Development</w:t>
      </w:r>
      <w:r>
        <w:rPr>
          <w:rFonts w:ascii="Times New Roman" w:hAnsi="Times New Roman"/>
          <w:sz w:val="24"/>
          <w:szCs w:val="24"/>
          <w:lang w:val="en-US"/>
        </w:rPr>
        <w:t xml:space="preserve"> (SMD) was used</w:t>
      </w:r>
      <w:r w:rsidRPr="0056038A">
        <w:rPr>
          <w:rFonts w:ascii="Times New Roman" w:hAnsi="Times New Roman"/>
          <w:sz w:val="24"/>
          <w:szCs w:val="24"/>
          <w:lang w:val="en-US"/>
        </w:rPr>
        <w:t xml:space="preserve"> while data were culled from the World Bank. The study concluded that sustainable development indices improved significantly in African countries within the period under study. While Ghana and Cape Verde are among the countries experiencing the best results, Congo, Central African Republic, Liberia, Chad, and Eritrea reported the least favourable situation.</w:t>
      </w:r>
    </w:p>
    <w:p w:rsidR="003E2719" w:rsidRPr="0056038A" w:rsidRDefault="003E2719" w:rsidP="003E2719">
      <w:pPr>
        <w:pStyle w:val="Default"/>
        <w:jc w:val="both"/>
        <w:rPr>
          <w:rFonts w:ascii="Times New Roman" w:hAnsi="Times New Roman" w:cs="Times New Roman"/>
        </w:rPr>
      </w:pPr>
    </w:p>
    <w:p w:rsidR="003E2719" w:rsidRPr="0056038A" w:rsidRDefault="003E2719" w:rsidP="003E2719">
      <w:pPr>
        <w:autoSpaceDE w:val="0"/>
        <w:autoSpaceDN w:val="0"/>
        <w:adjustRightInd w:val="0"/>
        <w:spacing w:after="0" w:line="480" w:lineRule="auto"/>
        <w:jc w:val="both"/>
        <w:rPr>
          <w:rFonts w:ascii="Times New Roman" w:hAnsi="Times New Roman"/>
          <w:sz w:val="24"/>
          <w:szCs w:val="24"/>
          <w:lang w:val="en-US"/>
        </w:rPr>
      </w:pPr>
      <w:r w:rsidRPr="0056038A">
        <w:rPr>
          <w:rFonts w:ascii="Times New Roman" w:hAnsi="Times New Roman"/>
          <w:sz w:val="24"/>
          <w:szCs w:val="24"/>
          <w:lang w:val="en-US"/>
        </w:rPr>
        <w:t xml:space="preserve">Between 1980 and 2016, an analysis of fiscal policy and economic growth in four South Asian countries was carried out by Symoom (2018). The data were collated across countries, including Pakistan, India, Bangladesh, and Sri Lanka. The study employed government spending, tax revenue, real investment, and real gross domestic product and the data were analyzed using Error Correction Model (ECM) and Autoregressive Distributed Lag (ARDL). The results show that both tax revenue and government expenditure have insignificant effect on the real GDP of South Asian countries, whereas real investment has a strong and positive relationship with real GDP growth rate of </w:t>
      </w:r>
      <w:r>
        <w:rPr>
          <w:rFonts w:ascii="Times New Roman" w:hAnsi="Times New Roman"/>
          <w:sz w:val="24"/>
          <w:szCs w:val="24"/>
          <w:lang w:val="en-US"/>
        </w:rPr>
        <w:t xml:space="preserve">the </w:t>
      </w:r>
      <w:r w:rsidRPr="0056038A">
        <w:rPr>
          <w:rFonts w:ascii="Times New Roman" w:hAnsi="Times New Roman"/>
          <w:sz w:val="24"/>
          <w:szCs w:val="24"/>
          <w:lang w:val="en-US"/>
        </w:rPr>
        <w:t>selected Southern Asian countries.</w:t>
      </w:r>
    </w:p>
    <w:p w:rsidR="003E2719" w:rsidRPr="0056038A" w:rsidRDefault="003E2719" w:rsidP="003E2719">
      <w:pPr>
        <w:autoSpaceDE w:val="0"/>
        <w:autoSpaceDN w:val="0"/>
        <w:adjustRightInd w:val="0"/>
        <w:spacing w:after="0" w:line="240" w:lineRule="auto"/>
        <w:jc w:val="both"/>
        <w:rPr>
          <w:rFonts w:ascii="Times New Roman" w:eastAsia="TimesNewRoman" w:hAnsi="Times New Roman"/>
          <w:sz w:val="24"/>
          <w:szCs w:val="24"/>
          <w:lang w:val="en-US"/>
        </w:rPr>
      </w:pPr>
    </w:p>
    <w:p w:rsidR="003E2719" w:rsidRPr="00BA4C10" w:rsidRDefault="003E2719" w:rsidP="003E2719">
      <w:pPr>
        <w:autoSpaceDE w:val="0"/>
        <w:autoSpaceDN w:val="0"/>
        <w:adjustRightInd w:val="0"/>
        <w:spacing w:after="0" w:line="480" w:lineRule="auto"/>
        <w:jc w:val="both"/>
        <w:rPr>
          <w:rFonts w:ascii="Times New Roman" w:eastAsia="TimesNewRomanPSMT" w:hAnsi="Times New Roman"/>
          <w:sz w:val="24"/>
          <w:szCs w:val="24"/>
          <w:lang w:val="en-US"/>
        </w:rPr>
      </w:pPr>
      <w:r w:rsidRPr="0056038A">
        <w:rPr>
          <w:rFonts w:ascii="Times New Roman" w:hAnsi="Times New Roman"/>
          <w:sz w:val="24"/>
          <w:szCs w:val="24"/>
        </w:rPr>
        <w:t xml:space="preserve">The research carried out in 47 Sub-Saharan African countries between 1996 and 2016 by Ubi-Abai </w:t>
      </w:r>
      <w:r>
        <w:rPr>
          <w:rFonts w:ascii="Times New Roman" w:hAnsi="Times New Roman"/>
          <w:sz w:val="24"/>
          <w:szCs w:val="24"/>
        </w:rPr>
        <w:t>and</w:t>
      </w:r>
      <w:r w:rsidRPr="0056038A">
        <w:rPr>
          <w:rFonts w:ascii="Times New Roman" w:hAnsi="Times New Roman"/>
          <w:sz w:val="24"/>
          <w:szCs w:val="24"/>
        </w:rPr>
        <w:t xml:space="preserve"> Ekere (2018) employed</w:t>
      </w:r>
      <w:r w:rsidRPr="0056038A">
        <w:rPr>
          <w:rFonts w:ascii="Times New Roman" w:eastAsia="TimesNewRomanPSMT" w:hAnsi="Times New Roman"/>
          <w:sz w:val="24"/>
          <w:szCs w:val="24"/>
          <w:lang w:val="en-US"/>
        </w:rPr>
        <w:t xml:space="preserve"> dynamic panel General Method of Moment (GMM) </w:t>
      </w:r>
      <w:r>
        <w:rPr>
          <w:rFonts w:ascii="Times New Roman" w:eastAsia="TimesNewRomanPSMT" w:hAnsi="Times New Roman"/>
          <w:sz w:val="24"/>
          <w:szCs w:val="24"/>
          <w:lang w:val="en-US"/>
        </w:rPr>
        <w:t>to reveal</w:t>
      </w:r>
      <w:r w:rsidRPr="0056038A">
        <w:rPr>
          <w:rFonts w:ascii="Times New Roman" w:eastAsia="TimesNewRomanPSMT" w:hAnsi="Times New Roman"/>
          <w:sz w:val="24"/>
          <w:szCs w:val="24"/>
          <w:lang w:val="en-US"/>
        </w:rPr>
        <w:t xml:space="preserve"> the significant influence of fiscal and monetary policies on economic growth. </w:t>
      </w:r>
      <w:r>
        <w:rPr>
          <w:rFonts w:ascii="Times New Roman" w:eastAsia="TimesNewRomanPSMT" w:hAnsi="Times New Roman"/>
          <w:sz w:val="24"/>
          <w:szCs w:val="24"/>
          <w:lang w:val="en-US"/>
        </w:rPr>
        <w:t>In this study,</w:t>
      </w:r>
      <w:r w:rsidRPr="0056038A">
        <w:rPr>
          <w:rFonts w:ascii="Times New Roman" w:eastAsia="TimesNewRomanPSMT" w:hAnsi="Times New Roman"/>
          <w:sz w:val="24"/>
          <w:szCs w:val="24"/>
          <w:lang w:val="en-US"/>
        </w:rPr>
        <w:t xml:space="preserve"> fiscal policy impacted more on the growth of Sub-Saharan African economies. It was therefore suggested that governments should formulate and implement more programmes to support investments; enhance labour productivity, create a conducive environment </w:t>
      </w:r>
      <w:r>
        <w:rPr>
          <w:rFonts w:ascii="Times New Roman" w:eastAsia="TimesNewRomanPSMT" w:hAnsi="Times New Roman"/>
          <w:sz w:val="24"/>
          <w:szCs w:val="24"/>
          <w:lang w:val="en-US"/>
        </w:rPr>
        <w:t>and</w:t>
      </w:r>
      <w:r w:rsidRPr="0056038A">
        <w:rPr>
          <w:rFonts w:ascii="Times New Roman" w:eastAsia="TimesNewRomanPSMT" w:hAnsi="Times New Roman"/>
          <w:sz w:val="24"/>
          <w:szCs w:val="24"/>
          <w:lang w:val="en-US"/>
        </w:rPr>
        <w:t xml:space="preserve"> fostering favourable trade</w:t>
      </w:r>
    </w:p>
    <w:p w:rsidR="003E2719" w:rsidRDefault="003E2719" w:rsidP="003E2719">
      <w:pPr>
        <w:autoSpaceDE w:val="0"/>
        <w:autoSpaceDN w:val="0"/>
        <w:adjustRightInd w:val="0"/>
        <w:spacing w:after="0" w:line="240" w:lineRule="auto"/>
        <w:jc w:val="both"/>
        <w:rPr>
          <w:rFonts w:ascii="Times New Roman" w:hAnsi="Times New Roman"/>
          <w:sz w:val="24"/>
          <w:szCs w:val="24"/>
          <w:lang w:val="en-US"/>
        </w:rPr>
      </w:pPr>
    </w:p>
    <w:p w:rsidR="003E2719" w:rsidRPr="0056038A" w:rsidRDefault="003E2719" w:rsidP="003E2719">
      <w:pPr>
        <w:autoSpaceDE w:val="0"/>
        <w:autoSpaceDN w:val="0"/>
        <w:adjustRightInd w:val="0"/>
        <w:spacing w:after="0" w:line="480" w:lineRule="auto"/>
        <w:jc w:val="both"/>
        <w:rPr>
          <w:rFonts w:ascii="Times New Roman" w:hAnsi="Times New Roman"/>
          <w:sz w:val="24"/>
          <w:szCs w:val="24"/>
          <w:lang w:val="en-US"/>
        </w:rPr>
      </w:pPr>
      <w:r w:rsidRPr="0056038A">
        <w:rPr>
          <w:rFonts w:ascii="Times New Roman" w:hAnsi="Times New Roman"/>
          <w:sz w:val="24"/>
          <w:szCs w:val="24"/>
          <w:lang w:val="en-US"/>
        </w:rPr>
        <w:t xml:space="preserve">De-Mendonca </w:t>
      </w:r>
      <w:r>
        <w:rPr>
          <w:rFonts w:ascii="Times New Roman" w:hAnsi="Times New Roman"/>
          <w:sz w:val="24"/>
          <w:szCs w:val="24"/>
          <w:lang w:val="en-US"/>
        </w:rPr>
        <w:t>and</w:t>
      </w:r>
      <w:r w:rsidRPr="0056038A">
        <w:rPr>
          <w:rFonts w:ascii="Times New Roman" w:hAnsi="Times New Roman"/>
          <w:sz w:val="24"/>
          <w:szCs w:val="24"/>
          <w:lang w:val="en-US"/>
        </w:rPr>
        <w:t xml:space="preserve"> Nascimento (2018) investigated the effect of economic globalization and financial openness o</w:t>
      </w:r>
      <w:r>
        <w:rPr>
          <w:rFonts w:ascii="Times New Roman" w:hAnsi="Times New Roman"/>
          <w:sz w:val="24"/>
          <w:szCs w:val="24"/>
          <w:lang w:val="en-US"/>
        </w:rPr>
        <w:t>n both macroeconomic indicators</w:t>
      </w:r>
      <w:r w:rsidRPr="0056038A">
        <w:rPr>
          <w:rFonts w:ascii="Times New Roman" w:hAnsi="Times New Roman"/>
          <w:sz w:val="24"/>
          <w:szCs w:val="24"/>
          <w:lang w:val="en-US"/>
        </w:rPr>
        <w:t xml:space="preserve"> and monetary policy efficiency covering the period 1990-2014. It was discovered that economic globalization and financial openness are the essential tools to enhance macroeconomic stability and monetary policy efficiency. It was further revealed that countries with inflation targeting, low risk of political pressures, higher level of development and absence of global financial crisis, perform better in the aspect of macroeconomic stability and monetary policy efficiency.</w:t>
      </w:r>
    </w:p>
    <w:p w:rsidR="003E2719" w:rsidRPr="0056038A" w:rsidRDefault="003E2719" w:rsidP="003E2719">
      <w:pPr>
        <w:autoSpaceDE w:val="0"/>
        <w:autoSpaceDN w:val="0"/>
        <w:adjustRightInd w:val="0"/>
        <w:spacing w:after="0" w:line="240" w:lineRule="auto"/>
        <w:jc w:val="both"/>
        <w:rPr>
          <w:rFonts w:ascii="Times New Roman" w:hAnsi="Times New Roman"/>
          <w:sz w:val="24"/>
          <w:szCs w:val="24"/>
          <w:lang w:val="en-US"/>
        </w:rPr>
      </w:pPr>
    </w:p>
    <w:p w:rsidR="003E2719" w:rsidRPr="0056038A" w:rsidRDefault="003E2719" w:rsidP="003E2719">
      <w:pPr>
        <w:autoSpaceDE w:val="0"/>
        <w:autoSpaceDN w:val="0"/>
        <w:adjustRightInd w:val="0"/>
        <w:spacing w:after="0" w:line="480" w:lineRule="auto"/>
        <w:jc w:val="both"/>
        <w:rPr>
          <w:rFonts w:ascii="Times New Roman" w:hAnsi="Times New Roman"/>
          <w:sz w:val="24"/>
          <w:szCs w:val="24"/>
          <w:lang w:val="en-US"/>
        </w:rPr>
      </w:pPr>
      <w:r w:rsidRPr="0056038A">
        <w:rPr>
          <w:rFonts w:ascii="Times New Roman" w:hAnsi="Times New Roman"/>
          <w:sz w:val="24"/>
          <w:szCs w:val="24"/>
        </w:rPr>
        <w:t>T</w:t>
      </w:r>
      <w:r>
        <w:rPr>
          <w:rFonts w:ascii="Times New Roman" w:hAnsi="Times New Roman"/>
          <w:sz w:val="24"/>
          <w:szCs w:val="24"/>
        </w:rPr>
        <w:t>he study of</w:t>
      </w:r>
      <w:r w:rsidRPr="0056038A">
        <w:rPr>
          <w:rFonts w:ascii="Times New Roman" w:hAnsi="Times New Roman"/>
          <w:sz w:val="24"/>
          <w:szCs w:val="24"/>
        </w:rPr>
        <w:t xml:space="preserve"> Sharma, Kautish </w:t>
      </w:r>
      <w:r>
        <w:rPr>
          <w:rFonts w:ascii="Times New Roman" w:hAnsi="Times New Roman"/>
          <w:sz w:val="24"/>
          <w:szCs w:val="24"/>
        </w:rPr>
        <w:t>and Kumar (2018) assessed the nexus between</w:t>
      </w:r>
      <w:r w:rsidRPr="0056038A">
        <w:rPr>
          <w:rFonts w:ascii="Times New Roman" w:hAnsi="Times New Roman"/>
          <w:sz w:val="24"/>
          <w:szCs w:val="24"/>
        </w:rPr>
        <w:t xml:space="preserve"> macroeconomic determinants and economic growth </w:t>
      </w:r>
      <w:r>
        <w:rPr>
          <w:rFonts w:ascii="Times New Roman" w:hAnsi="Times New Roman"/>
          <w:sz w:val="24"/>
          <w:szCs w:val="24"/>
        </w:rPr>
        <w:t>in</w:t>
      </w:r>
      <w:r w:rsidRPr="0056038A">
        <w:rPr>
          <w:rFonts w:ascii="Times New Roman" w:hAnsi="Times New Roman"/>
          <w:sz w:val="24"/>
          <w:szCs w:val="24"/>
        </w:rPr>
        <w:t xml:space="preserve"> India c</w:t>
      </w:r>
      <w:r>
        <w:rPr>
          <w:rFonts w:ascii="Times New Roman" w:hAnsi="Times New Roman"/>
          <w:sz w:val="24"/>
          <w:szCs w:val="24"/>
        </w:rPr>
        <w:t>overing the period of 46years (1971-</w:t>
      </w:r>
      <w:r w:rsidRPr="0056038A">
        <w:rPr>
          <w:rFonts w:ascii="Times New Roman" w:hAnsi="Times New Roman"/>
          <w:sz w:val="24"/>
          <w:szCs w:val="24"/>
        </w:rPr>
        <w:t>2016</w:t>
      </w:r>
      <w:r>
        <w:rPr>
          <w:rFonts w:ascii="Times New Roman" w:hAnsi="Times New Roman"/>
          <w:sz w:val="24"/>
          <w:szCs w:val="24"/>
        </w:rPr>
        <w:t>)</w:t>
      </w:r>
      <w:r w:rsidRPr="0056038A">
        <w:rPr>
          <w:rFonts w:ascii="Times New Roman" w:hAnsi="Times New Roman"/>
          <w:sz w:val="24"/>
          <w:szCs w:val="24"/>
        </w:rPr>
        <w:t xml:space="preserve">. The variables such as, </w:t>
      </w:r>
      <w:r w:rsidRPr="0056038A">
        <w:rPr>
          <w:rFonts w:ascii="Times New Roman" w:hAnsi="Times New Roman"/>
          <w:sz w:val="24"/>
          <w:szCs w:val="24"/>
          <w:lang w:val="en-US"/>
        </w:rPr>
        <w:t xml:space="preserve">government consumption expenditure, foreign aid, trade openness, foreign direct investment, exchange rate, inflation, human capital development, and gross domestic product (proxy for </w:t>
      </w:r>
      <w:r>
        <w:rPr>
          <w:rFonts w:ascii="Times New Roman" w:hAnsi="Times New Roman"/>
          <w:sz w:val="24"/>
          <w:szCs w:val="24"/>
          <w:lang w:val="en-US"/>
        </w:rPr>
        <w:t>economic growth) were used</w:t>
      </w:r>
      <w:r w:rsidRPr="0056038A">
        <w:rPr>
          <w:rFonts w:ascii="Times New Roman" w:hAnsi="Times New Roman"/>
          <w:sz w:val="24"/>
          <w:szCs w:val="24"/>
          <w:lang w:val="en-US"/>
        </w:rPr>
        <w:t xml:space="preserve"> for analysis.  The study employed Autoregressive Distributed Lag (ARDL) bounds test. The findings revealed that government consumption expenditure, foreign direct investment and foreign aid have positive and significant impact on economic growth, while human capital development and exchange rate have negative influence on economic growth in the long run. On the Contrary, foreign aid has a negative and significant influence on economic growth in the short run. Considering the short</w:t>
      </w:r>
      <w:r>
        <w:rPr>
          <w:rFonts w:ascii="Times New Roman" w:hAnsi="Times New Roman"/>
          <w:sz w:val="24"/>
          <w:szCs w:val="24"/>
          <w:lang w:val="en-US"/>
        </w:rPr>
        <w:t xml:space="preserve"> run</w:t>
      </w:r>
      <w:r w:rsidRPr="0056038A">
        <w:rPr>
          <w:rFonts w:ascii="Times New Roman" w:hAnsi="Times New Roman"/>
          <w:sz w:val="24"/>
          <w:szCs w:val="24"/>
          <w:lang w:val="en-US"/>
        </w:rPr>
        <w:t xml:space="preserve"> </w:t>
      </w:r>
      <w:r>
        <w:rPr>
          <w:rFonts w:ascii="Times New Roman" w:hAnsi="Times New Roman"/>
          <w:sz w:val="24"/>
          <w:szCs w:val="24"/>
          <w:lang w:val="en-US"/>
        </w:rPr>
        <w:t>results, it was deduced that</w:t>
      </w:r>
      <w:r w:rsidRPr="0056038A">
        <w:rPr>
          <w:rFonts w:ascii="Times New Roman" w:hAnsi="Times New Roman"/>
          <w:sz w:val="24"/>
          <w:szCs w:val="24"/>
          <w:lang w:val="en-US"/>
        </w:rPr>
        <w:t xml:space="preserve"> </w:t>
      </w:r>
      <w:r>
        <w:rPr>
          <w:rFonts w:ascii="Times New Roman" w:hAnsi="Times New Roman"/>
          <w:sz w:val="24"/>
          <w:szCs w:val="24"/>
          <w:lang w:val="en-US"/>
        </w:rPr>
        <w:t xml:space="preserve">while government consumption expenditure, foreign direct investment, trade openness and inflation positively related to economic growth, foreign aids, exchange rate, and human capital development negatively interacted with </w:t>
      </w:r>
      <w:r w:rsidRPr="0056038A">
        <w:rPr>
          <w:rFonts w:ascii="Times New Roman" w:hAnsi="Times New Roman"/>
          <w:sz w:val="24"/>
          <w:szCs w:val="24"/>
          <w:lang w:val="en-US"/>
        </w:rPr>
        <w:t xml:space="preserve">economic growth. Consequently, they recommended that exchange rate policies coupled with </w:t>
      </w:r>
      <w:r>
        <w:rPr>
          <w:rFonts w:ascii="Times New Roman" w:hAnsi="Times New Roman"/>
          <w:sz w:val="24"/>
          <w:szCs w:val="24"/>
          <w:lang w:val="en-US"/>
        </w:rPr>
        <w:t xml:space="preserve">the policies related to export, </w:t>
      </w:r>
      <w:r w:rsidRPr="0056038A">
        <w:rPr>
          <w:rFonts w:ascii="Times New Roman" w:hAnsi="Times New Roman"/>
          <w:sz w:val="24"/>
          <w:szCs w:val="24"/>
          <w:lang w:val="en-US"/>
        </w:rPr>
        <w:t>impor</w:t>
      </w:r>
      <w:r>
        <w:rPr>
          <w:rFonts w:ascii="Times New Roman" w:hAnsi="Times New Roman"/>
          <w:sz w:val="24"/>
          <w:szCs w:val="24"/>
          <w:lang w:val="en-US"/>
        </w:rPr>
        <w:t xml:space="preserve">t and human capital development </w:t>
      </w:r>
      <w:r w:rsidRPr="0056038A">
        <w:rPr>
          <w:rFonts w:ascii="Times New Roman" w:hAnsi="Times New Roman"/>
          <w:sz w:val="24"/>
          <w:szCs w:val="24"/>
          <w:lang w:val="en-US"/>
        </w:rPr>
        <w:t xml:space="preserve">need to be re-examined. </w:t>
      </w:r>
    </w:p>
    <w:p w:rsidR="003E2719" w:rsidRPr="0056038A" w:rsidRDefault="003E2719" w:rsidP="003E2719">
      <w:pPr>
        <w:autoSpaceDE w:val="0"/>
        <w:autoSpaceDN w:val="0"/>
        <w:adjustRightInd w:val="0"/>
        <w:spacing w:after="0" w:line="240" w:lineRule="auto"/>
        <w:jc w:val="both"/>
        <w:rPr>
          <w:rFonts w:ascii="Times New Roman" w:hAnsi="Times New Roman"/>
          <w:sz w:val="24"/>
          <w:szCs w:val="24"/>
          <w:lang w:val="en-US"/>
        </w:rPr>
      </w:pPr>
    </w:p>
    <w:p w:rsidR="003E2719" w:rsidRPr="0056038A" w:rsidRDefault="003E2719" w:rsidP="003E2719">
      <w:pPr>
        <w:autoSpaceDE w:val="0"/>
        <w:autoSpaceDN w:val="0"/>
        <w:adjustRightInd w:val="0"/>
        <w:spacing w:after="0" w:line="480" w:lineRule="auto"/>
        <w:jc w:val="both"/>
        <w:rPr>
          <w:rFonts w:ascii="Times New Roman" w:hAnsi="Times New Roman"/>
          <w:sz w:val="24"/>
          <w:szCs w:val="24"/>
          <w:lang w:val="en-US"/>
        </w:rPr>
      </w:pPr>
      <w:r w:rsidRPr="0056038A">
        <w:rPr>
          <w:rFonts w:ascii="Times New Roman" w:hAnsi="Times New Roman"/>
          <w:iCs/>
          <w:sz w:val="24"/>
          <w:szCs w:val="24"/>
        </w:rPr>
        <w:t xml:space="preserve">Arizala, </w:t>
      </w:r>
      <w:r>
        <w:rPr>
          <w:rFonts w:ascii="Times New Roman" w:hAnsi="Times New Roman"/>
          <w:iCs/>
          <w:sz w:val="24"/>
          <w:szCs w:val="24"/>
        </w:rPr>
        <w:t>Gonzalez-</w:t>
      </w:r>
      <w:r w:rsidRPr="0056038A">
        <w:rPr>
          <w:rFonts w:ascii="Times New Roman" w:hAnsi="Times New Roman"/>
          <w:iCs/>
          <w:sz w:val="24"/>
          <w:szCs w:val="24"/>
        </w:rPr>
        <w:t xml:space="preserve">Garcia, Tsangarides </w:t>
      </w:r>
      <w:r>
        <w:rPr>
          <w:rFonts w:ascii="Times New Roman" w:hAnsi="Times New Roman"/>
          <w:iCs/>
          <w:sz w:val="24"/>
          <w:szCs w:val="24"/>
        </w:rPr>
        <w:t>and</w:t>
      </w:r>
      <w:r w:rsidRPr="0056038A">
        <w:rPr>
          <w:rFonts w:ascii="Times New Roman" w:hAnsi="Times New Roman"/>
          <w:iCs/>
          <w:sz w:val="24"/>
          <w:szCs w:val="24"/>
        </w:rPr>
        <w:t xml:space="preserve"> Yenice (2018) conducted research on </w:t>
      </w:r>
      <w:r>
        <w:rPr>
          <w:rFonts w:ascii="Times New Roman" w:hAnsi="Times New Roman"/>
          <w:sz w:val="24"/>
          <w:szCs w:val="24"/>
          <w:lang w:val="en-US"/>
        </w:rPr>
        <w:t xml:space="preserve">fiscal consolidation on the growth of </w:t>
      </w:r>
      <w:r w:rsidRPr="0056038A">
        <w:rPr>
          <w:rFonts w:ascii="Times New Roman" w:hAnsi="Times New Roman"/>
          <w:sz w:val="24"/>
          <w:szCs w:val="24"/>
          <w:lang w:val="en-US"/>
        </w:rPr>
        <w:t xml:space="preserve">Sub Saharan African countries between 1990 and 2016.  The changes in fiscal policy which include reducing public investment had greater influence on output than the influence of cutting public consumption or raising revenue.  While fiscal consolidations on cutting public investment has significant effect on output, fiscal consolidations on mobilized revenue are less impactful. </w:t>
      </w:r>
      <w:r>
        <w:rPr>
          <w:rFonts w:ascii="Times New Roman" w:hAnsi="Times New Roman"/>
          <w:sz w:val="24"/>
          <w:szCs w:val="24"/>
          <w:lang w:val="en-US"/>
        </w:rPr>
        <w:t xml:space="preserve">However, other fiscal policy variables were not captured in this study. </w:t>
      </w:r>
      <w:r w:rsidRPr="0056038A">
        <w:rPr>
          <w:rFonts w:ascii="Times New Roman" w:hAnsi="Times New Roman"/>
          <w:sz w:val="24"/>
          <w:szCs w:val="24"/>
          <w:lang w:val="en-US"/>
        </w:rPr>
        <w:t>Thus, the study concluded that negative growth can be reduced by effective fiscal adjustment.</w:t>
      </w:r>
    </w:p>
    <w:p w:rsidR="003E2719" w:rsidRPr="0056038A" w:rsidRDefault="003E2719" w:rsidP="003E2719">
      <w:pPr>
        <w:autoSpaceDE w:val="0"/>
        <w:autoSpaceDN w:val="0"/>
        <w:adjustRightInd w:val="0"/>
        <w:spacing w:after="0" w:line="240" w:lineRule="auto"/>
        <w:jc w:val="both"/>
        <w:rPr>
          <w:rFonts w:ascii="Times New Roman" w:hAnsi="Times New Roman"/>
          <w:sz w:val="24"/>
          <w:szCs w:val="24"/>
          <w:lang w:val="en-US"/>
        </w:rPr>
      </w:pPr>
    </w:p>
    <w:p w:rsidR="003E2719" w:rsidRPr="0056038A" w:rsidRDefault="003E2719" w:rsidP="003E2719">
      <w:pPr>
        <w:autoSpaceDE w:val="0"/>
        <w:autoSpaceDN w:val="0"/>
        <w:adjustRightInd w:val="0"/>
        <w:spacing w:after="0" w:line="480" w:lineRule="auto"/>
        <w:jc w:val="both"/>
        <w:rPr>
          <w:rFonts w:ascii="Times New Roman" w:hAnsi="Times New Roman"/>
          <w:sz w:val="24"/>
          <w:szCs w:val="24"/>
          <w:lang w:val="en-US"/>
        </w:rPr>
      </w:pPr>
      <w:r w:rsidRPr="0056038A">
        <w:rPr>
          <w:rFonts w:ascii="Times New Roman" w:hAnsi="Times New Roman"/>
          <w:sz w:val="24"/>
          <w:szCs w:val="24"/>
        </w:rPr>
        <w:t xml:space="preserve"> Asongu (2017) assessed the</w:t>
      </w:r>
      <w:r>
        <w:rPr>
          <w:rFonts w:ascii="Times New Roman" w:hAnsi="Times New Roman"/>
          <w:sz w:val="24"/>
          <w:szCs w:val="24"/>
          <w:lang w:val="en-US"/>
        </w:rPr>
        <w:t xml:space="preserve"> </w:t>
      </w:r>
      <w:r w:rsidRPr="0056038A">
        <w:rPr>
          <w:rFonts w:ascii="Times New Roman" w:hAnsi="Times New Roman"/>
          <w:sz w:val="24"/>
          <w:szCs w:val="24"/>
          <w:lang w:val="en-US"/>
        </w:rPr>
        <w:t>sustainable development of 44 Sub-Sahara African countries between 2000 and 2012, using Generalised Method of Moments (GMM) analytical tool and tested six hypotheses. Of the six hypotheses, one hypothesis on resource-wealth is not feasible due to the issues in degree of freedom. However, the following findings were drawn from the remaining hypotheses. First, the study validated the postulation that middle income countries are as</w:t>
      </w:r>
      <w:r>
        <w:rPr>
          <w:rFonts w:ascii="Times New Roman" w:hAnsi="Times New Roman"/>
          <w:sz w:val="24"/>
          <w:szCs w:val="24"/>
          <w:lang w:val="en-US"/>
        </w:rPr>
        <w:t>sociated with lower level of persistence in</w:t>
      </w:r>
      <w:r w:rsidRPr="0056038A">
        <w:rPr>
          <w:rFonts w:ascii="Times New Roman" w:hAnsi="Times New Roman"/>
          <w:sz w:val="24"/>
          <w:szCs w:val="24"/>
          <w:lang w:val="en-US"/>
        </w:rPr>
        <w:t xml:space="preserve"> carbon dioxide (CO2)</w:t>
      </w:r>
      <w:r>
        <w:rPr>
          <w:rFonts w:ascii="Times New Roman" w:hAnsi="Times New Roman"/>
          <w:sz w:val="24"/>
          <w:szCs w:val="24"/>
          <w:lang w:val="en-US"/>
        </w:rPr>
        <w:t xml:space="preserve"> </w:t>
      </w:r>
      <w:r w:rsidRPr="0056038A">
        <w:rPr>
          <w:rFonts w:ascii="Times New Roman" w:hAnsi="Times New Roman"/>
          <w:sz w:val="24"/>
          <w:szCs w:val="24"/>
          <w:lang w:val="en-US"/>
        </w:rPr>
        <w:t xml:space="preserve">emissions from electricity and heat production; CO2 per capita emissions, as well as CO2 emissions from liquid fuel consumption. Second, the results revealed valid edge of French civil law countries for CO2 intensity and CO2 emissions from liquid fuel consumption, but invalid for CO2 per capita emissions. Third, the persistently unstable political countries were also found valid for CO2 per capita emissions. Fourth, the persistent association of CO2 emissions with the propensity for landlocked countries reveal a significant impact on CO2 per capita emissions but insignificant on CO2 emissions from liquid fuel consumption. Finally, the assumption that Christian dominated countries are more environmentally friendly is found valid for CO2 per capita emissions but insignificant for CO2 intensity and CO2 emissions from liquid fuel consumption. </w:t>
      </w:r>
    </w:p>
    <w:p w:rsidR="003E2719" w:rsidRPr="0056038A" w:rsidRDefault="003E2719" w:rsidP="003E2719">
      <w:pPr>
        <w:autoSpaceDE w:val="0"/>
        <w:autoSpaceDN w:val="0"/>
        <w:adjustRightInd w:val="0"/>
        <w:spacing w:after="0" w:line="240" w:lineRule="auto"/>
        <w:jc w:val="both"/>
        <w:rPr>
          <w:rFonts w:ascii="Times New Roman" w:hAnsi="Times New Roman"/>
          <w:sz w:val="24"/>
          <w:szCs w:val="24"/>
          <w:lang w:val="en-US"/>
        </w:rPr>
      </w:pPr>
    </w:p>
    <w:p w:rsidR="003E2719" w:rsidRPr="0056038A" w:rsidRDefault="003E2719" w:rsidP="003E2719">
      <w:pPr>
        <w:autoSpaceDE w:val="0"/>
        <w:autoSpaceDN w:val="0"/>
        <w:adjustRightInd w:val="0"/>
        <w:spacing w:after="0" w:line="480" w:lineRule="auto"/>
        <w:jc w:val="both"/>
        <w:rPr>
          <w:rFonts w:ascii="Times New Roman" w:hAnsi="Times New Roman"/>
          <w:sz w:val="24"/>
          <w:szCs w:val="24"/>
        </w:rPr>
      </w:pPr>
      <w:r w:rsidRPr="0056038A">
        <w:rPr>
          <w:rFonts w:ascii="Times New Roman" w:hAnsi="Times New Roman"/>
          <w:sz w:val="24"/>
          <w:szCs w:val="24"/>
        </w:rPr>
        <w:t xml:space="preserve">The study by Comlan (2017) adopts panel data between 1980 and 2014 to assess the nexus between fiscal policy and economic growth of West African Economic Monetary Union (WAEMU) countries. The study considers private investment, inflation rate, tax revenues, </w:t>
      </w:r>
      <w:r>
        <w:rPr>
          <w:rFonts w:ascii="Times New Roman" w:hAnsi="Times New Roman"/>
          <w:sz w:val="24"/>
          <w:szCs w:val="24"/>
        </w:rPr>
        <w:t>and population growth as variables</w:t>
      </w:r>
      <w:r w:rsidRPr="0056038A">
        <w:rPr>
          <w:rFonts w:ascii="Times New Roman" w:hAnsi="Times New Roman"/>
          <w:sz w:val="24"/>
          <w:szCs w:val="24"/>
        </w:rPr>
        <w:t xml:space="preserve"> to influence economic growth. The finding reveals that increased open trade does not significantly boost the growth of the economy of the WAEMU zone. </w:t>
      </w:r>
    </w:p>
    <w:p w:rsidR="003E2719" w:rsidRPr="0056038A" w:rsidRDefault="003E2719" w:rsidP="003E2719">
      <w:pPr>
        <w:autoSpaceDE w:val="0"/>
        <w:autoSpaceDN w:val="0"/>
        <w:adjustRightInd w:val="0"/>
        <w:spacing w:after="0" w:line="240" w:lineRule="auto"/>
        <w:jc w:val="both"/>
        <w:rPr>
          <w:rFonts w:ascii="Times New Roman" w:hAnsi="Times New Roman"/>
          <w:sz w:val="24"/>
          <w:szCs w:val="24"/>
        </w:rPr>
      </w:pPr>
    </w:p>
    <w:p w:rsidR="003E2719" w:rsidRDefault="003E2719" w:rsidP="003E2719">
      <w:pPr>
        <w:pStyle w:val="western"/>
        <w:spacing w:before="0" w:beforeAutospacing="0" w:after="0" w:afterAutospacing="0" w:line="480" w:lineRule="auto"/>
        <w:jc w:val="both"/>
      </w:pPr>
      <w:r>
        <w:t>Regression analysis</w:t>
      </w:r>
      <w:r w:rsidRPr="0056038A">
        <w:t xml:space="preserve"> was used by Ajayi </w:t>
      </w:r>
      <w:r>
        <w:t>and</w:t>
      </w:r>
      <w:r w:rsidRPr="0056038A">
        <w:t xml:space="preserve"> Aluko (2017) to establish the efficacy of monetary and fiscal policy on the Nigerian economy between 1986 and 2014. The results show that export, like money supply has positive and significant impact on the growth of the econo</w:t>
      </w:r>
      <w:r>
        <w:t>my while public spending has</w:t>
      </w:r>
      <w:r w:rsidRPr="0056038A">
        <w:t xml:space="preserve"> negative but insignificant impact on economic growth. This study further established that monetary policy impacts more on moving the economy forward than fiscal policy. It was therefore, suggested that government should rely more on instruments of monetary</w:t>
      </w:r>
      <w:r>
        <w:t xml:space="preserve"> policy than fiscal policy in</w:t>
      </w:r>
      <w:r w:rsidRPr="0056038A">
        <w:t xml:space="preserve"> regulating the economy. </w:t>
      </w:r>
    </w:p>
    <w:p w:rsidR="003E2719" w:rsidRPr="0056038A" w:rsidRDefault="003E2719" w:rsidP="003E2719">
      <w:pPr>
        <w:pStyle w:val="western"/>
        <w:spacing w:before="0" w:beforeAutospacing="0" w:after="0" w:afterAutospacing="0"/>
        <w:jc w:val="both"/>
      </w:pPr>
    </w:p>
    <w:p w:rsidR="003E2719" w:rsidRPr="0056038A" w:rsidRDefault="003E2719" w:rsidP="003E2719">
      <w:pPr>
        <w:autoSpaceDE w:val="0"/>
        <w:autoSpaceDN w:val="0"/>
        <w:adjustRightInd w:val="0"/>
        <w:spacing w:after="0" w:line="480" w:lineRule="auto"/>
        <w:jc w:val="both"/>
        <w:rPr>
          <w:rFonts w:ascii="Times New Roman" w:hAnsi="Times New Roman"/>
          <w:iCs/>
          <w:sz w:val="24"/>
          <w:szCs w:val="24"/>
          <w:lang w:val="en-US"/>
        </w:rPr>
      </w:pPr>
      <w:r w:rsidRPr="0056038A">
        <w:rPr>
          <w:rFonts w:ascii="Times New Roman" w:hAnsi="Times New Roman"/>
          <w:sz w:val="24"/>
          <w:szCs w:val="24"/>
        </w:rPr>
        <w:t xml:space="preserve">The study of Odetayo </w:t>
      </w:r>
      <w:r>
        <w:rPr>
          <w:rFonts w:ascii="Times New Roman" w:hAnsi="Times New Roman"/>
          <w:sz w:val="24"/>
          <w:szCs w:val="24"/>
        </w:rPr>
        <w:t>and</w:t>
      </w:r>
      <w:r w:rsidRPr="0056038A">
        <w:rPr>
          <w:rFonts w:ascii="Times New Roman" w:hAnsi="Times New Roman"/>
          <w:sz w:val="24"/>
          <w:szCs w:val="24"/>
        </w:rPr>
        <w:t xml:space="preserve"> Adeyemi (2017) was</w:t>
      </w:r>
      <w:r>
        <w:rPr>
          <w:rFonts w:ascii="Times New Roman" w:hAnsi="Times New Roman"/>
          <w:sz w:val="24"/>
          <w:szCs w:val="24"/>
        </w:rPr>
        <w:t xml:space="preserve"> carried out with data culled from</w:t>
      </w:r>
      <w:r w:rsidRPr="0056038A">
        <w:rPr>
          <w:rFonts w:ascii="Times New Roman" w:hAnsi="Times New Roman"/>
          <w:sz w:val="24"/>
          <w:szCs w:val="24"/>
        </w:rPr>
        <w:t xml:space="preserve"> 1980 </w:t>
      </w:r>
      <w:r>
        <w:rPr>
          <w:rFonts w:ascii="Times New Roman" w:hAnsi="Times New Roman"/>
          <w:sz w:val="24"/>
          <w:szCs w:val="24"/>
        </w:rPr>
        <w:t xml:space="preserve">to </w:t>
      </w:r>
      <w:r w:rsidRPr="0056038A">
        <w:rPr>
          <w:rFonts w:ascii="Times New Roman" w:hAnsi="Times New Roman"/>
          <w:sz w:val="24"/>
          <w:szCs w:val="24"/>
        </w:rPr>
        <w:t xml:space="preserve">2015 to examine the impact of </w:t>
      </w:r>
      <w:r w:rsidRPr="0056038A">
        <w:rPr>
          <w:rFonts w:ascii="Times New Roman" w:hAnsi="Times New Roman"/>
          <w:iCs/>
          <w:sz w:val="24"/>
          <w:szCs w:val="24"/>
          <w:lang w:val="en-US"/>
        </w:rPr>
        <w:t>fiscal policy sustainability on economic growth in Nigeria. The data were collated from secondary sources, particularly from the Central Bank of Nigeria (CBN) statistical bulletin. The data were analyzed using descriptive analysis, Augmented Dickey Fuller (ADF) and Philips-Perron unit root test</w:t>
      </w:r>
      <w:r>
        <w:rPr>
          <w:rFonts w:ascii="Times New Roman" w:hAnsi="Times New Roman"/>
          <w:iCs/>
          <w:sz w:val="24"/>
          <w:szCs w:val="24"/>
          <w:lang w:val="en-US"/>
        </w:rPr>
        <w:t xml:space="preserve"> (to test for the stationary of variables)</w:t>
      </w:r>
      <w:r w:rsidRPr="0056038A">
        <w:rPr>
          <w:rFonts w:ascii="Times New Roman" w:hAnsi="Times New Roman"/>
          <w:iCs/>
          <w:sz w:val="24"/>
          <w:szCs w:val="24"/>
          <w:lang w:val="en-US"/>
        </w:rPr>
        <w:t>, Autoregressive Distributed Lag (ARDL), and Error Correction Model (ECM). The study discovered that fiscal variables of the model increased tremendously during the period under review. The ARDL results show weak fiscal policy sustainability but a long run interaction between fiscal policy and economic growth in Nigeria. It was further revealed that fiscal policy variables impacted significantly on economic growth. Consequently, the researchers called on policy makers to comply strictly with the policies that would boost revenue and minimize government spending.</w:t>
      </w:r>
    </w:p>
    <w:p w:rsidR="003E2719" w:rsidRPr="0056038A" w:rsidRDefault="003E2719" w:rsidP="003E2719">
      <w:pPr>
        <w:autoSpaceDE w:val="0"/>
        <w:autoSpaceDN w:val="0"/>
        <w:adjustRightInd w:val="0"/>
        <w:spacing w:after="0" w:line="240" w:lineRule="auto"/>
        <w:jc w:val="both"/>
        <w:rPr>
          <w:rFonts w:ascii="Times New Roman" w:hAnsi="Times New Roman"/>
          <w:iCs/>
          <w:sz w:val="24"/>
          <w:szCs w:val="24"/>
          <w:lang w:val="en-US"/>
        </w:rPr>
      </w:pPr>
    </w:p>
    <w:p w:rsidR="003E2719" w:rsidRPr="0056038A" w:rsidRDefault="003E2719" w:rsidP="003E2719">
      <w:pPr>
        <w:pStyle w:val="western"/>
        <w:spacing w:before="0" w:beforeAutospacing="0" w:after="0" w:afterAutospacing="0" w:line="480" w:lineRule="auto"/>
        <w:jc w:val="both"/>
        <w:rPr>
          <w:iCs/>
        </w:rPr>
      </w:pPr>
      <w:r w:rsidRPr="0056038A">
        <w:t xml:space="preserve">Ugwuanyi </w:t>
      </w:r>
      <w:r>
        <w:t>and</w:t>
      </w:r>
      <w:r w:rsidRPr="0056038A">
        <w:t xml:space="preserve"> Ugwunta (2017) investigated the</w:t>
      </w:r>
      <w:r>
        <w:rPr>
          <w:iCs/>
        </w:rPr>
        <w:t xml:space="preserve"> correlation</w:t>
      </w:r>
      <w:r w:rsidRPr="0056038A">
        <w:rPr>
          <w:iCs/>
        </w:rPr>
        <w:t xml:space="preserve"> between fiscal policy, growth and development of Sub-Saharan African economies. The ex-post facto (after the event) research design and secondary sources of data were used. The data across Sub Saharan African countries</w:t>
      </w:r>
      <w:r>
        <w:rPr>
          <w:iCs/>
        </w:rPr>
        <w:t xml:space="preserve"> were used</w:t>
      </w:r>
      <w:r w:rsidRPr="0056038A">
        <w:rPr>
          <w:iCs/>
        </w:rPr>
        <w:t xml:space="preserve"> and Panel Least Square was employed for analysis. The finding under fixed effect model shows that public unproductive and productive spending, non-distortionary and distortionary taxes have </w:t>
      </w:r>
      <w:r>
        <w:rPr>
          <w:iCs/>
        </w:rPr>
        <w:t xml:space="preserve">positive and </w:t>
      </w:r>
      <w:r w:rsidRPr="0056038A">
        <w:rPr>
          <w:iCs/>
        </w:rPr>
        <w:t>significant relationship with the growth of Sub Saharan African economies. Furthermore, it was also discovered that balan</w:t>
      </w:r>
      <w:r>
        <w:rPr>
          <w:iCs/>
        </w:rPr>
        <w:t>ce budget has positive but significant</w:t>
      </w:r>
      <w:r w:rsidRPr="0056038A">
        <w:rPr>
          <w:iCs/>
        </w:rPr>
        <w:t xml:space="preserve"> impact on the growth of the Sub Saharan African economies.</w:t>
      </w:r>
    </w:p>
    <w:p w:rsidR="003E2719" w:rsidRPr="0056038A" w:rsidRDefault="003E2719" w:rsidP="003E2719">
      <w:pPr>
        <w:pStyle w:val="western"/>
        <w:spacing w:before="0" w:beforeAutospacing="0" w:after="0" w:afterAutospacing="0"/>
        <w:jc w:val="both"/>
        <w:rPr>
          <w:iCs/>
        </w:rPr>
      </w:pPr>
    </w:p>
    <w:p w:rsidR="003E2719" w:rsidRPr="0056038A" w:rsidRDefault="003E2719" w:rsidP="003E2719">
      <w:pPr>
        <w:pStyle w:val="Default"/>
        <w:spacing w:line="480" w:lineRule="auto"/>
        <w:jc w:val="both"/>
        <w:rPr>
          <w:rFonts w:ascii="Times New Roman" w:hAnsi="Times New Roman" w:cs="Times New Roman"/>
          <w:iCs/>
        </w:rPr>
      </w:pPr>
      <w:r w:rsidRPr="0056038A">
        <w:rPr>
          <w:rFonts w:ascii="Times New Roman" w:eastAsia="TimesNewRomanPSMT" w:hAnsi="Times New Roman" w:cs="Times New Roman"/>
        </w:rPr>
        <w:t>The st</w:t>
      </w:r>
      <w:r>
        <w:rPr>
          <w:rFonts w:ascii="Times New Roman" w:eastAsia="TimesNewRomanPSMT" w:hAnsi="Times New Roman" w:cs="Times New Roman"/>
        </w:rPr>
        <w:t>udy on the nexus between the</w:t>
      </w:r>
      <w:r w:rsidRPr="0056038A">
        <w:rPr>
          <w:rFonts w:ascii="Times New Roman" w:eastAsia="TimesNewRomanPSMT" w:hAnsi="Times New Roman" w:cs="Times New Roman"/>
        </w:rPr>
        <w:t xml:space="preserve"> environmental policy and sustainable development, with Nigeria as study area was carried out by Wonah (2017).  The study employed secondary sources of data. It was found that </w:t>
      </w:r>
      <w:r w:rsidRPr="0056038A">
        <w:rPr>
          <w:rFonts w:ascii="Times New Roman" w:hAnsi="Times New Roman" w:cs="Times New Roman"/>
          <w:iCs/>
        </w:rPr>
        <w:t>undemocratic and corrupt nature of the Nigerian state rendered environmental policy impotent, thereby affecting the success of sustainable development. The study therefore suggested that environmental policy formulation and implementation should favour the poor as well as strengthening relevant institutions that are critical to achieve sustainable development in the country.</w:t>
      </w:r>
    </w:p>
    <w:p w:rsidR="003E2719" w:rsidRPr="0056038A" w:rsidRDefault="003E2719" w:rsidP="003E2719">
      <w:pPr>
        <w:pStyle w:val="western"/>
        <w:spacing w:before="0" w:beforeAutospacing="0" w:after="0" w:afterAutospacing="0"/>
        <w:jc w:val="both"/>
      </w:pPr>
    </w:p>
    <w:p w:rsidR="003E2719" w:rsidRPr="0056038A" w:rsidRDefault="003E2719" w:rsidP="003E2719">
      <w:pPr>
        <w:pStyle w:val="western"/>
        <w:spacing w:before="0" w:beforeAutospacing="0" w:after="0" w:afterAutospacing="0" w:line="480" w:lineRule="auto"/>
        <w:jc w:val="both"/>
      </w:pPr>
      <w:r w:rsidRPr="0056038A">
        <w:rPr>
          <w:rFonts w:eastAsia="Calibri"/>
          <w:iCs/>
        </w:rPr>
        <w:t xml:space="preserve">The study carried out in Nigeria by Nwoko, </w:t>
      </w:r>
      <w:r w:rsidRPr="0056038A">
        <w:t xml:space="preserve">Ihemeje </w:t>
      </w:r>
      <w:r>
        <w:t>and</w:t>
      </w:r>
      <w:r w:rsidRPr="0056038A">
        <w:t xml:space="preserve"> Anumadu</w:t>
      </w:r>
      <w:r w:rsidRPr="0056038A">
        <w:rPr>
          <w:rFonts w:eastAsia="Calibri"/>
          <w:iCs/>
        </w:rPr>
        <w:t xml:space="preserve"> (2016) used </w:t>
      </w:r>
      <w:r w:rsidRPr="0056038A">
        <w:t>Ordinary Least Squares (OLS)</w:t>
      </w:r>
      <w:r w:rsidRPr="0056038A">
        <w:rPr>
          <w:rFonts w:eastAsia="Calibri"/>
          <w:iCs/>
        </w:rPr>
        <w:t xml:space="preserve"> technique to establish the effects of </w:t>
      </w:r>
      <w:r w:rsidRPr="0056038A">
        <w:t>monetary policy on economic growth between 1990 and 2011. The data considered include interest rate, money supply, average price, labour force, and Gross Domestic Product. The results show that labour force and average price have positive and significant impact on Gross Domestic Product while money supply depicts insignificant impact. Similarly, interest rate shows negative but significant relationship with gross domestic product. Therefore, it was found out that monetary policy is more effective tool to minimize unemployment, enhance investment, and stabilize the Nigerian economy as opposed to fiscal policy.</w:t>
      </w:r>
    </w:p>
    <w:p w:rsidR="003E2719" w:rsidRPr="0056038A" w:rsidRDefault="003E2719" w:rsidP="003E2719">
      <w:pPr>
        <w:autoSpaceDE w:val="0"/>
        <w:autoSpaceDN w:val="0"/>
        <w:adjustRightInd w:val="0"/>
        <w:spacing w:after="0" w:line="240" w:lineRule="auto"/>
        <w:jc w:val="both"/>
        <w:rPr>
          <w:rFonts w:ascii="Times New Roman" w:hAnsi="Times New Roman"/>
          <w:sz w:val="24"/>
          <w:szCs w:val="24"/>
          <w:lang w:val="en-US"/>
        </w:rPr>
      </w:pPr>
    </w:p>
    <w:p w:rsidR="003E2719" w:rsidRPr="0056038A" w:rsidRDefault="003E2719" w:rsidP="003E2719">
      <w:pPr>
        <w:spacing w:line="480" w:lineRule="auto"/>
        <w:jc w:val="both"/>
        <w:rPr>
          <w:rFonts w:ascii="Times New Roman" w:hAnsi="Times New Roman"/>
          <w:sz w:val="24"/>
          <w:szCs w:val="24"/>
        </w:rPr>
      </w:pPr>
      <w:r w:rsidRPr="0056038A">
        <w:rPr>
          <w:rFonts w:ascii="Times New Roman" w:hAnsi="Times New Roman"/>
          <w:bCs/>
          <w:sz w:val="24"/>
          <w:szCs w:val="24"/>
        </w:rPr>
        <w:t xml:space="preserve">Omojolaibi, </w:t>
      </w:r>
      <w:r w:rsidRPr="0056038A">
        <w:rPr>
          <w:rFonts w:ascii="Times New Roman" w:eastAsia="Times New Roman" w:hAnsi="Times New Roman"/>
          <w:sz w:val="24"/>
          <w:szCs w:val="24"/>
          <w:lang w:val="en-US"/>
        </w:rPr>
        <w:t xml:space="preserve">Okenesi </w:t>
      </w:r>
      <w:r>
        <w:rPr>
          <w:rFonts w:ascii="Times New Roman" w:eastAsia="Times New Roman" w:hAnsi="Times New Roman"/>
          <w:sz w:val="24"/>
          <w:szCs w:val="24"/>
          <w:lang w:val="en-US"/>
        </w:rPr>
        <w:t>and</w:t>
      </w:r>
      <w:r w:rsidRPr="0056038A">
        <w:rPr>
          <w:rFonts w:ascii="Times New Roman" w:eastAsia="Times New Roman" w:hAnsi="Times New Roman"/>
          <w:sz w:val="24"/>
          <w:szCs w:val="24"/>
          <w:lang w:val="en-US"/>
        </w:rPr>
        <w:t xml:space="preserve"> Mesagan </w:t>
      </w:r>
      <w:r w:rsidRPr="0056038A">
        <w:rPr>
          <w:rFonts w:ascii="Times New Roman" w:hAnsi="Times New Roman"/>
          <w:bCs/>
          <w:sz w:val="24"/>
          <w:szCs w:val="24"/>
        </w:rPr>
        <w:t>(2016)</w:t>
      </w:r>
      <w:r w:rsidRPr="0056038A">
        <w:rPr>
          <w:rFonts w:ascii="Times New Roman" w:hAnsi="Times New Roman"/>
          <w:iCs/>
          <w:sz w:val="24"/>
          <w:szCs w:val="24"/>
        </w:rPr>
        <w:t xml:space="preserve"> studied the interaction between fiscal policy and private sector investments in West African Countries. The study selected five countries covering the period of 1993 - 2014. The panel ordinary least square was used and the outcome of fixed effect model reveal a significant effect of tax revenue and government capital expenditure on investment. Similarly, external debt and recurrent expenditure reveal crowding out effects but insignificant on investment. Consequently, it was recommended that government should invest more in capital projects and also restructure the tax systems to avoid the negative and insignificant effects of public debt on private investment.</w:t>
      </w:r>
    </w:p>
    <w:p w:rsidR="003E2719" w:rsidRPr="0056038A" w:rsidRDefault="003E2719" w:rsidP="003E2719">
      <w:pPr>
        <w:autoSpaceDE w:val="0"/>
        <w:autoSpaceDN w:val="0"/>
        <w:adjustRightInd w:val="0"/>
        <w:spacing w:after="0" w:line="480" w:lineRule="auto"/>
        <w:jc w:val="both"/>
        <w:rPr>
          <w:rFonts w:ascii="Times New Roman" w:hAnsi="Times New Roman"/>
          <w:iCs/>
          <w:sz w:val="24"/>
          <w:szCs w:val="24"/>
          <w:lang w:val="en-US"/>
        </w:rPr>
      </w:pPr>
      <w:r w:rsidRPr="0056038A">
        <w:rPr>
          <w:rFonts w:ascii="Times New Roman" w:hAnsi="Times New Roman"/>
          <w:iCs/>
          <w:sz w:val="24"/>
          <w:szCs w:val="24"/>
          <w:lang w:val="en-US"/>
        </w:rPr>
        <w:t xml:space="preserve">The Vector Autoregressive Model (VAR) and Vector Error Correction (VEC) model was employed by </w:t>
      </w:r>
      <w:r w:rsidRPr="0056038A">
        <w:rPr>
          <w:rFonts w:ascii="Times New Roman" w:hAnsi="Times New Roman"/>
          <w:sz w:val="24"/>
          <w:szCs w:val="24"/>
        </w:rPr>
        <w:t>Bodunrin (2016)</w:t>
      </w:r>
      <w:r w:rsidRPr="0056038A">
        <w:rPr>
          <w:rFonts w:ascii="Times New Roman" w:hAnsi="Times New Roman"/>
          <w:iCs/>
          <w:sz w:val="24"/>
          <w:szCs w:val="24"/>
          <w:lang w:val="en-US"/>
        </w:rPr>
        <w:t xml:space="preserve"> to assess the effect of monetary and fiscal policy on economic growth in Nigeria covering the period of 1981 to 2015. The data employed for the study were sourced from the Central Bank of Nigeria (CBN), World Bank and the International Monetary Fund (IMF). The findings show that fiscal policy affected real GDP but fizzled out shortly after a year while monetary policy had less significant influence on the dependent variable of the model. Furthermore, capital expenditure records significant impact on real GDP, but recurrent expenditure is statistically insignificant. The VEC model also revealed an unexpected shock on taxes, money supply and real effective exchange rate but has a negative influence on real GDP, while an unexpected shock on capital and recurrent expenditures show evidence of positive influence on real GDP. A harmonization between fiscal and monetary authorities was thus proposed to achieve effective channeling of resources to where they are relatively more useful.</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sz w:val="24"/>
          <w:szCs w:val="24"/>
        </w:rPr>
      </w:pPr>
      <w:r w:rsidRPr="0056038A">
        <w:rPr>
          <w:rFonts w:ascii="Times New Roman" w:hAnsi="Times New Roman"/>
          <w:sz w:val="24"/>
          <w:szCs w:val="24"/>
        </w:rPr>
        <w:t xml:space="preserve">The study of Karagoz </w:t>
      </w:r>
      <w:r>
        <w:rPr>
          <w:rFonts w:ascii="Times New Roman" w:hAnsi="Times New Roman"/>
          <w:sz w:val="24"/>
          <w:szCs w:val="24"/>
        </w:rPr>
        <w:t>and</w:t>
      </w:r>
      <w:r w:rsidRPr="0056038A">
        <w:rPr>
          <w:rFonts w:ascii="Times New Roman" w:hAnsi="Times New Roman"/>
          <w:sz w:val="24"/>
          <w:szCs w:val="24"/>
        </w:rPr>
        <w:t xml:space="preserve"> Keskin (2016) used </w:t>
      </w:r>
      <w:r w:rsidRPr="0056038A">
        <w:rPr>
          <w:rFonts w:ascii="Times New Roman" w:hAnsi="Times New Roman"/>
          <w:sz w:val="24"/>
          <w:szCs w:val="24"/>
          <w:lang w:val="en-US"/>
        </w:rPr>
        <w:t xml:space="preserve">Bayesian Vector Autoregression (BVAR) to analyze the </w:t>
      </w:r>
      <w:r w:rsidRPr="0056038A">
        <w:rPr>
          <w:rFonts w:ascii="Times New Roman" w:hAnsi="Times New Roman"/>
          <w:sz w:val="24"/>
          <w:szCs w:val="24"/>
        </w:rPr>
        <w:t>effect of fiscal policy on macroeconomic aggregates in Turkey</w:t>
      </w:r>
      <w:r w:rsidRPr="0056038A">
        <w:rPr>
          <w:rFonts w:ascii="Times New Roman" w:hAnsi="Times New Roman"/>
          <w:sz w:val="24"/>
          <w:szCs w:val="24"/>
          <w:lang w:val="en-US"/>
        </w:rPr>
        <w:t>. It was discovered that revenues and public expenditures have minimal impact on the macroeconomic variables which include inflation, Gross Domestic Product (GDP), stock market index, interest rate and external debt.</w:t>
      </w:r>
    </w:p>
    <w:p w:rsidR="003E2719" w:rsidRPr="0056038A" w:rsidRDefault="003E2719" w:rsidP="003E2719">
      <w:pPr>
        <w:spacing w:after="0" w:line="240" w:lineRule="auto"/>
        <w:jc w:val="both"/>
        <w:rPr>
          <w:rFonts w:ascii="Times New Roman" w:hAnsi="Times New Roman"/>
          <w:sz w:val="24"/>
          <w:szCs w:val="24"/>
        </w:rPr>
      </w:pPr>
    </w:p>
    <w:p w:rsidR="003E2719" w:rsidRPr="0056038A" w:rsidRDefault="003E2719" w:rsidP="003E2719">
      <w:pPr>
        <w:spacing w:after="0" w:line="480" w:lineRule="auto"/>
        <w:jc w:val="both"/>
        <w:rPr>
          <w:rFonts w:ascii="Times New Roman" w:hAnsi="Times New Roman"/>
          <w:iCs/>
          <w:sz w:val="24"/>
          <w:szCs w:val="24"/>
          <w:lang w:val="en-US"/>
        </w:rPr>
      </w:pPr>
      <w:r w:rsidRPr="0056038A">
        <w:rPr>
          <w:rFonts w:ascii="Times New Roman" w:hAnsi="Times New Roman"/>
          <w:sz w:val="24"/>
          <w:szCs w:val="24"/>
        </w:rPr>
        <w:t xml:space="preserve">Similarly, Beecroft, Osabuohien </w:t>
      </w:r>
      <w:r>
        <w:rPr>
          <w:rFonts w:ascii="Times New Roman" w:hAnsi="Times New Roman"/>
          <w:sz w:val="24"/>
          <w:szCs w:val="24"/>
        </w:rPr>
        <w:t>and</w:t>
      </w:r>
      <w:r w:rsidRPr="0056038A">
        <w:rPr>
          <w:rFonts w:ascii="Times New Roman" w:hAnsi="Times New Roman"/>
          <w:sz w:val="24"/>
          <w:szCs w:val="24"/>
        </w:rPr>
        <w:t xml:space="preserve"> Olurinola (2015) sampled 15 West African nations to investigate possible existence of relationship between sustainable fiscal policies and institutional framework. </w:t>
      </w:r>
      <w:r w:rsidRPr="0056038A">
        <w:rPr>
          <w:rFonts w:ascii="Times New Roman" w:hAnsi="Times New Roman"/>
          <w:iCs/>
          <w:sz w:val="24"/>
          <w:szCs w:val="24"/>
          <w:lang w:val="en-US"/>
        </w:rPr>
        <w:t>The study covers data between 1996 and 2012. Data analysis was carried out using the Feasible Generalized Least Squares (FGLS) estimator, and it revealed that institutional indicators, such as rule of law, government effectiveness, control of corruption, regulatory quality and political stability among others play significant role in achieving sustainable fiscal policies in West Africa.</w:t>
      </w:r>
    </w:p>
    <w:p w:rsidR="003E2719" w:rsidRDefault="003E2719" w:rsidP="003E2719">
      <w:pPr>
        <w:spacing w:after="0" w:line="240" w:lineRule="auto"/>
        <w:jc w:val="both"/>
        <w:rPr>
          <w:rFonts w:ascii="Times New Roman" w:hAnsi="Times New Roman"/>
          <w:sz w:val="24"/>
          <w:szCs w:val="24"/>
          <w:lang w:val="en-US"/>
        </w:rPr>
      </w:pPr>
    </w:p>
    <w:p w:rsidR="003E2719" w:rsidRPr="0056038A" w:rsidRDefault="003E2719" w:rsidP="003E2719">
      <w:pPr>
        <w:spacing w:after="0" w:line="480" w:lineRule="auto"/>
        <w:jc w:val="both"/>
        <w:rPr>
          <w:rFonts w:ascii="Times New Roman" w:hAnsi="Times New Roman"/>
          <w:sz w:val="24"/>
          <w:szCs w:val="24"/>
          <w:lang w:val="en-US"/>
        </w:rPr>
      </w:pPr>
      <w:r w:rsidRPr="0056038A">
        <w:rPr>
          <w:rFonts w:ascii="Times New Roman" w:hAnsi="Times New Roman"/>
          <w:sz w:val="24"/>
          <w:szCs w:val="24"/>
          <w:lang w:val="en-US"/>
        </w:rPr>
        <w:t xml:space="preserve">The effect of fiscal policy on economic growth of European Union was investigated by Masca, Cuceu </w:t>
      </w:r>
      <w:r>
        <w:rPr>
          <w:rFonts w:ascii="Times New Roman" w:hAnsi="Times New Roman"/>
          <w:sz w:val="24"/>
          <w:szCs w:val="24"/>
          <w:lang w:val="en-US"/>
        </w:rPr>
        <w:t>and</w:t>
      </w:r>
      <w:r w:rsidRPr="0056038A">
        <w:rPr>
          <w:rFonts w:ascii="Times New Roman" w:hAnsi="Times New Roman"/>
          <w:sz w:val="24"/>
          <w:szCs w:val="24"/>
          <w:lang w:val="en-US"/>
        </w:rPr>
        <w:t xml:space="preserve"> Vaidan (2015). Panel Generalized Least Squares (GLS) method of estimation was employed for the analysis of data collated for the study. It was found out that public sector and productive investment have significant and positive influence on economic growth, while non-productive investment does not. Thus, taxation, increased public debt or reduced public debt are considered suitable to achieve sustainable fiscal policy</w:t>
      </w:r>
    </w:p>
    <w:p w:rsidR="003E2719" w:rsidRPr="0056038A" w:rsidRDefault="003E2719" w:rsidP="003E2719">
      <w:pPr>
        <w:spacing w:after="0" w:line="240" w:lineRule="auto"/>
        <w:jc w:val="both"/>
        <w:rPr>
          <w:rFonts w:ascii="Times New Roman" w:hAnsi="Times New Roman"/>
          <w:iCs/>
          <w:sz w:val="24"/>
          <w:szCs w:val="24"/>
          <w:lang w:val="en-US"/>
        </w:rPr>
      </w:pP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 xml:space="preserve">In the study carried out by Insah </w:t>
      </w:r>
      <w:r>
        <w:rPr>
          <w:rFonts w:ascii="Times New Roman" w:hAnsi="Times New Roman"/>
          <w:sz w:val="24"/>
          <w:szCs w:val="24"/>
        </w:rPr>
        <w:t>and</w:t>
      </w:r>
      <w:r w:rsidRPr="0056038A">
        <w:rPr>
          <w:rFonts w:ascii="Times New Roman" w:hAnsi="Times New Roman"/>
          <w:sz w:val="24"/>
          <w:szCs w:val="24"/>
        </w:rPr>
        <w:t xml:space="preserve"> Ofori-Boateng (2015), ex-post facto research (after the event) design was used to evaluate the influence of fiscal sustainability on the Ghanaian economy. The study employed Simulation and sensitivity analyses and GDP growth rate was found to fall below 4% and interest rate above 11%, which in turn lead to fiscal un-sustainability in the Ghanaian economy. In addition, an exchange rate appreciation above 43% also results in the fiscal un-sustainability. It was therefore concluded that the findings will serve as suitable tool for the policy makers in macroeconomic management.</w:t>
      </w:r>
    </w:p>
    <w:p w:rsidR="003E2719" w:rsidRPr="0056038A" w:rsidRDefault="003E2719" w:rsidP="003E2719">
      <w:pPr>
        <w:pStyle w:val="NoSpacing"/>
        <w:jc w:val="both"/>
        <w:rPr>
          <w:rFonts w:ascii="Times New Roman" w:hAnsi="Times New Roman"/>
          <w:sz w:val="24"/>
          <w:szCs w:val="24"/>
        </w:rPr>
      </w:pP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An assessment of the influence of monetary and fiscal policies on economic growth in Ghana for the period of 1980 to 2012 was the focus of Havi and Enu (2014). The study employed the Ordinary Least Squares (OLS) method of estimation and discovered that monetary policy has significant impact on the growth of Ghana’s economy. Similarly, the findings also revealed that fiscal policy positively influenced the Ghanaian economy. In conclusion, the research revealed the superiority of monetary action in promoting growth of Ghana’s economy than fiscal policy instruments. The research concluded that monetary policy should be properly implemented to promote conducive and favourable investment environment through stabilization of lending and exchange rates and management of inflation.</w:t>
      </w:r>
    </w:p>
    <w:p w:rsidR="003E2719" w:rsidRDefault="003E2719" w:rsidP="003E2719">
      <w:pPr>
        <w:autoSpaceDE w:val="0"/>
        <w:autoSpaceDN w:val="0"/>
        <w:adjustRightInd w:val="0"/>
        <w:spacing w:after="0" w:line="240" w:lineRule="auto"/>
        <w:jc w:val="both"/>
        <w:rPr>
          <w:rFonts w:ascii="Times New Roman" w:hAnsi="Times New Roman"/>
          <w:iCs/>
          <w:sz w:val="24"/>
          <w:szCs w:val="24"/>
          <w:lang w:val="en-US"/>
        </w:rPr>
      </w:pPr>
    </w:p>
    <w:p w:rsidR="003E2719" w:rsidRPr="0056038A" w:rsidRDefault="003E2719" w:rsidP="003E2719">
      <w:pPr>
        <w:autoSpaceDE w:val="0"/>
        <w:autoSpaceDN w:val="0"/>
        <w:adjustRightInd w:val="0"/>
        <w:spacing w:after="0" w:line="480" w:lineRule="auto"/>
        <w:jc w:val="both"/>
        <w:rPr>
          <w:rFonts w:ascii="Times New Roman" w:hAnsi="Times New Roman"/>
          <w:sz w:val="24"/>
          <w:szCs w:val="24"/>
          <w:lang w:val="en-US"/>
        </w:rPr>
      </w:pPr>
      <w:r w:rsidRPr="0056038A">
        <w:rPr>
          <w:rFonts w:ascii="Times New Roman" w:hAnsi="Times New Roman"/>
          <w:iCs/>
          <w:sz w:val="24"/>
          <w:szCs w:val="24"/>
          <w:lang w:val="en-US"/>
        </w:rPr>
        <w:t>In Asia, Abdon</w:t>
      </w:r>
      <w:r w:rsidRPr="0056038A">
        <w:rPr>
          <w:rFonts w:ascii="Times New Roman" w:hAnsi="Times New Roman"/>
          <w:iCs/>
          <w:sz w:val="24"/>
          <w:szCs w:val="24"/>
        </w:rPr>
        <w:t xml:space="preserve">, </w:t>
      </w:r>
      <w:r w:rsidRPr="0056038A">
        <w:rPr>
          <w:rFonts w:ascii="Times New Roman" w:hAnsi="Times New Roman"/>
          <w:iCs/>
          <w:sz w:val="24"/>
          <w:szCs w:val="24"/>
          <w:lang w:val="en-US"/>
        </w:rPr>
        <w:t xml:space="preserve">Estrada, Lee </w:t>
      </w:r>
      <w:r>
        <w:rPr>
          <w:rFonts w:ascii="Times New Roman" w:hAnsi="Times New Roman"/>
          <w:iCs/>
          <w:sz w:val="24"/>
          <w:szCs w:val="24"/>
        </w:rPr>
        <w:t>and</w:t>
      </w:r>
      <w:r w:rsidRPr="0056038A">
        <w:rPr>
          <w:rFonts w:ascii="Times New Roman" w:hAnsi="Times New Roman"/>
          <w:iCs/>
          <w:sz w:val="24"/>
          <w:szCs w:val="24"/>
        </w:rPr>
        <w:t xml:space="preserve"> </w:t>
      </w:r>
      <w:r w:rsidRPr="0056038A">
        <w:rPr>
          <w:rFonts w:ascii="Times New Roman" w:hAnsi="Times New Roman"/>
          <w:iCs/>
          <w:sz w:val="24"/>
          <w:szCs w:val="24"/>
          <w:lang w:val="en-US"/>
        </w:rPr>
        <w:t>Park</w:t>
      </w:r>
      <w:r w:rsidRPr="0056038A">
        <w:rPr>
          <w:rFonts w:ascii="Times New Roman" w:hAnsi="Times New Roman"/>
          <w:iCs/>
          <w:sz w:val="24"/>
          <w:szCs w:val="24"/>
        </w:rPr>
        <w:t xml:space="preserve"> (2014) empirically studied the influence of </w:t>
      </w:r>
      <w:r w:rsidRPr="0056038A">
        <w:rPr>
          <w:rFonts w:ascii="Times New Roman" w:hAnsi="Times New Roman"/>
          <w:sz w:val="24"/>
          <w:szCs w:val="24"/>
          <w:lang w:val="en-US"/>
        </w:rPr>
        <w:t>fiscal policy on the economy of the developing continent. The study found that the overall taxes and government expenditures in developing economies are substantially lower compared to that of advanced economies. It was therefore found that property taxes have direct influence on economic growth than direct taxes, while educational spending is a major catalyst for economic growth of Asia.</w:t>
      </w:r>
    </w:p>
    <w:p w:rsidR="003E2719" w:rsidRPr="0056038A" w:rsidRDefault="003E2719" w:rsidP="003E2719">
      <w:pPr>
        <w:autoSpaceDE w:val="0"/>
        <w:autoSpaceDN w:val="0"/>
        <w:adjustRightInd w:val="0"/>
        <w:spacing w:after="0" w:line="240" w:lineRule="auto"/>
        <w:jc w:val="both"/>
        <w:rPr>
          <w:rFonts w:ascii="Times New Roman" w:hAnsi="Times New Roman"/>
          <w:sz w:val="24"/>
          <w:szCs w:val="24"/>
          <w:lang w:val="en-US"/>
        </w:rPr>
      </w:pPr>
    </w:p>
    <w:p w:rsidR="003E2719" w:rsidRPr="0056038A" w:rsidRDefault="003E2719" w:rsidP="003E2719">
      <w:pPr>
        <w:autoSpaceDE w:val="0"/>
        <w:autoSpaceDN w:val="0"/>
        <w:adjustRightInd w:val="0"/>
        <w:spacing w:after="0" w:line="480" w:lineRule="auto"/>
        <w:jc w:val="both"/>
        <w:rPr>
          <w:rFonts w:ascii="Times New Roman" w:eastAsia="TimesNewRomanPSMT" w:hAnsi="Times New Roman"/>
          <w:sz w:val="24"/>
          <w:szCs w:val="24"/>
          <w:lang w:val="en-US"/>
        </w:rPr>
      </w:pPr>
      <w:r w:rsidRPr="0056038A">
        <w:rPr>
          <w:rFonts w:ascii="Times New Roman" w:hAnsi="Times New Roman"/>
          <w:sz w:val="24"/>
          <w:szCs w:val="24"/>
          <w:lang w:val="en-US"/>
        </w:rPr>
        <w:t xml:space="preserve">In Nigeria, Sulaiman </w:t>
      </w:r>
      <w:r>
        <w:rPr>
          <w:rFonts w:ascii="Times New Roman" w:hAnsi="Times New Roman"/>
          <w:sz w:val="24"/>
          <w:szCs w:val="24"/>
          <w:lang w:val="en-US"/>
        </w:rPr>
        <w:t>and</w:t>
      </w:r>
      <w:r w:rsidRPr="0056038A">
        <w:rPr>
          <w:rFonts w:ascii="Times New Roman" w:hAnsi="Times New Roman"/>
          <w:sz w:val="24"/>
          <w:szCs w:val="24"/>
          <w:lang w:val="en-US"/>
        </w:rPr>
        <w:t xml:space="preserve"> Migiro (2014) studied </w:t>
      </w:r>
      <w:r w:rsidRPr="0056038A">
        <w:rPr>
          <w:rFonts w:ascii="Times New Roman" w:eastAsia="TimesNewRomanPSMT" w:hAnsi="Times New Roman"/>
          <w:sz w:val="24"/>
          <w:szCs w:val="24"/>
          <w:lang w:val="en-US"/>
        </w:rPr>
        <w:t xml:space="preserve">the connection between monetary policy and economic growth between 1981 and 2012. They covered variables such as gross domestic product (proxy for economic growth), money supply, exchange and monetary policy rates, cash reserve ratio, and interest rate (indices of monetary policy). The study conducted co-integration analysis and found that variables are highly cointegrated with one another. From the causality test, the research also established that monetary policy has noticeable impact on economic growth while growth does not in itself influence monetary policy. It was therefore submitted that monetary action contributes positively and significantly to economic output in Nigeria. </w:t>
      </w:r>
    </w:p>
    <w:p w:rsidR="003E2719" w:rsidRPr="0056038A" w:rsidRDefault="003E2719" w:rsidP="003E2719">
      <w:pPr>
        <w:autoSpaceDE w:val="0"/>
        <w:autoSpaceDN w:val="0"/>
        <w:adjustRightInd w:val="0"/>
        <w:spacing w:after="0" w:line="240" w:lineRule="auto"/>
        <w:jc w:val="both"/>
        <w:rPr>
          <w:rFonts w:ascii="Times New Roman" w:hAnsi="Times New Roman"/>
          <w:sz w:val="24"/>
          <w:szCs w:val="24"/>
          <w:lang w:val="en-US"/>
        </w:rPr>
      </w:pPr>
    </w:p>
    <w:p w:rsidR="003E2719" w:rsidRPr="0056038A" w:rsidRDefault="003E2719" w:rsidP="003E2719">
      <w:pPr>
        <w:autoSpaceDE w:val="0"/>
        <w:autoSpaceDN w:val="0"/>
        <w:adjustRightInd w:val="0"/>
        <w:spacing w:after="0" w:line="480" w:lineRule="auto"/>
        <w:jc w:val="both"/>
        <w:rPr>
          <w:rFonts w:ascii="Times New Roman" w:hAnsi="Times New Roman"/>
          <w:sz w:val="24"/>
          <w:szCs w:val="24"/>
          <w:lang w:val="en-US"/>
        </w:rPr>
      </w:pPr>
      <w:r w:rsidRPr="0056038A">
        <w:rPr>
          <w:rFonts w:ascii="Times New Roman" w:hAnsi="Times New Roman"/>
          <w:sz w:val="24"/>
          <w:szCs w:val="24"/>
          <w:lang w:val="en-US"/>
        </w:rPr>
        <w:t>Vinayagathasan (2013) used Generalized Method of Moments (GMM), Bayesian Model Averaging (BMA), Reversible Jump Markov Chain Monte Carlo (RJMCMC) algorithm, Structural Vector Autoregressive (VAR) techniques to analyze the nexus between economic growth and monetary policy in 32 Asian economies. The research covers 1980 to 2009. The findings revealed that monetary policy shocks (specifically shocks to interest rate) plays key role in the behaviour of macroeconomic variables (such as GDP) than exchange rate shock or monetary aggregate shock. The results clearly revealed that oil price and foreign monetary policy shocks are not vulnerable to domestic monetary policy.</w:t>
      </w:r>
    </w:p>
    <w:p w:rsidR="003E2719" w:rsidRPr="0056038A" w:rsidRDefault="003E2719" w:rsidP="003E2719">
      <w:pPr>
        <w:pStyle w:val="NoSpacing"/>
        <w:jc w:val="both"/>
        <w:rPr>
          <w:rFonts w:ascii="Times New Roman" w:hAnsi="Times New Roman"/>
          <w:sz w:val="24"/>
          <w:szCs w:val="24"/>
        </w:rPr>
      </w:pPr>
    </w:p>
    <w:p w:rsidR="003E2719" w:rsidRPr="0056038A" w:rsidRDefault="003E2719" w:rsidP="003E2719">
      <w:pPr>
        <w:pStyle w:val="NoSpacing"/>
        <w:spacing w:line="480" w:lineRule="auto"/>
        <w:jc w:val="both"/>
        <w:rPr>
          <w:rFonts w:ascii="Times New Roman" w:hAnsi="Times New Roman"/>
          <w:sz w:val="24"/>
          <w:szCs w:val="24"/>
        </w:rPr>
      </w:pPr>
      <w:r w:rsidRPr="0056038A">
        <w:rPr>
          <w:rFonts w:ascii="Times New Roman" w:hAnsi="Times New Roman"/>
          <w:sz w:val="24"/>
          <w:szCs w:val="24"/>
        </w:rPr>
        <w:t>Ocran (2011) assessed the effectiveness of fiscal policy actions on South African economy from 1990 to 2004. Quarterly data were considered and analyzed by the vector regression technique and impulse response functions. The findings depict government consumption spending, income from tax and gross capital formation as showing significant and positive effects on the growth of the economy of South Africa. While size of the impact of gross fixed capital formulation is less than the one attained by consumption expenditure, deficit size seems to have insignificant influence on growth of an economy.</w:t>
      </w:r>
    </w:p>
    <w:p w:rsidR="003E2719" w:rsidRPr="0056038A" w:rsidRDefault="003E2719" w:rsidP="003E2719">
      <w:pPr>
        <w:pStyle w:val="NoSpacing"/>
        <w:jc w:val="both"/>
        <w:rPr>
          <w:rFonts w:ascii="Times New Roman" w:hAnsi="Times New Roman"/>
          <w:sz w:val="24"/>
          <w:szCs w:val="24"/>
        </w:rPr>
      </w:pPr>
    </w:p>
    <w:p w:rsidR="003E2719" w:rsidRPr="00DD719F" w:rsidRDefault="003E2719" w:rsidP="003E2719">
      <w:pPr>
        <w:pStyle w:val="Default"/>
        <w:spacing w:line="480" w:lineRule="auto"/>
        <w:jc w:val="both"/>
        <w:rPr>
          <w:rFonts w:ascii="Times New Roman" w:hAnsi="Times New Roman" w:cs="Times New Roman"/>
        </w:rPr>
      </w:pPr>
      <w:r w:rsidRPr="0056038A">
        <w:rPr>
          <w:rFonts w:ascii="Times New Roman" w:hAnsi="Times New Roman" w:cs="Times New Roman"/>
        </w:rPr>
        <w:t>An examination of the role of macroeconomic policies as tool for promoting growth of Africa’s economy from 1980 to 2006 attracted the research instincts of Njuguna (2008). It was discovered that stability of both policy variables (fiscal and monetary) and sustainable fiscal environment contributed significantly to promote economic growth in Africa. It was confirmed that economic variables such as inflation, money supply and fiscal deficits were found stable in the first six years of the new millennium. And during this period, many African countries benefited from the higher domestic resources assisted to expand economic activity through increased public spending. The favorable environment helped African countries to achieve higher growth compared to the slow growth characterized in the 1980s and 1990s.  It was therefore recommended that government of African countries should focus on effective macroeconomic policy for long-term, and should encourage more investment from both internal and external sources so as to enhance human and physical capital accumulation.</w:t>
      </w:r>
    </w:p>
    <w:p w:rsidR="003E2719" w:rsidRDefault="003E2719" w:rsidP="003E2719">
      <w:pPr>
        <w:spacing w:after="0" w:line="240" w:lineRule="auto"/>
        <w:jc w:val="both"/>
        <w:rPr>
          <w:rFonts w:ascii="Times New Roman" w:hAnsi="Times New Roman"/>
          <w:b/>
          <w:sz w:val="24"/>
          <w:szCs w:val="24"/>
        </w:rPr>
      </w:pPr>
    </w:p>
    <w:p w:rsidR="003E2719" w:rsidRPr="0056038A" w:rsidRDefault="003E2719" w:rsidP="003E2719">
      <w:pPr>
        <w:spacing w:after="0" w:line="480" w:lineRule="auto"/>
        <w:jc w:val="both"/>
        <w:rPr>
          <w:rFonts w:ascii="Times New Roman" w:hAnsi="Times New Roman"/>
          <w:b/>
          <w:sz w:val="24"/>
          <w:szCs w:val="24"/>
        </w:rPr>
      </w:pPr>
      <w:r w:rsidRPr="0056038A">
        <w:rPr>
          <w:rFonts w:ascii="Times New Roman" w:hAnsi="Times New Roman"/>
          <w:b/>
          <w:sz w:val="24"/>
          <w:szCs w:val="24"/>
        </w:rPr>
        <w:t>2.4</w:t>
      </w:r>
      <w:r w:rsidRPr="0056038A">
        <w:rPr>
          <w:rFonts w:ascii="Times New Roman" w:hAnsi="Times New Roman"/>
          <w:b/>
          <w:sz w:val="24"/>
          <w:szCs w:val="24"/>
        </w:rPr>
        <w:tab/>
        <w:t>Gaps in the Literature</w:t>
      </w:r>
    </w:p>
    <w:p w:rsidR="003E2719" w:rsidRPr="0056038A" w:rsidRDefault="003E2719" w:rsidP="003E2719">
      <w:pPr>
        <w:spacing w:after="0" w:line="480" w:lineRule="auto"/>
        <w:jc w:val="both"/>
        <w:rPr>
          <w:rFonts w:ascii="Times New Roman" w:hAnsi="Times New Roman"/>
          <w:bCs/>
          <w:sz w:val="24"/>
          <w:szCs w:val="24"/>
        </w:rPr>
      </w:pPr>
      <w:r w:rsidRPr="0056038A">
        <w:rPr>
          <w:rFonts w:ascii="Times New Roman" w:hAnsi="Times New Roman"/>
          <w:bCs/>
          <w:sz w:val="24"/>
          <w:szCs w:val="24"/>
        </w:rPr>
        <w:t xml:space="preserve">From the review of the extant literatures in this research, </w:t>
      </w:r>
      <w:r>
        <w:rPr>
          <w:rFonts w:ascii="Times New Roman" w:hAnsi="Times New Roman"/>
          <w:bCs/>
          <w:sz w:val="24"/>
          <w:szCs w:val="24"/>
        </w:rPr>
        <w:t xml:space="preserve">it was obvious that there are different </w:t>
      </w:r>
      <w:r w:rsidRPr="0056038A">
        <w:rPr>
          <w:rFonts w:ascii="Times New Roman" w:hAnsi="Times New Roman"/>
          <w:bCs/>
          <w:sz w:val="24"/>
          <w:szCs w:val="24"/>
        </w:rPr>
        <w:t>gaps, which the c</w:t>
      </w:r>
      <w:r>
        <w:rPr>
          <w:rFonts w:ascii="Times New Roman" w:hAnsi="Times New Roman"/>
          <w:bCs/>
          <w:sz w:val="24"/>
          <w:szCs w:val="24"/>
        </w:rPr>
        <w:t>urrent research aims to fill.</w:t>
      </w:r>
      <w:r w:rsidRPr="0056038A">
        <w:rPr>
          <w:rFonts w:ascii="Times New Roman" w:hAnsi="Times New Roman"/>
          <w:bCs/>
          <w:sz w:val="24"/>
          <w:szCs w:val="24"/>
        </w:rPr>
        <w:t xml:space="preserve"> There is dearth of literature on fiscal and monetary policy mix and sustainable development, save for few researches (</w:t>
      </w:r>
      <w:r>
        <w:rPr>
          <w:rFonts w:ascii="Times New Roman" w:hAnsi="Times New Roman"/>
          <w:bCs/>
          <w:sz w:val="24"/>
          <w:szCs w:val="24"/>
        </w:rPr>
        <w:t xml:space="preserve">Asongu, 2017). Majority of the previous studies such as </w:t>
      </w:r>
      <w:r w:rsidRPr="0056038A">
        <w:rPr>
          <w:rFonts w:ascii="Times New Roman" w:hAnsi="Times New Roman"/>
          <w:bCs/>
          <w:sz w:val="24"/>
          <w:szCs w:val="24"/>
        </w:rPr>
        <w:t xml:space="preserve">Tan </w:t>
      </w:r>
      <w:r w:rsidRPr="00735698">
        <w:rPr>
          <w:rFonts w:ascii="Times New Roman" w:hAnsi="Times New Roman"/>
          <w:bCs/>
          <w:i/>
          <w:sz w:val="24"/>
          <w:szCs w:val="24"/>
        </w:rPr>
        <w:t>et al</w:t>
      </w:r>
      <w:r>
        <w:rPr>
          <w:rFonts w:ascii="Times New Roman" w:hAnsi="Times New Roman"/>
          <w:bCs/>
          <w:sz w:val="24"/>
          <w:szCs w:val="24"/>
        </w:rPr>
        <w:t>.</w:t>
      </w:r>
      <w:r w:rsidRPr="0056038A">
        <w:rPr>
          <w:rFonts w:ascii="Times New Roman" w:hAnsi="Times New Roman"/>
          <w:bCs/>
          <w:sz w:val="24"/>
          <w:szCs w:val="24"/>
        </w:rPr>
        <w:t xml:space="preserve">, </w:t>
      </w:r>
      <w:r>
        <w:rPr>
          <w:rFonts w:ascii="Times New Roman" w:hAnsi="Times New Roman"/>
          <w:bCs/>
          <w:sz w:val="24"/>
          <w:szCs w:val="24"/>
        </w:rPr>
        <w:t>(</w:t>
      </w:r>
      <w:r w:rsidRPr="0056038A">
        <w:rPr>
          <w:rFonts w:ascii="Times New Roman" w:hAnsi="Times New Roman"/>
          <w:bCs/>
          <w:sz w:val="24"/>
          <w:szCs w:val="24"/>
        </w:rPr>
        <w:t>2020</w:t>
      </w:r>
      <w:r>
        <w:rPr>
          <w:rFonts w:ascii="Times New Roman" w:hAnsi="Times New Roman"/>
          <w:bCs/>
          <w:sz w:val="24"/>
          <w:szCs w:val="24"/>
        </w:rPr>
        <w:t xml:space="preserve">); Abdullahi and </w:t>
      </w:r>
      <w:r w:rsidRPr="0056038A">
        <w:rPr>
          <w:rFonts w:ascii="Times New Roman" w:hAnsi="Times New Roman"/>
          <w:bCs/>
          <w:sz w:val="24"/>
          <w:szCs w:val="24"/>
        </w:rPr>
        <w:t xml:space="preserve">Adeiza, </w:t>
      </w:r>
      <w:r>
        <w:rPr>
          <w:rFonts w:ascii="Times New Roman" w:hAnsi="Times New Roman"/>
          <w:bCs/>
          <w:sz w:val="24"/>
          <w:szCs w:val="24"/>
        </w:rPr>
        <w:t>(</w:t>
      </w:r>
      <w:r w:rsidRPr="0056038A">
        <w:rPr>
          <w:rFonts w:ascii="Times New Roman" w:hAnsi="Times New Roman"/>
          <w:bCs/>
          <w:sz w:val="24"/>
          <w:szCs w:val="24"/>
        </w:rPr>
        <w:t>2019</w:t>
      </w:r>
      <w:r>
        <w:rPr>
          <w:rFonts w:ascii="Times New Roman" w:hAnsi="Times New Roman"/>
          <w:bCs/>
          <w:sz w:val="24"/>
          <w:szCs w:val="24"/>
        </w:rPr>
        <w:t>); Ubi-Abai and Ekere</w:t>
      </w:r>
      <w:r w:rsidRPr="0056038A">
        <w:rPr>
          <w:rFonts w:ascii="Times New Roman" w:hAnsi="Times New Roman"/>
          <w:bCs/>
          <w:sz w:val="24"/>
          <w:szCs w:val="24"/>
        </w:rPr>
        <w:t xml:space="preserve"> </w:t>
      </w:r>
      <w:r>
        <w:rPr>
          <w:rFonts w:ascii="Times New Roman" w:hAnsi="Times New Roman"/>
          <w:bCs/>
          <w:sz w:val="24"/>
          <w:szCs w:val="24"/>
        </w:rPr>
        <w:t>(</w:t>
      </w:r>
      <w:r w:rsidRPr="0056038A">
        <w:rPr>
          <w:rFonts w:ascii="Times New Roman" w:hAnsi="Times New Roman"/>
          <w:bCs/>
          <w:sz w:val="24"/>
          <w:szCs w:val="24"/>
        </w:rPr>
        <w:t>2018</w:t>
      </w:r>
      <w:r>
        <w:rPr>
          <w:rFonts w:ascii="Times New Roman" w:hAnsi="Times New Roman"/>
          <w:bCs/>
          <w:sz w:val="24"/>
          <w:szCs w:val="24"/>
        </w:rPr>
        <w:t>) strictly focused on economic growth rather than sustainable growth and development.</w:t>
      </w:r>
      <w:r w:rsidRPr="0056038A">
        <w:rPr>
          <w:rFonts w:ascii="Times New Roman" w:hAnsi="Times New Roman"/>
          <w:bCs/>
          <w:sz w:val="24"/>
          <w:szCs w:val="24"/>
        </w:rPr>
        <w:t xml:space="preserve"> In the reviewed cases, sustainable development indices were rarely used as dependent variables, while most of them</w:t>
      </w:r>
      <w:r>
        <w:rPr>
          <w:rFonts w:ascii="Times New Roman" w:hAnsi="Times New Roman"/>
          <w:bCs/>
          <w:sz w:val="24"/>
          <w:szCs w:val="24"/>
        </w:rPr>
        <w:t xml:space="preserve"> </w:t>
      </w:r>
      <w:r w:rsidRPr="0056038A">
        <w:rPr>
          <w:rFonts w:ascii="Times New Roman" w:hAnsi="Times New Roman"/>
          <w:bCs/>
          <w:sz w:val="24"/>
          <w:szCs w:val="24"/>
        </w:rPr>
        <w:t>(</w:t>
      </w:r>
      <w:r>
        <w:rPr>
          <w:rFonts w:ascii="Times New Roman" w:hAnsi="Times New Roman"/>
          <w:bCs/>
          <w:sz w:val="24"/>
          <w:szCs w:val="24"/>
        </w:rPr>
        <w:t xml:space="preserve">for instance, </w:t>
      </w:r>
      <w:r w:rsidRPr="0056038A">
        <w:rPr>
          <w:rFonts w:ascii="Times New Roman" w:hAnsi="Times New Roman"/>
          <w:bCs/>
          <w:sz w:val="24"/>
          <w:szCs w:val="24"/>
        </w:rPr>
        <w:t xml:space="preserve">Beecroft </w:t>
      </w:r>
      <w:r w:rsidRPr="00735698">
        <w:rPr>
          <w:rFonts w:ascii="Times New Roman" w:hAnsi="Times New Roman"/>
          <w:bCs/>
          <w:i/>
          <w:sz w:val="24"/>
          <w:szCs w:val="24"/>
        </w:rPr>
        <w:t>et al</w:t>
      </w:r>
      <w:r>
        <w:rPr>
          <w:rFonts w:ascii="Times New Roman" w:hAnsi="Times New Roman"/>
          <w:bCs/>
          <w:sz w:val="24"/>
          <w:szCs w:val="24"/>
        </w:rPr>
        <w:t>.</w:t>
      </w:r>
      <w:r w:rsidRPr="0056038A">
        <w:rPr>
          <w:rFonts w:ascii="Times New Roman" w:hAnsi="Times New Roman"/>
          <w:bCs/>
          <w:sz w:val="24"/>
          <w:szCs w:val="24"/>
        </w:rPr>
        <w:t xml:space="preserve">, 2015; Ocran, 2011) did not employ core fiscal and monetary policy variables such as public debt, interest and exchange rates in their models. Public debt is a veritable, and possibly, inevitable tool for financing budget deficit to accomplish developmental goals especially in developing countries like ours. Above all, there are methodological differences in the reviewed works (where methods used vary from Simulations and Sustainability Analysis, Feasible and Generalised Least Square, Vector Regressive Modelling Technique and Impulse Response Functions, Pearson Correlation Technique, to Dynamic General Method of Moment, Scaling Quantity and Dumitrescu-Hurling Causality. </w:t>
      </w:r>
      <w:r>
        <w:rPr>
          <w:rFonts w:ascii="Times New Roman" w:hAnsi="Times New Roman"/>
          <w:bCs/>
          <w:sz w:val="24"/>
          <w:szCs w:val="24"/>
        </w:rPr>
        <w:t xml:space="preserve">However, the use of Autoregressive Distributed Lag (ARDL) on monetary-fiscal policies mix and sustainable development is very rare. Hence, there is need to contribute to the existing literature via the adoption of ARDL on the subject matter. </w:t>
      </w:r>
    </w:p>
    <w:p w:rsidR="003E2719" w:rsidRPr="0056038A" w:rsidRDefault="003E2719" w:rsidP="003E2719">
      <w:pPr>
        <w:spacing w:after="0" w:line="480" w:lineRule="auto"/>
        <w:jc w:val="both"/>
        <w:rPr>
          <w:rFonts w:ascii="Times New Roman" w:hAnsi="Times New Roman"/>
          <w:bCs/>
          <w:sz w:val="24"/>
          <w:szCs w:val="24"/>
        </w:rPr>
      </w:pPr>
      <w:r w:rsidRPr="0056038A">
        <w:rPr>
          <w:rFonts w:ascii="Times New Roman" w:hAnsi="Times New Roman"/>
          <w:bCs/>
          <w:sz w:val="24"/>
          <w:szCs w:val="24"/>
        </w:rPr>
        <w:t xml:space="preserve">The present research employed Auto Regressive Distributed Lag. </w:t>
      </w:r>
      <w:r w:rsidRPr="00E25CE5">
        <w:rPr>
          <w:rFonts w:ascii="Times New Roman" w:hAnsi="Times New Roman"/>
          <w:sz w:val="24"/>
          <w:szCs w:val="24"/>
        </w:rPr>
        <w:t xml:space="preserve">The use of </w:t>
      </w:r>
      <w:r>
        <w:rPr>
          <w:rFonts w:ascii="Times New Roman" w:eastAsia="TimesNewRomanPSMT" w:hAnsi="Times New Roman"/>
          <w:sz w:val="24"/>
          <w:szCs w:val="24"/>
        </w:rPr>
        <w:t>ARDL is</w:t>
      </w:r>
      <w:r w:rsidRPr="00E25CE5">
        <w:rPr>
          <w:rFonts w:ascii="Times New Roman" w:eastAsia="TimesNewRomanPSMT" w:hAnsi="Times New Roman"/>
          <w:sz w:val="24"/>
          <w:szCs w:val="24"/>
        </w:rPr>
        <w:t xml:space="preserve"> suitable because of its adaptability even if variables are not integrated of the same order. Besides, its result is often reliable at</w:t>
      </w:r>
      <w:r>
        <w:rPr>
          <w:rFonts w:ascii="Times New Roman" w:eastAsia="TimesNewRomanPSMT" w:hAnsi="Times New Roman"/>
          <w:sz w:val="24"/>
          <w:szCs w:val="24"/>
        </w:rPr>
        <w:t xml:space="preserve"> short and long run periods. </w:t>
      </w:r>
      <w:r w:rsidRPr="0056038A">
        <w:rPr>
          <w:rFonts w:ascii="Times New Roman" w:hAnsi="Times New Roman"/>
          <w:bCs/>
          <w:sz w:val="24"/>
          <w:szCs w:val="24"/>
        </w:rPr>
        <w:t xml:space="preserve">The study further expanded the period under review </w:t>
      </w:r>
      <w:r>
        <w:rPr>
          <w:rFonts w:ascii="Times New Roman" w:hAnsi="Times New Roman"/>
          <w:bCs/>
          <w:sz w:val="24"/>
          <w:szCs w:val="24"/>
        </w:rPr>
        <w:t xml:space="preserve">from 1996 </w:t>
      </w:r>
      <w:r w:rsidRPr="0056038A">
        <w:rPr>
          <w:rFonts w:ascii="Times New Roman" w:hAnsi="Times New Roman"/>
          <w:bCs/>
          <w:sz w:val="24"/>
          <w:szCs w:val="24"/>
        </w:rPr>
        <w:t>to 2020, in view of the necessity to look at the short and long run relationships, macroeconomic impacts as well as interaction of institutional variables with monetary and fiscal policies implemented by the central banks and international financial institutions such as the IMF.</w:t>
      </w:r>
    </w:p>
    <w:p w:rsidR="003E2719" w:rsidRPr="0056038A" w:rsidRDefault="003E2719" w:rsidP="003E2719">
      <w:pPr>
        <w:pStyle w:val="NoSpacing"/>
        <w:jc w:val="both"/>
        <w:rPr>
          <w:rFonts w:ascii="Times New Roman" w:hAnsi="Times New Roman"/>
          <w:b/>
          <w:sz w:val="24"/>
          <w:szCs w:val="24"/>
        </w:rPr>
      </w:pPr>
    </w:p>
    <w:p w:rsidR="003E2719" w:rsidRPr="0056038A" w:rsidRDefault="003E2719" w:rsidP="003E2719">
      <w:pPr>
        <w:spacing w:after="0" w:line="480" w:lineRule="auto"/>
        <w:jc w:val="both"/>
        <w:rPr>
          <w:rFonts w:ascii="Times New Roman" w:hAnsi="Times New Roman"/>
          <w:b/>
          <w:bCs/>
          <w:sz w:val="24"/>
          <w:szCs w:val="24"/>
        </w:rPr>
      </w:pPr>
      <w:r w:rsidRPr="0056038A">
        <w:rPr>
          <w:rFonts w:ascii="Times New Roman" w:hAnsi="Times New Roman"/>
          <w:b/>
          <w:bCs/>
          <w:sz w:val="24"/>
          <w:szCs w:val="24"/>
        </w:rPr>
        <w:t>2.5</w:t>
      </w:r>
      <w:r w:rsidRPr="0056038A">
        <w:rPr>
          <w:rFonts w:ascii="Times New Roman" w:hAnsi="Times New Roman"/>
          <w:b/>
          <w:bCs/>
          <w:sz w:val="24"/>
          <w:szCs w:val="24"/>
        </w:rPr>
        <w:tab/>
        <w:t>Stylized Facts</w:t>
      </w:r>
    </w:p>
    <w:p w:rsidR="003E2719" w:rsidRPr="0056038A" w:rsidRDefault="003E2719" w:rsidP="003E2719">
      <w:pPr>
        <w:spacing w:line="480" w:lineRule="auto"/>
        <w:jc w:val="both"/>
        <w:rPr>
          <w:rFonts w:ascii="Times New Roman" w:hAnsi="Times New Roman"/>
          <w:sz w:val="24"/>
          <w:szCs w:val="24"/>
          <w:lang w:val="en-US"/>
        </w:rPr>
      </w:pPr>
      <w:r w:rsidRPr="0056038A">
        <w:rPr>
          <w:rFonts w:ascii="Times New Roman" w:hAnsi="Times New Roman"/>
          <w:sz w:val="24"/>
          <w:szCs w:val="24"/>
          <w:lang w:val="en-US"/>
        </w:rPr>
        <w:t>This study explains some stylized facts before establishing the actual relationship between dependent and explanatory variables of Sub-Sahara African countries. These were achieved by analyzing various episodes of human development index, adjusted net savings, and environmental sustainability index between 1996 and 2020. Similarly, the stylized facts of the regressors are also discussed.</w:t>
      </w:r>
    </w:p>
    <w:p w:rsidR="003E2719" w:rsidRPr="008E0CF6" w:rsidRDefault="003E2719" w:rsidP="003E2719">
      <w:pPr>
        <w:spacing w:after="0" w:line="360" w:lineRule="auto"/>
        <w:jc w:val="both"/>
        <w:rPr>
          <w:rFonts w:ascii="Times New Roman" w:hAnsi="Times New Roman"/>
          <w:sz w:val="24"/>
          <w:szCs w:val="24"/>
          <w:lang w:val="en-US"/>
        </w:rPr>
      </w:pPr>
      <w:r w:rsidRPr="008E0CF6">
        <w:rPr>
          <w:noProof/>
          <w:sz w:val="24"/>
          <w:szCs w:val="24"/>
          <w:lang w:val="en-US"/>
        </w:rPr>
        <w:drawing>
          <wp:inline distT="0" distB="0" distL="0" distR="0" wp14:anchorId="5F408C46" wp14:editId="4A524A45">
            <wp:extent cx="5615305" cy="2689860"/>
            <wp:effectExtent l="0" t="0" r="444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658723" cy="2710658"/>
                    </a:xfrm>
                    <a:prstGeom prst="rect">
                      <a:avLst/>
                    </a:prstGeom>
                  </pic:spPr>
                </pic:pic>
              </a:graphicData>
            </a:graphic>
          </wp:inline>
        </w:drawing>
      </w:r>
    </w:p>
    <w:p w:rsidR="003E2719" w:rsidRPr="008E0CF6" w:rsidRDefault="003E2719" w:rsidP="003E2719">
      <w:pPr>
        <w:spacing w:after="0" w:line="240" w:lineRule="auto"/>
        <w:rPr>
          <w:rFonts w:ascii="Times New Roman" w:hAnsi="Times New Roman"/>
          <w:b/>
          <w:sz w:val="24"/>
          <w:szCs w:val="24"/>
        </w:rPr>
      </w:pPr>
      <w:r w:rsidRPr="008E0CF6">
        <w:rPr>
          <w:rFonts w:ascii="Times New Roman" w:hAnsi="Times New Roman"/>
          <w:b/>
          <w:sz w:val="24"/>
          <w:szCs w:val="24"/>
        </w:rPr>
        <w:tab/>
        <w:t>Fig 2.3: Means plot of HDI across Countries</w:t>
      </w:r>
    </w:p>
    <w:p w:rsidR="003E2719" w:rsidRPr="005B55A3" w:rsidRDefault="003E2719" w:rsidP="003E2719">
      <w:pPr>
        <w:spacing w:after="0" w:line="480" w:lineRule="auto"/>
        <w:jc w:val="both"/>
        <w:rPr>
          <w:rFonts w:ascii="Times New Roman" w:hAnsi="Times New Roman"/>
          <w:sz w:val="12"/>
          <w:szCs w:val="24"/>
        </w:rPr>
      </w:pPr>
    </w:p>
    <w:p w:rsidR="003E2719" w:rsidRDefault="003E2719" w:rsidP="003E2719">
      <w:pPr>
        <w:spacing w:after="0" w:line="480" w:lineRule="auto"/>
        <w:jc w:val="both"/>
        <w:rPr>
          <w:rFonts w:ascii="Times New Roman" w:hAnsi="Times New Roman"/>
          <w:sz w:val="24"/>
          <w:szCs w:val="24"/>
        </w:rPr>
      </w:pPr>
      <w:r w:rsidRPr="008A2BE1">
        <w:rPr>
          <w:rFonts w:ascii="Times New Roman" w:hAnsi="Times New Roman"/>
          <w:sz w:val="24"/>
          <w:szCs w:val="24"/>
        </w:rPr>
        <w:t>Figure 2.3 shows the mean plots of Human De</w:t>
      </w:r>
      <w:r>
        <w:rPr>
          <w:rFonts w:ascii="Times New Roman" w:hAnsi="Times New Roman"/>
          <w:sz w:val="24"/>
          <w:szCs w:val="24"/>
        </w:rPr>
        <w:t>velopment Index (HDI) across</w:t>
      </w:r>
      <w:r w:rsidRPr="008A2BE1">
        <w:rPr>
          <w:rFonts w:ascii="Times New Roman" w:hAnsi="Times New Roman"/>
          <w:sz w:val="24"/>
          <w:szCs w:val="24"/>
        </w:rPr>
        <w:t xml:space="preserve"> twenty-one (21) countries in Sub Saharan Africa</w:t>
      </w:r>
      <w:r>
        <w:rPr>
          <w:rFonts w:ascii="Times New Roman" w:hAnsi="Times New Roman"/>
          <w:sz w:val="24"/>
          <w:szCs w:val="24"/>
        </w:rPr>
        <w:t xml:space="preserve"> (SSA)</w:t>
      </w:r>
      <w:r w:rsidRPr="008A2BE1">
        <w:rPr>
          <w:rFonts w:ascii="Times New Roman" w:hAnsi="Times New Roman"/>
          <w:sz w:val="24"/>
          <w:szCs w:val="24"/>
        </w:rPr>
        <w:t xml:space="preserve">. The plots reflect 95% </w:t>
      </w:r>
      <w:r>
        <w:rPr>
          <w:rFonts w:ascii="Times New Roman" w:hAnsi="Times New Roman"/>
          <w:sz w:val="24"/>
          <w:szCs w:val="24"/>
        </w:rPr>
        <w:t xml:space="preserve">confidence interval from1996 to </w:t>
      </w:r>
      <w:r w:rsidRPr="008A2BE1">
        <w:rPr>
          <w:rFonts w:ascii="Times New Roman" w:hAnsi="Times New Roman"/>
          <w:sz w:val="24"/>
          <w:szCs w:val="24"/>
        </w:rPr>
        <w:t xml:space="preserve">2020. The plots indicate </w:t>
      </w:r>
      <w:r>
        <w:rPr>
          <w:rFonts w:ascii="Times New Roman" w:hAnsi="Times New Roman"/>
          <w:sz w:val="24"/>
          <w:szCs w:val="24"/>
        </w:rPr>
        <w:t xml:space="preserve">heterogeneity </w:t>
      </w:r>
      <w:r w:rsidRPr="008A2BE1">
        <w:rPr>
          <w:rFonts w:ascii="Times New Roman" w:hAnsi="Times New Roman"/>
          <w:sz w:val="24"/>
          <w:szCs w:val="24"/>
        </w:rPr>
        <w:t xml:space="preserve">in HDI with South Africa being the highest </w:t>
      </w:r>
      <w:r>
        <w:rPr>
          <w:rFonts w:ascii="Times New Roman" w:hAnsi="Times New Roman"/>
          <w:sz w:val="24"/>
          <w:szCs w:val="24"/>
        </w:rPr>
        <w:t>country for HDI among her counterparts in the region</w:t>
      </w:r>
      <w:r w:rsidRPr="008A2BE1">
        <w:rPr>
          <w:rFonts w:ascii="Times New Roman" w:hAnsi="Times New Roman"/>
          <w:sz w:val="24"/>
          <w:szCs w:val="24"/>
        </w:rPr>
        <w:t>.</w:t>
      </w:r>
    </w:p>
    <w:p w:rsidR="003E2719" w:rsidRDefault="003E2719" w:rsidP="003E2719">
      <w:pPr>
        <w:spacing w:after="0"/>
        <w:rPr>
          <w:rFonts w:ascii="Times New Roman" w:hAnsi="Times New Roman"/>
          <w:b/>
        </w:rPr>
      </w:pPr>
      <w:r>
        <w:rPr>
          <w:noProof/>
          <w:lang w:val="en-US"/>
        </w:rPr>
        <w:drawing>
          <wp:inline distT="0" distB="0" distL="0" distR="0" wp14:anchorId="51F82809" wp14:editId="3824BB7C">
            <wp:extent cx="5441620" cy="3333749"/>
            <wp:effectExtent l="0" t="0" r="6985"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457503" cy="3343480"/>
                    </a:xfrm>
                    <a:prstGeom prst="rect">
                      <a:avLst/>
                    </a:prstGeom>
                  </pic:spPr>
                </pic:pic>
              </a:graphicData>
            </a:graphic>
          </wp:inline>
        </w:drawing>
      </w:r>
    </w:p>
    <w:p w:rsidR="003E2719" w:rsidRDefault="003E2719" w:rsidP="003E2719">
      <w:pPr>
        <w:spacing w:after="0"/>
        <w:rPr>
          <w:rFonts w:ascii="Times New Roman" w:hAnsi="Times New Roman"/>
          <w:b/>
        </w:rPr>
      </w:pPr>
      <w:r>
        <w:rPr>
          <w:rFonts w:ascii="Times New Roman" w:hAnsi="Times New Roman"/>
          <w:b/>
        </w:rPr>
        <w:tab/>
      </w:r>
      <w:r w:rsidRPr="007179AD">
        <w:rPr>
          <w:rFonts w:ascii="Times New Roman" w:hAnsi="Times New Roman"/>
          <w:b/>
        </w:rPr>
        <w:t>Fig</w:t>
      </w:r>
      <w:r>
        <w:rPr>
          <w:rFonts w:ascii="Times New Roman" w:hAnsi="Times New Roman"/>
          <w:b/>
        </w:rPr>
        <w:t xml:space="preserve"> 2.4</w:t>
      </w:r>
      <w:r w:rsidRPr="007179AD">
        <w:rPr>
          <w:rFonts w:ascii="Times New Roman" w:hAnsi="Times New Roman"/>
          <w:b/>
        </w:rPr>
        <w:t>: Means</w:t>
      </w:r>
      <w:r>
        <w:rPr>
          <w:rFonts w:ascii="Times New Roman" w:hAnsi="Times New Roman"/>
          <w:b/>
        </w:rPr>
        <w:t xml:space="preserve"> plot of ESI across Countries</w:t>
      </w: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sidRPr="008A2BE1">
        <w:rPr>
          <w:rFonts w:ascii="Times New Roman" w:hAnsi="Times New Roman"/>
          <w:sz w:val="24"/>
          <w:szCs w:val="24"/>
        </w:rPr>
        <w:t>Figure 2.4 reflects the mean plot of Environmental Sustainability Index (ESI). As shown by the graph, Tanzania recor</w:t>
      </w:r>
      <w:r>
        <w:rPr>
          <w:rFonts w:ascii="Times New Roman" w:hAnsi="Times New Roman"/>
          <w:sz w:val="24"/>
          <w:szCs w:val="24"/>
        </w:rPr>
        <w:t xml:space="preserve">ded the highest average of heterogeneity for </w:t>
      </w:r>
      <w:r w:rsidRPr="008A2BE1">
        <w:rPr>
          <w:rFonts w:ascii="Times New Roman" w:hAnsi="Times New Roman"/>
          <w:sz w:val="24"/>
          <w:szCs w:val="24"/>
        </w:rPr>
        <w:t>ESI among the SSA</w:t>
      </w:r>
      <w:r>
        <w:rPr>
          <w:rFonts w:ascii="Times New Roman" w:hAnsi="Times New Roman"/>
          <w:sz w:val="24"/>
          <w:szCs w:val="24"/>
        </w:rPr>
        <w:t xml:space="preserve"> countries under consideration.</w:t>
      </w:r>
    </w:p>
    <w:p w:rsidR="003E2719" w:rsidRDefault="003E2719" w:rsidP="003E2719">
      <w:pPr>
        <w:spacing w:after="0" w:line="480" w:lineRule="auto"/>
        <w:jc w:val="both"/>
        <w:rPr>
          <w:rFonts w:ascii="Times New Roman" w:hAnsi="Times New Roman"/>
          <w:b/>
        </w:rPr>
      </w:pPr>
      <w:r>
        <w:rPr>
          <w:noProof/>
          <w:lang w:val="en-US"/>
        </w:rPr>
        <w:drawing>
          <wp:inline distT="0" distB="0" distL="0" distR="0" wp14:anchorId="74395232" wp14:editId="5613334F">
            <wp:extent cx="5711825" cy="2324100"/>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4"/>
                    <a:stretch>
                      <a:fillRect/>
                    </a:stretch>
                  </pic:blipFill>
                  <pic:spPr>
                    <a:xfrm>
                      <a:off x="0" y="0"/>
                      <a:ext cx="5718663" cy="2326882"/>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2.5</w:t>
      </w:r>
      <w:r w:rsidRPr="007179AD">
        <w:rPr>
          <w:rFonts w:ascii="Times New Roman" w:hAnsi="Times New Roman"/>
          <w:b/>
        </w:rPr>
        <w:t>: Means</w:t>
      </w:r>
      <w:r>
        <w:rPr>
          <w:rFonts w:ascii="Times New Roman" w:hAnsi="Times New Roman"/>
          <w:b/>
        </w:rPr>
        <w:t xml:space="preserve"> plot of ANS across Countries</w:t>
      </w:r>
    </w:p>
    <w:p w:rsidR="003E2719" w:rsidRPr="008D2F58" w:rsidRDefault="003E2719" w:rsidP="003E2719">
      <w:pPr>
        <w:spacing w:after="0" w:line="480" w:lineRule="auto"/>
        <w:jc w:val="both"/>
        <w:rPr>
          <w:rFonts w:ascii="Times New Roman" w:hAnsi="Times New Roman"/>
          <w:sz w:val="24"/>
          <w:szCs w:val="24"/>
        </w:rPr>
      </w:pPr>
      <w:r w:rsidRPr="008D2F58">
        <w:rPr>
          <w:rFonts w:ascii="Times New Roman" w:hAnsi="Times New Roman"/>
          <w:sz w:val="24"/>
          <w:szCs w:val="24"/>
        </w:rPr>
        <w:t>As Adjusted Net Savings (ANS) in fig</w:t>
      </w:r>
      <w:r>
        <w:rPr>
          <w:rFonts w:ascii="Times New Roman" w:hAnsi="Times New Roman"/>
          <w:sz w:val="24"/>
          <w:szCs w:val="24"/>
        </w:rPr>
        <w:t>ure 2.5, the heterogeneity</w:t>
      </w:r>
      <w:r w:rsidRPr="008D2F58">
        <w:rPr>
          <w:rFonts w:ascii="Times New Roman" w:hAnsi="Times New Roman"/>
          <w:sz w:val="24"/>
          <w:szCs w:val="24"/>
        </w:rPr>
        <w:t xml:space="preserve"> recorded in the observations across countries show the highest record of ANS for Botswana among the countries of study.  </w:t>
      </w:r>
    </w:p>
    <w:p w:rsidR="003E2719" w:rsidRDefault="003E2719" w:rsidP="003E2719">
      <w:pPr>
        <w:spacing w:after="0" w:line="240" w:lineRule="auto"/>
        <w:rPr>
          <w:rFonts w:ascii="Times New Roman" w:hAnsi="Times New Roman"/>
          <w:b/>
        </w:rPr>
      </w:pPr>
      <w:r>
        <w:rPr>
          <w:noProof/>
          <w:lang w:val="en-US"/>
        </w:rPr>
        <w:drawing>
          <wp:inline distT="0" distB="0" distL="0" distR="0" wp14:anchorId="39A45450" wp14:editId="70434924">
            <wp:extent cx="5795010" cy="2926080"/>
            <wp:effectExtent l="0" t="0" r="0" b="762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5"/>
                    <a:stretch>
                      <a:fillRect/>
                    </a:stretch>
                  </pic:blipFill>
                  <pic:spPr>
                    <a:xfrm>
                      <a:off x="0" y="0"/>
                      <a:ext cx="5799560" cy="2928377"/>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2.6</w:t>
      </w:r>
      <w:r w:rsidRPr="007179AD">
        <w:rPr>
          <w:rFonts w:ascii="Times New Roman" w:hAnsi="Times New Roman"/>
          <w:b/>
        </w:rPr>
        <w:t>: Means</w:t>
      </w:r>
      <w:r>
        <w:rPr>
          <w:rFonts w:ascii="Times New Roman" w:hAnsi="Times New Roman"/>
          <w:b/>
        </w:rPr>
        <w:t xml:space="preserve"> plot of MENV across Countries</w:t>
      </w:r>
    </w:p>
    <w:p w:rsidR="003E2719" w:rsidRDefault="003E2719" w:rsidP="003E2719">
      <w:pPr>
        <w:spacing w:after="0" w:line="240" w:lineRule="auto"/>
        <w:rPr>
          <w:rFonts w:ascii="Times New Roman" w:hAnsi="Times New Roman"/>
          <w:b/>
        </w:rPr>
      </w:pPr>
    </w:p>
    <w:p w:rsidR="003E2719" w:rsidRPr="00274453" w:rsidRDefault="003E2719" w:rsidP="003E2719">
      <w:pPr>
        <w:spacing w:after="0" w:line="480" w:lineRule="auto"/>
        <w:jc w:val="both"/>
        <w:rPr>
          <w:rFonts w:ascii="Times New Roman" w:hAnsi="Times New Roman"/>
          <w:sz w:val="24"/>
          <w:szCs w:val="24"/>
        </w:rPr>
      </w:pPr>
      <w:r w:rsidRPr="00274453">
        <w:rPr>
          <w:rFonts w:ascii="Times New Roman" w:hAnsi="Times New Roman"/>
          <w:sz w:val="24"/>
          <w:szCs w:val="24"/>
        </w:rPr>
        <w:t>In figure 2.6, Rwanda is recorded as the highest plot of heterogeneity for Macreeconomic Environment (MENV), measured by industrial sector growth amon</w:t>
      </w:r>
      <w:r>
        <w:rPr>
          <w:rFonts w:ascii="Times New Roman" w:hAnsi="Times New Roman"/>
          <w:sz w:val="24"/>
          <w:szCs w:val="24"/>
        </w:rPr>
        <w:t>g the twenty-one (21) countries of study</w:t>
      </w:r>
    </w:p>
    <w:p w:rsidR="003E2719" w:rsidRPr="007179AD" w:rsidRDefault="003E2719" w:rsidP="003E2719">
      <w:pPr>
        <w:spacing w:after="0" w:line="240" w:lineRule="auto"/>
        <w:rPr>
          <w:rFonts w:ascii="Times New Roman" w:hAnsi="Times New Roman"/>
          <w:b/>
        </w:rPr>
      </w:pPr>
    </w:p>
    <w:p w:rsidR="003E2719" w:rsidRDefault="003E2719" w:rsidP="003E2719">
      <w:pPr>
        <w:spacing w:after="0" w:line="240" w:lineRule="auto"/>
        <w:rPr>
          <w:rFonts w:ascii="Times New Roman" w:hAnsi="Times New Roman"/>
          <w:b/>
        </w:rPr>
      </w:pPr>
      <w:r>
        <w:rPr>
          <w:noProof/>
          <w:lang w:val="en-US"/>
        </w:rPr>
        <w:drawing>
          <wp:inline distT="0" distB="0" distL="0" distR="0" wp14:anchorId="6059E03D" wp14:editId="72FC6F3B">
            <wp:extent cx="5699760" cy="2781300"/>
            <wp:effectExtent l="0" t="0" r="0" b="0"/>
            <wp:docPr id="11"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6"/>
                    <a:stretch>
                      <a:fillRect/>
                    </a:stretch>
                  </pic:blipFill>
                  <pic:spPr>
                    <a:xfrm>
                      <a:off x="0" y="0"/>
                      <a:ext cx="5704238" cy="2783485"/>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2.7</w:t>
      </w:r>
      <w:r w:rsidRPr="007179AD">
        <w:rPr>
          <w:rFonts w:ascii="Times New Roman" w:hAnsi="Times New Roman"/>
          <w:b/>
        </w:rPr>
        <w:t>: Means</w:t>
      </w:r>
      <w:r>
        <w:rPr>
          <w:rFonts w:ascii="Times New Roman" w:hAnsi="Times New Roman"/>
          <w:b/>
        </w:rPr>
        <w:t xml:space="preserve"> plot of MS across Countries</w:t>
      </w:r>
    </w:p>
    <w:p w:rsidR="003E2719" w:rsidRDefault="003E2719" w:rsidP="003E2719">
      <w:pPr>
        <w:spacing w:after="0" w:line="240" w:lineRule="auto"/>
        <w:rPr>
          <w:rFonts w:ascii="Times New Roman" w:hAnsi="Times New Roman"/>
          <w:b/>
        </w:rPr>
      </w:pPr>
    </w:p>
    <w:p w:rsidR="003E2719" w:rsidRPr="008D2F58" w:rsidRDefault="003E2719" w:rsidP="003E2719">
      <w:pPr>
        <w:spacing w:after="0" w:line="480" w:lineRule="auto"/>
        <w:jc w:val="both"/>
        <w:rPr>
          <w:rFonts w:ascii="Times New Roman" w:hAnsi="Times New Roman"/>
          <w:sz w:val="24"/>
          <w:szCs w:val="24"/>
        </w:rPr>
      </w:pPr>
      <w:r w:rsidRPr="008D2F58">
        <w:rPr>
          <w:rFonts w:ascii="Times New Roman" w:hAnsi="Times New Roman"/>
          <w:sz w:val="24"/>
          <w:szCs w:val="24"/>
        </w:rPr>
        <w:t xml:space="preserve">Figure 2.7 presents the </w:t>
      </w:r>
      <w:r>
        <w:rPr>
          <w:rFonts w:ascii="Times New Roman" w:hAnsi="Times New Roman"/>
          <w:sz w:val="24"/>
          <w:szCs w:val="24"/>
        </w:rPr>
        <w:t>plot of Money Supply (MS) het</w:t>
      </w:r>
      <w:r w:rsidRPr="008D2F58">
        <w:rPr>
          <w:rFonts w:ascii="Times New Roman" w:hAnsi="Times New Roman"/>
          <w:sz w:val="24"/>
          <w:szCs w:val="24"/>
        </w:rPr>
        <w:t>erogeneity across the countries of study. As shown by the graph, Mozambique has a highest record for money supply among her counterparts in the same continent.</w:t>
      </w:r>
    </w:p>
    <w:p w:rsidR="003E2719" w:rsidRDefault="003E2719" w:rsidP="003E2719">
      <w:pPr>
        <w:spacing w:after="0" w:line="240" w:lineRule="auto"/>
        <w:rPr>
          <w:rFonts w:ascii="Times New Roman" w:hAnsi="Times New Roman"/>
          <w:b/>
        </w:rPr>
      </w:pPr>
      <w:r>
        <w:rPr>
          <w:noProof/>
          <w:lang w:val="en-US"/>
        </w:rPr>
        <w:drawing>
          <wp:inline distT="0" distB="0" distL="0" distR="0" wp14:anchorId="594419ED" wp14:editId="24A37DBA">
            <wp:extent cx="5854065" cy="2651760"/>
            <wp:effectExtent l="0" t="0" r="0" b="0"/>
            <wp:docPr id="22" name="Picture 22"/>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7"/>
                    <a:stretch>
                      <a:fillRect/>
                    </a:stretch>
                  </pic:blipFill>
                  <pic:spPr>
                    <a:xfrm>
                      <a:off x="0" y="0"/>
                      <a:ext cx="5861083" cy="2654939"/>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2.8</w:t>
      </w:r>
      <w:r w:rsidRPr="007179AD">
        <w:rPr>
          <w:rFonts w:ascii="Times New Roman" w:hAnsi="Times New Roman"/>
          <w:b/>
        </w:rPr>
        <w:t>: Means</w:t>
      </w:r>
      <w:r>
        <w:rPr>
          <w:rFonts w:ascii="Times New Roman" w:hAnsi="Times New Roman"/>
          <w:b/>
        </w:rPr>
        <w:t xml:space="preserve"> plot of MPR across Countries</w:t>
      </w:r>
    </w:p>
    <w:p w:rsidR="003E2719" w:rsidRDefault="003E2719" w:rsidP="003E2719">
      <w:pPr>
        <w:spacing w:after="0" w:line="480" w:lineRule="auto"/>
        <w:jc w:val="both"/>
        <w:rPr>
          <w:rFonts w:ascii="Times New Roman" w:hAnsi="Times New Roman"/>
          <w:sz w:val="24"/>
          <w:szCs w:val="24"/>
        </w:rPr>
      </w:pPr>
    </w:p>
    <w:p w:rsidR="003E2719" w:rsidRPr="008469B3" w:rsidRDefault="003E2719" w:rsidP="003E2719">
      <w:pPr>
        <w:spacing w:after="0" w:line="480" w:lineRule="auto"/>
        <w:jc w:val="both"/>
        <w:rPr>
          <w:rFonts w:ascii="Times New Roman" w:hAnsi="Times New Roman"/>
          <w:sz w:val="24"/>
          <w:szCs w:val="24"/>
        </w:rPr>
      </w:pPr>
      <w:r w:rsidRPr="008469B3">
        <w:rPr>
          <w:rFonts w:ascii="Times New Roman" w:hAnsi="Times New Roman"/>
          <w:sz w:val="24"/>
          <w:szCs w:val="24"/>
        </w:rPr>
        <w:t xml:space="preserve">The mean plot of Monetary Policy Rate (MPR) can be seen in figure 2.8. As presented by the graph, Madagascar show the highest record of heterogeneity among the countries of study. </w:t>
      </w:r>
    </w:p>
    <w:p w:rsidR="003E2719" w:rsidRPr="00DD719F" w:rsidRDefault="003E2719" w:rsidP="003E2719">
      <w:pPr>
        <w:spacing w:after="0" w:line="240" w:lineRule="auto"/>
        <w:rPr>
          <w:rFonts w:ascii="Times New Roman" w:hAnsi="Times New Roman"/>
          <w:b/>
        </w:rPr>
      </w:pPr>
      <w:r>
        <w:rPr>
          <w:noProof/>
          <w:lang w:val="en-US"/>
        </w:rPr>
        <w:drawing>
          <wp:inline distT="0" distB="0" distL="0" distR="0" wp14:anchorId="2F1B203D" wp14:editId="3EB08B91">
            <wp:extent cx="5854064" cy="2522220"/>
            <wp:effectExtent l="0" t="0" r="0" b="0"/>
            <wp:docPr id="15" name="Picture 15"/>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8"/>
                    <a:stretch>
                      <a:fillRect/>
                    </a:stretch>
                  </pic:blipFill>
                  <pic:spPr>
                    <a:xfrm>
                      <a:off x="0" y="0"/>
                      <a:ext cx="5858748" cy="2524238"/>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2.9</w:t>
      </w:r>
      <w:r w:rsidRPr="007179AD">
        <w:rPr>
          <w:rFonts w:ascii="Times New Roman" w:hAnsi="Times New Roman"/>
          <w:b/>
        </w:rPr>
        <w:t>: Means</w:t>
      </w:r>
      <w:r>
        <w:rPr>
          <w:rFonts w:ascii="Times New Roman" w:hAnsi="Times New Roman"/>
          <w:b/>
        </w:rPr>
        <w:t xml:space="preserve"> plot of ER across Countries</w:t>
      </w:r>
    </w:p>
    <w:p w:rsidR="003E2719" w:rsidRDefault="003E2719" w:rsidP="003E2719">
      <w:pPr>
        <w:spacing w:after="0" w:line="480" w:lineRule="auto"/>
        <w:rPr>
          <w:rFonts w:ascii="Times New Roman" w:hAnsi="Times New Roman"/>
          <w:sz w:val="24"/>
          <w:szCs w:val="24"/>
        </w:rPr>
      </w:pPr>
    </w:p>
    <w:p w:rsidR="003E2719" w:rsidRPr="008469B3" w:rsidRDefault="003E2719" w:rsidP="003E2719">
      <w:pPr>
        <w:spacing w:after="0" w:line="480" w:lineRule="auto"/>
        <w:rPr>
          <w:rFonts w:ascii="Times New Roman" w:hAnsi="Times New Roman"/>
          <w:sz w:val="24"/>
          <w:szCs w:val="24"/>
        </w:rPr>
      </w:pPr>
      <w:r w:rsidRPr="008469B3">
        <w:rPr>
          <w:rFonts w:ascii="Times New Roman" w:hAnsi="Times New Roman"/>
          <w:sz w:val="24"/>
          <w:szCs w:val="24"/>
        </w:rPr>
        <w:t>Figure 2.9 shows the mean plot of Exchange Rate (ER) across 21 countries. The plots reflect Sierra Leone as the highest countries for ER heterogeneity across countries under study.</w:t>
      </w:r>
    </w:p>
    <w:p w:rsidR="003E2719" w:rsidRDefault="003E2719" w:rsidP="003E2719">
      <w:pPr>
        <w:spacing w:after="0" w:line="360" w:lineRule="auto"/>
        <w:rPr>
          <w:rFonts w:ascii="Times New Roman" w:hAnsi="Times New Roman"/>
          <w:b/>
        </w:rPr>
      </w:pPr>
      <w:r>
        <w:rPr>
          <w:noProof/>
          <w:lang w:val="en-US"/>
        </w:rPr>
        <w:drawing>
          <wp:inline distT="0" distB="0" distL="0" distR="0" wp14:anchorId="15E7177D" wp14:editId="5D7CD9C5">
            <wp:extent cx="5723890" cy="3034655"/>
            <wp:effectExtent l="0" t="0" r="0" b="0"/>
            <wp:docPr id="19" name="Picture 19"/>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9"/>
                    <a:stretch>
                      <a:fillRect/>
                    </a:stretch>
                  </pic:blipFill>
                  <pic:spPr>
                    <a:xfrm>
                      <a:off x="0" y="0"/>
                      <a:ext cx="5744120" cy="3045380"/>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2.10</w:t>
      </w:r>
      <w:r w:rsidRPr="007179AD">
        <w:rPr>
          <w:rFonts w:ascii="Times New Roman" w:hAnsi="Times New Roman"/>
          <w:b/>
        </w:rPr>
        <w:t>: Means</w:t>
      </w:r>
      <w:r>
        <w:rPr>
          <w:rFonts w:ascii="Times New Roman" w:hAnsi="Times New Roman"/>
          <w:b/>
        </w:rPr>
        <w:t xml:space="preserve"> plot of GE across Countries</w:t>
      </w:r>
    </w:p>
    <w:p w:rsidR="003E2719" w:rsidRPr="007179AD" w:rsidRDefault="003E2719" w:rsidP="003E2719">
      <w:pPr>
        <w:spacing w:after="0" w:line="480" w:lineRule="auto"/>
        <w:jc w:val="both"/>
        <w:rPr>
          <w:rFonts w:ascii="Times New Roman" w:hAnsi="Times New Roman"/>
          <w:b/>
        </w:rPr>
      </w:pPr>
      <w:r w:rsidRPr="008A2BE1">
        <w:rPr>
          <w:rFonts w:ascii="Times New Roman" w:hAnsi="Times New Roman"/>
          <w:sz w:val="24"/>
          <w:szCs w:val="24"/>
        </w:rPr>
        <w:t xml:space="preserve">Figure </w:t>
      </w:r>
      <w:r>
        <w:rPr>
          <w:rFonts w:ascii="Times New Roman" w:hAnsi="Times New Roman"/>
          <w:sz w:val="24"/>
          <w:szCs w:val="24"/>
        </w:rPr>
        <w:t>2.10 indicates the mean plot of Government Expenditure (GE)</w:t>
      </w:r>
      <w:r w:rsidRPr="008A2BE1">
        <w:rPr>
          <w:rFonts w:ascii="Times New Roman" w:hAnsi="Times New Roman"/>
          <w:sz w:val="24"/>
          <w:szCs w:val="24"/>
        </w:rPr>
        <w:t xml:space="preserve">. As shown by the graph, </w:t>
      </w:r>
      <w:r>
        <w:rPr>
          <w:rFonts w:ascii="Times New Roman" w:hAnsi="Times New Roman"/>
          <w:sz w:val="24"/>
          <w:szCs w:val="24"/>
        </w:rPr>
        <w:t>Mozambique recorded highest heterogeneity average for GE</w:t>
      </w:r>
      <w:r w:rsidRPr="008A2BE1">
        <w:rPr>
          <w:rFonts w:ascii="Times New Roman" w:hAnsi="Times New Roman"/>
          <w:sz w:val="24"/>
          <w:szCs w:val="24"/>
        </w:rPr>
        <w:t xml:space="preserve"> among the SSA countries under consideration.</w:t>
      </w:r>
    </w:p>
    <w:p w:rsidR="003E2719" w:rsidRDefault="003E2719" w:rsidP="003E2719">
      <w:pPr>
        <w:spacing w:after="0" w:line="240" w:lineRule="auto"/>
        <w:rPr>
          <w:rFonts w:ascii="Times New Roman" w:hAnsi="Times New Roman"/>
          <w:b/>
        </w:rPr>
      </w:pPr>
      <w:r>
        <w:rPr>
          <w:noProof/>
          <w:lang w:val="en-US"/>
        </w:rPr>
        <w:drawing>
          <wp:inline distT="0" distB="0" distL="0" distR="0" wp14:anchorId="19BB3FB9" wp14:editId="3F8857ED">
            <wp:extent cx="5735320" cy="3196316"/>
            <wp:effectExtent l="0" t="0" r="0" b="0"/>
            <wp:docPr id="21" name="Picture 2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20"/>
                    <a:stretch>
                      <a:fillRect/>
                    </a:stretch>
                  </pic:blipFill>
                  <pic:spPr>
                    <a:xfrm>
                      <a:off x="0" y="0"/>
                      <a:ext cx="5750392" cy="3204716"/>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2.11</w:t>
      </w:r>
      <w:r w:rsidRPr="007179AD">
        <w:rPr>
          <w:rFonts w:ascii="Times New Roman" w:hAnsi="Times New Roman"/>
          <w:b/>
        </w:rPr>
        <w:t>: Means</w:t>
      </w:r>
      <w:r>
        <w:rPr>
          <w:rFonts w:ascii="Times New Roman" w:hAnsi="Times New Roman"/>
          <w:b/>
        </w:rPr>
        <w:t xml:space="preserve"> plot of PD across Countries</w:t>
      </w:r>
    </w:p>
    <w:p w:rsidR="003E2719" w:rsidRDefault="003E2719" w:rsidP="003E2719">
      <w:pPr>
        <w:spacing w:after="0" w:line="240" w:lineRule="auto"/>
        <w:rPr>
          <w:rFonts w:ascii="Times New Roman" w:hAnsi="Times New Roman"/>
          <w:b/>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Figure 2.11 reflects</w:t>
      </w:r>
      <w:r w:rsidRPr="008A2BE1">
        <w:rPr>
          <w:rFonts w:ascii="Times New Roman" w:hAnsi="Times New Roman"/>
          <w:sz w:val="24"/>
          <w:szCs w:val="24"/>
        </w:rPr>
        <w:t xml:space="preserve"> the mean plots of </w:t>
      </w:r>
      <w:r>
        <w:rPr>
          <w:rFonts w:ascii="Times New Roman" w:hAnsi="Times New Roman"/>
          <w:sz w:val="24"/>
          <w:szCs w:val="24"/>
        </w:rPr>
        <w:t>Public Debt (PD) across</w:t>
      </w:r>
      <w:r w:rsidRPr="008A2BE1">
        <w:rPr>
          <w:rFonts w:ascii="Times New Roman" w:hAnsi="Times New Roman"/>
          <w:sz w:val="24"/>
          <w:szCs w:val="24"/>
        </w:rPr>
        <w:t xml:space="preserve"> twenty-one (21) countries in Sub Saharan Africa. The plots indicate heterosdasticity in </w:t>
      </w:r>
      <w:r>
        <w:rPr>
          <w:rFonts w:ascii="Times New Roman" w:hAnsi="Times New Roman"/>
          <w:sz w:val="24"/>
          <w:szCs w:val="24"/>
        </w:rPr>
        <w:t xml:space="preserve">PD </w:t>
      </w:r>
      <w:r w:rsidRPr="008A2BE1">
        <w:rPr>
          <w:rFonts w:ascii="Times New Roman" w:hAnsi="Times New Roman"/>
          <w:sz w:val="24"/>
          <w:szCs w:val="24"/>
        </w:rPr>
        <w:t xml:space="preserve">with </w:t>
      </w:r>
      <w:r>
        <w:rPr>
          <w:rFonts w:ascii="Times New Roman" w:hAnsi="Times New Roman"/>
          <w:sz w:val="24"/>
          <w:szCs w:val="24"/>
        </w:rPr>
        <w:t>Mozambique recording</w:t>
      </w:r>
      <w:r w:rsidRPr="008A2BE1">
        <w:rPr>
          <w:rFonts w:ascii="Times New Roman" w:hAnsi="Times New Roman"/>
          <w:sz w:val="24"/>
          <w:szCs w:val="24"/>
        </w:rPr>
        <w:t xml:space="preserve"> the</w:t>
      </w:r>
      <w:r>
        <w:rPr>
          <w:rFonts w:ascii="Times New Roman" w:hAnsi="Times New Roman"/>
          <w:sz w:val="24"/>
          <w:szCs w:val="24"/>
        </w:rPr>
        <w:t xml:space="preserve"> highest mean for PD</w:t>
      </w:r>
      <w:r w:rsidRPr="008A2BE1">
        <w:rPr>
          <w:rFonts w:ascii="Times New Roman" w:hAnsi="Times New Roman"/>
          <w:sz w:val="24"/>
          <w:szCs w:val="24"/>
        </w:rPr>
        <w:t xml:space="preserve"> among the countries considered for the study.</w:t>
      </w:r>
    </w:p>
    <w:p w:rsidR="003E2719" w:rsidRPr="008A2BE1" w:rsidRDefault="003E2719" w:rsidP="003E2719">
      <w:pPr>
        <w:spacing w:after="0" w:line="480" w:lineRule="auto"/>
        <w:jc w:val="both"/>
        <w:rPr>
          <w:rFonts w:ascii="Times New Roman" w:hAnsi="Times New Roman"/>
          <w:sz w:val="24"/>
          <w:szCs w:val="24"/>
        </w:rPr>
      </w:pPr>
    </w:p>
    <w:p w:rsidR="003E2719" w:rsidRDefault="003E2719" w:rsidP="003E2719">
      <w:pPr>
        <w:spacing w:after="0" w:line="240" w:lineRule="auto"/>
        <w:rPr>
          <w:rFonts w:ascii="Times New Roman" w:hAnsi="Times New Roman"/>
          <w:b/>
        </w:rPr>
      </w:pPr>
      <w:r>
        <w:rPr>
          <w:noProof/>
          <w:lang w:val="en-US"/>
        </w:rPr>
        <w:drawing>
          <wp:inline distT="0" distB="0" distL="0" distR="0" wp14:anchorId="6CA1F005" wp14:editId="1B81D040">
            <wp:extent cx="5806440" cy="2339340"/>
            <wp:effectExtent l="0" t="0" r="3810" b="3810"/>
            <wp:docPr id="26" name="Picture 26"/>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21"/>
                    <a:stretch>
                      <a:fillRect/>
                    </a:stretch>
                  </pic:blipFill>
                  <pic:spPr>
                    <a:xfrm>
                      <a:off x="0" y="0"/>
                      <a:ext cx="5810960" cy="2341161"/>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2.12</w:t>
      </w:r>
      <w:r w:rsidRPr="007179AD">
        <w:rPr>
          <w:rFonts w:ascii="Times New Roman" w:hAnsi="Times New Roman"/>
          <w:b/>
        </w:rPr>
        <w:t>: Means</w:t>
      </w:r>
      <w:r>
        <w:rPr>
          <w:rFonts w:ascii="Times New Roman" w:hAnsi="Times New Roman"/>
          <w:b/>
        </w:rPr>
        <w:t xml:space="preserve"> plot of CO across Countries</w:t>
      </w:r>
    </w:p>
    <w:p w:rsidR="003E2719" w:rsidRDefault="003E2719" w:rsidP="003E2719">
      <w:pPr>
        <w:spacing w:after="0" w:line="48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 xml:space="preserve">In figure 2.12, Botswana exudes the highest mean plot of Control of Corruption (CO) among the countries of study. Hence, the reports of heterogeneity of variables across countries show a clear case of unequal variability in monetary and fiscal policies of all the countries over the years as occasioned by frequent changes in their administrative capacities. </w:t>
      </w:r>
    </w:p>
    <w:p w:rsidR="003E2719" w:rsidRPr="00C937F7" w:rsidRDefault="003E2719" w:rsidP="003E2719">
      <w:pPr>
        <w:spacing w:after="0" w:line="240" w:lineRule="auto"/>
        <w:rPr>
          <w:rFonts w:ascii="Times New Roman" w:hAnsi="Times New Roman"/>
        </w:rPr>
      </w:pPr>
    </w:p>
    <w:p w:rsidR="003E2719" w:rsidRDefault="003E2719" w:rsidP="003E2719">
      <w:pPr>
        <w:spacing w:after="0" w:line="240" w:lineRule="auto"/>
        <w:rPr>
          <w:rFonts w:ascii="Times New Roman" w:hAnsi="Times New Roman"/>
          <w:b/>
        </w:rPr>
      </w:pPr>
      <w:r>
        <w:rPr>
          <w:noProof/>
          <w:lang w:val="en-US"/>
        </w:rPr>
        <w:drawing>
          <wp:inline distT="0" distB="0" distL="0" distR="0" wp14:anchorId="5E1EF865" wp14:editId="652C3007">
            <wp:extent cx="5699760" cy="2339340"/>
            <wp:effectExtent l="0" t="0" r="0" b="0"/>
            <wp:docPr id="27" name="Picture 27"/>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2"/>
                    <a:stretch>
                      <a:fillRect/>
                    </a:stretch>
                  </pic:blipFill>
                  <pic:spPr>
                    <a:xfrm>
                      <a:off x="0" y="0"/>
                      <a:ext cx="5707944" cy="2342699"/>
                    </a:xfrm>
                    <a:prstGeom prst="rect">
                      <a:avLst/>
                    </a:prstGeom>
                  </pic:spPr>
                </pic:pic>
              </a:graphicData>
            </a:graphic>
          </wp:inline>
        </w:drawing>
      </w:r>
      <w:r>
        <w:rPr>
          <w:rFonts w:ascii="Times New Roman" w:hAnsi="Times New Roman"/>
          <w:b/>
        </w:rPr>
        <w:tab/>
        <w:t>Fig 2.13: Means Plots of HDI over Years</w:t>
      </w:r>
    </w:p>
    <w:p w:rsidR="003E2719" w:rsidRPr="00E33449" w:rsidRDefault="003E2719" w:rsidP="003E2719">
      <w:pPr>
        <w:spacing w:after="0" w:line="360" w:lineRule="auto"/>
        <w:jc w:val="both"/>
        <w:rPr>
          <w:rFonts w:ascii="Times New Roman" w:hAnsi="Times New Roman"/>
          <w:b/>
          <w:sz w:val="24"/>
          <w:szCs w:val="24"/>
        </w:rPr>
      </w:pPr>
    </w:p>
    <w:p w:rsidR="003E2719" w:rsidRPr="00E33449" w:rsidRDefault="003E2719" w:rsidP="003E2719">
      <w:pPr>
        <w:spacing w:after="0" w:line="480" w:lineRule="auto"/>
        <w:jc w:val="both"/>
        <w:rPr>
          <w:rFonts w:ascii="Times New Roman" w:hAnsi="Times New Roman"/>
          <w:sz w:val="24"/>
          <w:szCs w:val="24"/>
        </w:rPr>
      </w:pPr>
      <w:r w:rsidRPr="00E33449">
        <w:rPr>
          <w:rFonts w:ascii="Times New Roman" w:hAnsi="Times New Roman"/>
          <w:sz w:val="24"/>
          <w:szCs w:val="24"/>
        </w:rPr>
        <w:t>Similarly, figure 2.13 reflects 95% confidence intervals of the mean of variables over the years un</w:t>
      </w:r>
      <w:r>
        <w:rPr>
          <w:rFonts w:ascii="Times New Roman" w:hAnsi="Times New Roman"/>
          <w:sz w:val="24"/>
          <w:szCs w:val="24"/>
        </w:rPr>
        <w:t>der consideration. From the grap</w:t>
      </w:r>
      <w:r w:rsidRPr="00E33449">
        <w:rPr>
          <w:rFonts w:ascii="Times New Roman" w:hAnsi="Times New Roman"/>
          <w:sz w:val="24"/>
          <w:szCs w:val="24"/>
        </w:rPr>
        <w:t>h, it is obvious that the mean plot of Human Development Index (HDI) indicate an upward slope over years of study.</w:t>
      </w:r>
    </w:p>
    <w:p w:rsidR="003E2719" w:rsidRDefault="003E2719" w:rsidP="003E2719">
      <w:pPr>
        <w:spacing w:line="240" w:lineRule="auto"/>
        <w:rPr>
          <w:rFonts w:ascii="Times New Roman" w:hAnsi="Times New Roman"/>
          <w:b/>
        </w:rPr>
      </w:pPr>
      <w:r>
        <w:rPr>
          <w:noProof/>
          <w:lang w:val="en-US"/>
        </w:rPr>
        <w:drawing>
          <wp:inline distT="0" distB="0" distL="0" distR="0" wp14:anchorId="6B3B679D" wp14:editId="6102E187">
            <wp:extent cx="5699760" cy="2659380"/>
            <wp:effectExtent l="0" t="0" r="0" b="7620"/>
            <wp:docPr id="28" name="Picture 2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23"/>
                    <a:stretch>
                      <a:fillRect/>
                    </a:stretch>
                  </pic:blipFill>
                  <pic:spPr>
                    <a:xfrm>
                      <a:off x="0" y="0"/>
                      <a:ext cx="5702427" cy="2660624"/>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2.14</w:t>
      </w:r>
      <w:r w:rsidRPr="007179AD">
        <w:rPr>
          <w:rFonts w:ascii="Times New Roman" w:hAnsi="Times New Roman"/>
          <w:b/>
        </w:rPr>
        <w:t>: Means</w:t>
      </w:r>
      <w:r>
        <w:rPr>
          <w:rFonts w:ascii="Times New Roman" w:hAnsi="Times New Roman"/>
          <w:b/>
        </w:rPr>
        <w:t xml:space="preserve"> plot of ESI over Years</w:t>
      </w:r>
    </w:p>
    <w:p w:rsidR="003E2719" w:rsidRPr="007A3637" w:rsidRDefault="003E2719" w:rsidP="003E2719">
      <w:pPr>
        <w:spacing w:line="480" w:lineRule="auto"/>
        <w:jc w:val="both"/>
        <w:rPr>
          <w:rFonts w:ascii="Times New Roman" w:hAnsi="Times New Roman"/>
          <w:sz w:val="24"/>
          <w:szCs w:val="24"/>
        </w:rPr>
      </w:pPr>
      <w:r w:rsidRPr="007A3637">
        <w:rPr>
          <w:rFonts w:ascii="Times New Roman" w:hAnsi="Times New Roman"/>
          <w:sz w:val="24"/>
          <w:szCs w:val="24"/>
        </w:rPr>
        <w:t>The reverse is the case in term of Environmental Sustainability Index (ESI) over the years as shown in figure 2.14. The mean plots ESI reflect downward slope for the period under review.</w:t>
      </w:r>
    </w:p>
    <w:p w:rsidR="003E2719" w:rsidRDefault="003E2719" w:rsidP="003E2719">
      <w:pPr>
        <w:spacing w:after="0"/>
        <w:rPr>
          <w:rFonts w:ascii="Times New Roman" w:hAnsi="Times New Roman"/>
          <w:b/>
        </w:rPr>
      </w:pPr>
      <w:r>
        <w:rPr>
          <w:noProof/>
          <w:lang w:val="en-US"/>
        </w:rPr>
        <w:drawing>
          <wp:inline distT="0" distB="0" distL="0" distR="0" wp14:anchorId="4692DCAC" wp14:editId="0B288A27">
            <wp:extent cx="5700156" cy="3000375"/>
            <wp:effectExtent l="0" t="0" r="0" b="0"/>
            <wp:docPr id="18" name="Picture 18"/>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4"/>
                    <a:stretch>
                      <a:fillRect/>
                    </a:stretch>
                  </pic:blipFill>
                  <pic:spPr>
                    <a:xfrm>
                      <a:off x="0" y="0"/>
                      <a:ext cx="5707748" cy="3004371"/>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2.15</w:t>
      </w:r>
      <w:r w:rsidRPr="007179AD">
        <w:rPr>
          <w:rFonts w:ascii="Times New Roman" w:hAnsi="Times New Roman"/>
          <w:b/>
        </w:rPr>
        <w:t>: Means</w:t>
      </w:r>
      <w:r>
        <w:rPr>
          <w:rFonts w:ascii="Times New Roman" w:hAnsi="Times New Roman"/>
          <w:b/>
        </w:rPr>
        <w:t xml:space="preserve"> plot of ANS over Years</w:t>
      </w:r>
    </w:p>
    <w:p w:rsidR="003E2719" w:rsidRDefault="003E2719" w:rsidP="003E2719">
      <w:pPr>
        <w:spacing w:after="0"/>
        <w:rPr>
          <w:rFonts w:ascii="Times New Roman" w:hAnsi="Times New Roman"/>
          <w:b/>
        </w:rPr>
      </w:pPr>
    </w:p>
    <w:p w:rsidR="003E2719" w:rsidRPr="00D81B95" w:rsidRDefault="003E2719" w:rsidP="003E2719">
      <w:pPr>
        <w:spacing w:after="0" w:line="480" w:lineRule="auto"/>
        <w:jc w:val="both"/>
        <w:rPr>
          <w:rFonts w:ascii="Times New Roman" w:hAnsi="Times New Roman"/>
          <w:sz w:val="24"/>
          <w:szCs w:val="24"/>
        </w:rPr>
      </w:pPr>
      <w:r w:rsidRPr="007A3637">
        <w:rPr>
          <w:rFonts w:ascii="Times New Roman" w:hAnsi="Times New Roman"/>
          <w:sz w:val="24"/>
          <w:szCs w:val="24"/>
        </w:rPr>
        <w:t>As regards the means plot of Adjusted Net Savings (ANS), the graph depicts a clear case of cyclical variation o</w:t>
      </w:r>
      <w:r>
        <w:rPr>
          <w:rFonts w:ascii="Times New Roman" w:hAnsi="Times New Roman"/>
          <w:sz w:val="24"/>
          <w:szCs w:val="24"/>
        </w:rPr>
        <w:t>ver the period of 1996 to 2020.</w:t>
      </w:r>
    </w:p>
    <w:p w:rsidR="003E2719" w:rsidRDefault="003E2719" w:rsidP="003E2719">
      <w:pPr>
        <w:spacing w:after="0" w:line="240" w:lineRule="auto"/>
        <w:rPr>
          <w:rFonts w:ascii="Times New Roman" w:hAnsi="Times New Roman"/>
          <w:b/>
        </w:rPr>
      </w:pPr>
      <w:r>
        <w:rPr>
          <w:noProof/>
          <w:lang w:val="en-US"/>
        </w:rPr>
        <w:drawing>
          <wp:inline distT="0" distB="0" distL="0" distR="0" wp14:anchorId="2D48C193" wp14:editId="5B370236">
            <wp:extent cx="5593080" cy="2247900"/>
            <wp:effectExtent l="0" t="0" r="7620" b="0"/>
            <wp:docPr id="8" name="Picture 8"/>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25"/>
                    <a:stretch>
                      <a:fillRect/>
                    </a:stretch>
                  </pic:blipFill>
                  <pic:spPr>
                    <a:xfrm>
                      <a:off x="0" y="0"/>
                      <a:ext cx="5598407" cy="2250041"/>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2.16</w:t>
      </w:r>
      <w:r w:rsidRPr="007179AD">
        <w:rPr>
          <w:rFonts w:ascii="Times New Roman" w:hAnsi="Times New Roman"/>
          <w:b/>
        </w:rPr>
        <w:t>: Means</w:t>
      </w:r>
      <w:r>
        <w:rPr>
          <w:rFonts w:ascii="Times New Roman" w:hAnsi="Times New Roman"/>
          <w:b/>
        </w:rPr>
        <w:t xml:space="preserve"> plot of MENV over Years</w:t>
      </w:r>
    </w:p>
    <w:p w:rsidR="003E2719" w:rsidRDefault="003E2719" w:rsidP="003E2719">
      <w:pPr>
        <w:spacing w:after="0" w:line="240" w:lineRule="auto"/>
        <w:rPr>
          <w:rFonts w:ascii="Times New Roman" w:hAnsi="Times New Roman"/>
          <w:b/>
        </w:rPr>
      </w:pPr>
    </w:p>
    <w:p w:rsidR="003E2719" w:rsidRPr="007A3637" w:rsidRDefault="003E2719" w:rsidP="003E2719">
      <w:pPr>
        <w:spacing w:after="0" w:line="480" w:lineRule="auto"/>
        <w:jc w:val="both"/>
        <w:rPr>
          <w:rFonts w:ascii="Times New Roman" w:hAnsi="Times New Roman"/>
          <w:sz w:val="24"/>
          <w:szCs w:val="24"/>
        </w:rPr>
      </w:pPr>
      <w:r w:rsidRPr="007A3637">
        <w:rPr>
          <w:rFonts w:ascii="Times New Roman" w:hAnsi="Times New Roman"/>
          <w:sz w:val="24"/>
          <w:szCs w:val="24"/>
        </w:rPr>
        <w:t>Unlike the mean plots of ANS, figure 2.16 show</w:t>
      </w:r>
      <w:r>
        <w:rPr>
          <w:rFonts w:ascii="Times New Roman" w:hAnsi="Times New Roman"/>
          <w:sz w:val="24"/>
          <w:szCs w:val="24"/>
        </w:rPr>
        <w:t>s</w:t>
      </w:r>
      <w:r w:rsidRPr="007A3637">
        <w:rPr>
          <w:rFonts w:ascii="Times New Roman" w:hAnsi="Times New Roman"/>
          <w:sz w:val="24"/>
          <w:szCs w:val="24"/>
        </w:rPr>
        <w:t xml:space="preserve"> a scenario of irregular variations in the means plot for Macroeconomic Environment (MENV), measured by industrial sector growth across the years.</w:t>
      </w:r>
    </w:p>
    <w:p w:rsidR="003E2719" w:rsidRDefault="003E2719" w:rsidP="003E2719">
      <w:pPr>
        <w:spacing w:after="0" w:line="240" w:lineRule="auto"/>
        <w:rPr>
          <w:rFonts w:ascii="Times New Roman" w:hAnsi="Times New Roman"/>
          <w:b/>
        </w:rPr>
      </w:pPr>
      <w:r>
        <w:rPr>
          <w:noProof/>
          <w:lang w:val="en-US"/>
        </w:rPr>
        <w:drawing>
          <wp:inline distT="0" distB="0" distL="0" distR="0" wp14:anchorId="685CBB57" wp14:editId="488BDDC2">
            <wp:extent cx="5948306" cy="2693035"/>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26"/>
                    <a:stretch>
                      <a:fillRect/>
                    </a:stretch>
                  </pic:blipFill>
                  <pic:spPr>
                    <a:xfrm>
                      <a:off x="0" y="0"/>
                      <a:ext cx="5972640" cy="2704052"/>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2.17</w:t>
      </w:r>
      <w:r w:rsidRPr="007179AD">
        <w:rPr>
          <w:rFonts w:ascii="Times New Roman" w:hAnsi="Times New Roman"/>
          <w:b/>
        </w:rPr>
        <w:t>: Means</w:t>
      </w:r>
      <w:r>
        <w:rPr>
          <w:rFonts w:ascii="Times New Roman" w:hAnsi="Times New Roman"/>
          <w:b/>
        </w:rPr>
        <w:t xml:space="preserve"> plot of MS over Years</w:t>
      </w:r>
    </w:p>
    <w:p w:rsidR="003E2719" w:rsidRDefault="003E2719" w:rsidP="003E2719">
      <w:pPr>
        <w:spacing w:after="0" w:line="240" w:lineRule="auto"/>
        <w:rPr>
          <w:rFonts w:ascii="Times New Roman" w:hAnsi="Times New Roman"/>
          <w:b/>
        </w:rPr>
      </w:pPr>
    </w:p>
    <w:p w:rsidR="003E2719" w:rsidRPr="007A3637" w:rsidRDefault="003E2719" w:rsidP="003E2719">
      <w:pPr>
        <w:spacing w:after="0" w:line="480" w:lineRule="auto"/>
        <w:jc w:val="both"/>
        <w:rPr>
          <w:rFonts w:ascii="Times New Roman" w:hAnsi="Times New Roman"/>
          <w:sz w:val="24"/>
          <w:szCs w:val="24"/>
        </w:rPr>
      </w:pPr>
      <w:r w:rsidRPr="007A3637">
        <w:rPr>
          <w:rFonts w:ascii="Times New Roman" w:hAnsi="Times New Roman"/>
          <w:sz w:val="24"/>
          <w:szCs w:val="24"/>
        </w:rPr>
        <w:t>In figure 2.17, the means plot of Money Supply (MS) appear unstable as some periods reflect a steady upward slope (for instance, 2007 to 2009) while downward trends are recorded in other periods overtime.</w:t>
      </w:r>
    </w:p>
    <w:p w:rsidR="003E2719" w:rsidRDefault="003E2719" w:rsidP="003E2719">
      <w:pPr>
        <w:spacing w:after="0" w:line="240" w:lineRule="auto"/>
        <w:rPr>
          <w:rFonts w:ascii="Times New Roman" w:hAnsi="Times New Roman"/>
          <w:b/>
        </w:rPr>
      </w:pPr>
      <w:r>
        <w:rPr>
          <w:noProof/>
          <w:lang w:val="en-US"/>
        </w:rPr>
        <w:drawing>
          <wp:inline distT="0" distB="0" distL="0" distR="0" wp14:anchorId="38C73D8F" wp14:editId="4E9167DF">
            <wp:extent cx="5782945" cy="2636520"/>
            <wp:effectExtent l="0" t="0" r="0" b="0"/>
            <wp:docPr id="12" name="Picture 12"/>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7"/>
                    <a:stretch>
                      <a:fillRect/>
                    </a:stretch>
                  </pic:blipFill>
                  <pic:spPr>
                    <a:xfrm>
                      <a:off x="0" y="0"/>
                      <a:ext cx="5786805" cy="2638280"/>
                    </a:xfrm>
                    <a:prstGeom prst="rect">
                      <a:avLst/>
                    </a:prstGeom>
                  </pic:spPr>
                </pic:pic>
              </a:graphicData>
            </a:graphic>
          </wp:inline>
        </w:drawing>
      </w:r>
    </w:p>
    <w:p w:rsidR="003E2719" w:rsidRDefault="003E2719" w:rsidP="003E2719">
      <w:pPr>
        <w:spacing w:after="0" w:line="240" w:lineRule="auto"/>
        <w:rPr>
          <w:rFonts w:ascii="Times New Roman" w:hAnsi="Times New Roman"/>
          <w:b/>
        </w:rPr>
      </w:pPr>
      <w:r>
        <w:rPr>
          <w:rFonts w:ascii="Times New Roman" w:hAnsi="Times New Roman"/>
          <w:b/>
        </w:rPr>
        <w:tab/>
      </w:r>
      <w:r w:rsidRPr="007179AD">
        <w:rPr>
          <w:rFonts w:ascii="Times New Roman" w:hAnsi="Times New Roman"/>
          <w:b/>
        </w:rPr>
        <w:t>Fig</w:t>
      </w:r>
      <w:r>
        <w:rPr>
          <w:rFonts w:ascii="Times New Roman" w:hAnsi="Times New Roman"/>
          <w:b/>
        </w:rPr>
        <w:t xml:space="preserve"> 2.18</w:t>
      </w:r>
      <w:r w:rsidRPr="007179AD">
        <w:rPr>
          <w:rFonts w:ascii="Times New Roman" w:hAnsi="Times New Roman"/>
          <w:b/>
        </w:rPr>
        <w:t>: Means</w:t>
      </w:r>
      <w:r>
        <w:rPr>
          <w:rFonts w:ascii="Times New Roman" w:hAnsi="Times New Roman"/>
          <w:b/>
        </w:rPr>
        <w:t xml:space="preserve"> plot of MPR over Years</w:t>
      </w:r>
    </w:p>
    <w:p w:rsidR="003E2719" w:rsidRDefault="003E2719" w:rsidP="003E2719">
      <w:pPr>
        <w:spacing w:after="0" w:line="240" w:lineRule="auto"/>
        <w:rPr>
          <w:rFonts w:ascii="Times New Roman" w:hAnsi="Times New Roman"/>
        </w:rPr>
      </w:pPr>
    </w:p>
    <w:p w:rsidR="003E2719" w:rsidRPr="00274453" w:rsidRDefault="003E2719" w:rsidP="003E2719">
      <w:pPr>
        <w:spacing w:after="0" w:line="480" w:lineRule="auto"/>
        <w:jc w:val="both"/>
        <w:rPr>
          <w:rFonts w:ascii="Times New Roman" w:hAnsi="Times New Roman"/>
          <w:sz w:val="24"/>
          <w:szCs w:val="24"/>
        </w:rPr>
      </w:pPr>
      <w:r w:rsidRPr="007A3637">
        <w:rPr>
          <w:rFonts w:ascii="Times New Roman" w:hAnsi="Times New Roman"/>
          <w:sz w:val="24"/>
          <w:szCs w:val="24"/>
        </w:rPr>
        <w:t>Figure 2.18 shows a consistent downward trends for Monetary Policy Rate (MPR) over the years of study.</w:t>
      </w:r>
    </w:p>
    <w:p w:rsidR="003E2719" w:rsidRDefault="003E2719" w:rsidP="003E2719">
      <w:pPr>
        <w:spacing w:line="240" w:lineRule="auto"/>
        <w:rPr>
          <w:rFonts w:ascii="Times New Roman" w:hAnsi="Times New Roman"/>
          <w:b/>
        </w:rPr>
      </w:pPr>
      <w:r>
        <w:rPr>
          <w:noProof/>
          <w:lang w:val="en-US"/>
        </w:rPr>
        <w:drawing>
          <wp:inline distT="0" distB="0" distL="0" distR="0" wp14:anchorId="3B4AB672" wp14:editId="3C46047D">
            <wp:extent cx="5795010" cy="2849880"/>
            <wp:effectExtent l="0" t="0" r="0" b="7620"/>
            <wp:docPr id="14" name="Picture 14"/>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28"/>
                    <a:stretch>
                      <a:fillRect/>
                    </a:stretch>
                  </pic:blipFill>
                  <pic:spPr>
                    <a:xfrm>
                      <a:off x="0" y="0"/>
                      <a:ext cx="5799721" cy="2852197"/>
                    </a:xfrm>
                    <a:prstGeom prst="rect">
                      <a:avLst/>
                    </a:prstGeom>
                  </pic:spPr>
                </pic:pic>
              </a:graphicData>
            </a:graphic>
          </wp:inline>
        </w:drawing>
      </w:r>
    </w:p>
    <w:p w:rsidR="003E2719" w:rsidRDefault="003E2719" w:rsidP="003E2719">
      <w:pPr>
        <w:spacing w:line="240" w:lineRule="auto"/>
        <w:rPr>
          <w:rFonts w:ascii="Times New Roman" w:hAnsi="Times New Roman"/>
          <w:b/>
        </w:rPr>
      </w:pPr>
      <w:r>
        <w:rPr>
          <w:rFonts w:ascii="Times New Roman" w:hAnsi="Times New Roman"/>
          <w:b/>
        </w:rPr>
        <w:tab/>
      </w:r>
      <w:r w:rsidRPr="007179AD">
        <w:rPr>
          <w:rFonts w:ascii="Times New Roman" w:hAnsi="Times New Roman"/>
          <w:b/>
        </w:rPr>
        <w:t>Fig</w:t>
      </w:r>
      <w:r>
        <w:rPr>
          <w:rFonts w:ascii="Times New Roman" w:hAnsi="Times New Roman"/>
          <w:b/>
        </w:rPr>
        <w:t xml:space="preserve"> 2.19</w:t>
      </w:r>
      <w:r w:rsidRPr="007179AD">
        <w:rPr>
          <w:rFonts w:ascii="Times New Roman" w:hAnsi="Times New Roman"/>
          <w:b/>
        </w:rPr>
        <w:t>: Means</w:t>
      </w:r>
      <w:r>
        <w:rPr>
          <w:rFonts w:ascii="Times New Roman" w:hAnsi="Times New Roman"/>
          <w:b/>
        </w:rPr>
        <w:t xml:space="preserve"> plot of ER over Years</w:t>
      </w:r>
    </w:p>
    <w:p w:rsidR="003E2719" w:rsidRPr="007A3637" w:rsidRDefault="003E2719" w:rsidP="003E2719">
      <w:pPr>
        <w:spacing w:line="480" w:lineRule="auto"/>
        <w:jc w:val="both"/>
        <w:rPr>
          <w:rFonts w:ascii="Times New Roman" w:hAnsi="Times New Roman"/>
          <w:sz w:val="24"/>
          <w:szCs w:val="24"/>
        </w:rPr>
      </w:pPr>
      <w:r w:rsidRPr="007A3637">
        <w:rPr>
          <w:rFonts w:ascii="Times New Roman" w:hAnsi="Times New Roman"/>
          <w:sz w:val="24"/>
          <w:szCs w:val="24"/>
        </w:rPr>
        <w:t xml:space="preserve">In figure 2.19, it was clear that Exchange Rate (ER) experienced an upward trend over the periods of study. </w:t>
      </w:r>
    </w:p>
    <w:p w:rsidR="003E2719" w:rsidRDefault="003E2719" w:rsidP="003E2719">
      <w:pPr>
        <w:rPr>
          <w:rFonts w:ascii="Times New Roman" w:hAnsi="Times New Roman"/>
          <w:b/>
        </w:rPr>
      </w:pPr>
      <w:r>
        <w:rPr>
          <w:noProof/>
          <w:lang w:val="en-US"/>
        </w:rPr>
        <w:drawing>
          <wp:inline distT="0" distB="0" distL="0" distR="0" wp14:anchorId="6526F76A" wp14:editId="22EE8CB4">
            <wp:extent cx="5830785" cy="3238500"/>
            <wp:effectExtent l="0" t="0" r="0" b="0"/>
            <wp:docPr id="34" name="Picture 34"/>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29"/>
                    <a:stretch>
                      <a:fillRect/>
                    </a:stretch>
                  </pic:blipFill>
                  <pic:spPr>
                    <a:xfrm>
                      <a:off x="0" y="0"/>
                      <a:ext cx="5837366" cy="3242155"/>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2.20</w:t>
      </w:r>
      <w:r w:rsidRPr="007179AD">
        <w:rPr>
          <w:rFonts w:ascii="Times New Roman" w:hAnsi="Times New Roman"/>
          <w:b/>
        </w:rPr>
        <w:t>: Means</w:t>
      </w:r>
      <w:r>
        <w:rPr>
          <w:rFonts w:ascii="Times New Roman" w:hAnsi="Times New Roman"/>
          <w:b/>
        </w:rPr>
        <w:t xml:space="preserve"> plot of GE over Years</w:t>
      </w:r>
    </w:p>
    <w:p w:rsidR="003E2719" w:rsidRPr="00274453" w:rsidRDefault="003E2719" w:rsidP="003E2719">
      <w:pPr>
        <w:spacing w:line="480" w:lineRule="auto"/>
        <w:jc w:val="both"/>
        <w:rPr>
          <w:rFonts w:ascii="Times New Roman" w:hAnsi="Times New Roman"/>
          <w:sz w:val="24"/>
          <w:szCs w:val="24"/>
        </w:rPr>
      </w:pPr>
      <w:r w:rsidRPr="007A3637">
        <w:rPr>
          <w:rFonts w:ascii="Times New Roman" w:hAnsi="Times New Roman"/>
          <w:sz w:val="24"/>
          <w:szCs w:val="24"/>
        </w:rPr>
        <w:t>The case in figure 2.20 is similar to the mean plots of exchange rate as Government Expenditure (GE) maintained a steady upward flow between 1996 and 2020.</w:t>
      </w:r>
    </w:p>
    <w:p w:rsidR="003E2719" w:rsidRDefault="003E2719" w:rsidP="003E2719">
      <w:pPr>
        <w:rPr>
          <w:rFonts w:ascii="Times New Roman" w:hAnsi="Times New Roman"/>
          <w:b/>
        </w:rPr>
      </w:pPr>
      <w:r>
        <w:rPr>
          <w:noProof/>
          <w:lang w:val="en-US"/>
        </w:rPr>
        <w:drawing>
          <wp:inline distT="0" distB="0" distL="0" distR="0" wp14:anchorId="34989E26" wp14:editId="5DF7D997">
            <wp:extent cx="5830570" cy="2760345"/>
            <wp:effectExtent l="0" t="0" r="0" b="0"/>
            <wp:docPr id="20" name="Picture 20"/>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30"/>
                    <a:stretch>
                      <a:fillRect/>
                    </a:stretch>
                  </pic:blipFill>
                  <pic:spPr>
                    <a:xfrm>
                      <a:off x="0" y="0"/>
                      <a:ext cx="5834183" cy="2762055"/>
                    </a:xfrm>
                    <a:prstGeom prst="rect">
                      <a:avLst/>
                    </a:prstGeom>
                  </pic:spPr>
                </pic:pic>
              </a:graphicData>
            </a:graphic>
          </wp:inline>
        </w:drawing>
      </w:r>
      <w:r>
        <w:rPr>
          <w:rFonts w:ascii="Times New Roman" w:hAnsi="Times New Roman"/>
          <w:b/>
        </w:rPr>
        <w:tab/>
      </w:r>
      <w:r w:rsidRPr="007179AD">
        <w:rPr>
          <w:rFonts w:ascii="Times New Roman" w:hAnsi="Times New Roman"/>
          <w:b/>
        </w:rPr>
        <w:t>Fig</w:t>
      </w:r>
      <w:r>
        <w:rPr>
          <w:rFonts w:ascii="Times New Roman" w:hAnsi="Times New Roman"/>
          <w:b/>
        </w:rPr>
        <w:t xml:space="preserve"> 2.21</w:t>
      </w:r>
      <w:r w:rsidRPr="007179AD">
        <w:rPr>
          <w:rFonts w:ascii="Times New Roman" w:hAnsi="Times New Roman"/>
          <w:b/>
        </w:rPr>
        <w:t xml:space="preserve"> Means</w:t>
      </w:r>
      <w:r>
        <w:rPr>
          <w:rFonts w:ascii="Times New Roman" w:hAnsi="Times New Roman"/>
          <w:b/>
        </w:rPr>
        <w:t xml:space="preserve"> plot of PD over Years</w:t>
      </w:r>
    </w:p>
    <w:p w:rsidR="003E2719" w:rsidRPr="007A3637" w:rsidRDefault="003E2719" w:rsidP="003E2719">
      <w:pPr>
        <w:spacing w:line="480" w:lineRule="auto"/>
        <w:jc w:val="both"/>
        <w:rPr>
          <w:rFonts w:ascii="Times New Roman" w:hAnsi="Times New Roman"/>
          <w:sz w:val="24"/>
          <w:szCs w:val="24"/>
        </w:rPr>
      </w:pPr>
      <w:r w:rsidRPr="007A3637">
        <w:rPr>
          <w:rFonts w:ascii="Times New Roman" w:hAnsi="Times New Roman"/>
          <w:sz w:val="24"/>
          <w:szCs w:val="24"/>
        </w:rPr>
        <w:t>The means plot of Public Debt (PD) when compared with that of government expenditure indicate downward slope over the years under consideration.</w:t>
      </w:r>
    </w:p>
    <w:p w:rsidR="003E2719" w:rsidRPr="007179AD" w:rsidRDefault="003E2719" w:rsidP="003E2719">
      <w:pPr>
        <w:rPr>
          <w:rFonts w:ascii="Times New Roman" w:hAnsi="Times New Roman"/>
          <w:b/>
        </w:rPr>
      </w:pPr>
      <w:r>
        <w:rPr>
          <w:noProof/>
          <w:lang w:val="en-US"/>
        </w:rPr>
        <w:drawing>
          <wp:inline distT="0" distB="0" distL="0" distR="0" wp14:anchorId="08636221" wp14:editId="67B85185">
            <wp:extent cx="5676265" cy="3223260"/>
            <wp:effectExtent l="0" t="0" r="635" b="0"/>
            <wp:docPr id="25" name="Picture 25"/>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31"/>
                    <a:stretch>
                      <a:fillRect/>
                    </a:stretch>
                  </pic:blipFill>
                  <pic:spPr>
                    <a:xfrm>
                      <a:off x="0" y="0"/>
                      <a:ext cx="5681678" cy="3226334"/>
                    </a:xfrm>
                    <a:prstGeom prst="rect">
                      <a:avLst/>
                    </a:prstGeom>
                  </pic:spPr>
                </pic:pic>
              </a:graphicData>
            </a:graphic>
          </wp:inline>
        </w:drawing>
      </w:r>
      <w:r>
        <w:rPr>
          <w:noProof/>
        </w:rPr>
        <w:tab/>
      </w:r>
      <w:r w:rsidRPr="007179AD">
        <w:rPr>
          <w:rFonts w:ascii="Times New Roman" w:hAnsi="Times New Roman"/>
          <w:b/>
        </w:rPr>
        <w:t>Fig</w:t>
      </w:r>
      <w:r>
        <w:rPr>
          <w:rFonts w:ascii="Times New Roman" w:hAnsi="Times New Roman"/>
          <w:b/>
        </w:rPr>
        <w:t xml:space="preserve"> 2.22</w:t>
      </w:r>
      <w:r w:rsidRPr="007179AD">
        <w:rPr>
          <w:rFonts w:ascii="Times New Roman" w:hAnsi="Times New Roman"/>
          <w:b/>
        </w:rPr>
        <w:t>: Means</w:t>
      </w:r>
      <w:r>
        <w:rPr>
          <w:rFonts w:ascii="Times New Roman" w:hAnsi="Times New Roman"/>
          <w:b/>
        </w:rPr>
        <w:t xml:space="preserve"> plot of CO over Years</w:t>
      </w:r>
    </w:p>
    <w:p w:rsidR="003E2719" w:rsidRDefault="003E2719" w:rsidP="003E2719">
      <w:pPr>
        <w:spacing w:after="0" w:line="480" w:lineRule="auto"/>
        <w:rPr>
          <w:rFonts w:ascii="Times New Roman" w:hAnsi="Times New Roman"/>
          <w:sz w:val="24"/>
          <w:szCs w:val="24"/>
        </w:rPr>
      </w:pPr>
      <w:r>
        <w:rPr>
          <w:rFonts w:ascii="Times New Roman" w:hAnsi="Times New Roman"/>
          <w:sz w:val="24"/>
          <w:szCs w:val="24"/>
        </w:rPr>
        <w:t>Surprisingly, among all the variables of study, the means plot of Control of Corruption (CO) appears to be constant over the years as shown in figure 2.22.</w:t>
      </w:r>
    </w:p>
    <w:p w:rsidR="003E2719" w:rsidRDefault="003E2719" w:rsidP="003E2719">
      <w:pPr>
        <w:spacing w:line="240" w:lineRule="auto"/>
        <w:jc w:val="both"/>
        <w:rPr>
          <w:rFonts w:ascii="Times New Roman" w:hAnsi="Times New Roman"/>
          <w:b/>
          <w:noProof/>
          <w:sz w:val="24"/>
          <w:szCs w:val="24"/>
        </w:rPr>
      </w:pPr>
    </w:p>
    <w:p w:rsidR="003E2719" w:rsidRDefault="003E2719" w:rsidP="003E2719">
      <w:pPr>
        <w:jc w:val="both"/>
        <w:rPr>
          <w:rFonts w:ascii="Times New Roman" w:hAnsi="Times New Roman"/>
          <w:b/>
          <w:noProof/>
          <w:sz w:val="24"/>
          <w:szCs w:val="24"/>
        </w:rPr>
      </w:pPr>
      <w:r>
        <w:rPr>
          <w:rFonts w:ascii="Times New Roman" w:hAnsi="Times New Roman"/>
          <w:b/>
          <w:noProof/>
          <w:sz w:val="24"/>
          <w:szCs w:val="24"/>
        </w:rPr>
        <w:t xml:space="preserve">2.6 Comparative </w:t>
      </w:r>
      <w:r w:rsidRPr="004E1156">
        <w:rPr>
          <w:rFonts w:ascii="Times New Roman" w:hAnsi="Times New Roman"/>
          <w:b/>
          <w:noProof/>
          <w:sz w:val="24"/>
          <w:szCs w:val="24"/>
        </w:rPr>
        <w:t>Tr</w:t>
      </w:r>
      <w:r>
        <w:rPr>
          <w:rFonts w:ascii="Times New Roman" w:hAnsi="Times New Roman"/>
          <w:b/>
          <w:noProof/>
          <w:sz w:val="24"/>
          <w:szCs w:val="24"/>
        </w:rPr>
        <w:t>end Analysis of  Variables in Selected C</w:t>
      </w:r>
      <w:r w:rsidRPr="004E1156">
        <w:rPr>
          <w:rFonts w:ascii="Times New Roman" w:hAnsi="Times New Roman"/>
          <w:b/>
          <w:noProof/>
          <w:sz w:val="24"/>
          <w:szCs w:val="24"/>
        </w:rPr>
        <w:t>ountries</w:t>
      </w:r>
      <w:r>
        <w:rPr>
          <w:rFonts w:ascii="Times New Roman" w:hAnsi="Times New Roman"/>
          <w:b/>
          <w:noProof/>
          <w:sz w:val="24"/>
          <w:szCs w:val="24"/>
        </w:rPr>
        <w:t xml:space="preserve"> Across the Regions</w:t>
      </w:r>
    </w:p>
    <w:p w:rsidR="003E2719" w:rsidRDefault="003E2719" w:rsidP="003E2719">
      <w:pPr>
        <w:spacing w:line="480" w:lineRule="auto"/>
        <w:ind w:right="-21"/>
        <w:jc w:val="both"/>
        <w:rPr>
          <w:rFonts w:ascii="Times New Roman" w:hAnsi="Times New Roman"/>
          <w:sz w:val="24"/>
          <w:szCs w:val="24"/>
        </w:rPr>
      </w:pPr>
      <w:r>
        <w:rPr>
          <w:rFonts w:ascii="Times New Roman" w:hAnsi="Times New Roman"/>
          <w:sz w:val="24"/>
          <w:szCs w:val="24"/>
        </w:rPr>
        <w:t>In this section, a comparative trend analysis of the performances of the variables used for the study was carried out across the regions. Eight countries were selected across the five (5) regions considered in this research. Two (2) countries were selected from each of three regions, i.e Burundi and Uganda in East Africa, Nigeria and Gambia in West Africa, Angola and South Africa in Southern Africa while the only referenced countries in Central Africa, Democratic Republic of Congo and Mozambique from Southern African regions were also included. The criterion of selection is based on the volume of data available across the countries of the region. The graphs are line of best fit within the time plots of each dependent variable plotted for all the countries under consideration. The plot of each country is depicted in different colours to establish the required distinctiveness in their behaviours for a period of twenty-five (25)</w:t>
      </w:r>
      <w:r w:rsidRPr="00273A42">
        <w:rPr>
          <w:rFonts w:ascii="Times New Roman" w:hAnsi="Times New Roman"/>
          <w:sz w:val="24"/>
          <w:szCs w:val="24"/>
        </w:rPr>
        <w:t xml:space="preserve"> years</w:t>
      </w:r>
      <w:r>
        <w:rPr>
          <w:rFonts w:ascii="Times New Roman" w:hAnsi="Times New Roman"/>
          <w:sz w:val="24"/>
          <w:szCs w:val="24"/>
        </w:rPr>
        <w:t xml:space="preserve"> (1996 -2020). </w:t>
      </w:r>
    </w:p>
    <w:p w:rsidR="003E2719" w:rsidRPr="00CF1F4E" w:rsidRDefault="003E2719" w:rsidP="003E2719">
      <w:pPr>
        <w:spacing w:line="480" w:lineRule="auto"/>
        <w:ind w:right="-21"/>
        <w:jc w:val="both"/>
        <w:rPr>
          <w:rFonts w:ascii="Times New Roman" w:hAnsi="Times New Roman"/>
          <w:sz w:val="24"/>
          <w:szCs w:val="24"/>
        </w:rPr>
      </w:pPr>
      <w:r>
        <w:rPr>
          <w:rFonts w:ascii="Times New Roman" w:hAnsi="Times New Roman"/>
          <w:sz w:val="24"/>
          <w:szCs w:val="24"/>
        </w:rPr>
        <w:t>F</w:t>
      </w:r>
      <w:r w:rsidRPr="00273A42">
        <w:rPr>
          <w:rFonts w:ascii="Times New Roman" w:hAnsi="Times New Roman"/>
          <w:sz w:val="24"/>
          <w:szCs w:val="24"/>
        </w:rPr>
        <w:t>igure</w:t>
      </w:r>
      <w:r>
        <w:rPr>
          <w:rFonts w:ascii="Times New Roman" w:hAnsi="Times New Roman"/>
          <w:sz w:val="24"/>
          <w:szCs w:val="24"/>
        </w:rPr>
        <w:t>s 2.23-2.32 represent</w:t>
      </w:r>
      <w:r w:rsidRPr="00273A42">
        <w:rPr>
          <w:rFonts w:ascii="Times New Roman" w:hAnsi="Times New Roman"/>
          <w:sz w:val="24"/>
          <w:szCs w:val="24"/>
        </w:rPr>
        <w:t xml:space="preserve"> the </w:t>
      </w:r>
      <w:r>
        <w:rPr>
          <w:rFonts w:ascii="Times New Roman" w:hAnsi="Times New Roman"/>
          <w:sz w:val="24"/>
          <w:szCs w:val="24"/>
        </w:rPr>
        <w:t>pattern of behaviour exhibited by each of the dependent and independent variables across the regions over time. The variables under consideration are HDI, ANS, ESI, MENV, MS, ER, MPR, GE, PD and CO</w:t>
      </w:r>
    </w:p>
    <w:p w:rsidR="003E2719" w:rsidRDefault="003E2719" w:rsidP="003E2719">
      <w:pPr>
        <w:rPr>
          <w:noProof/>
        </w:rPr>
      </w:pPr>
    </w:p>
    <w:p w:rsidR="003E2719" w:rsidRDefault="003E2719" w:rsidP="003E2719">
      <w:pPr>
        <w:ind w:left="-993"/>
        <w:rPr>
          <w:noProof/>
        </w:rPr>
      </w:pPr>
      <w:r w:rsidRPr="003F30CB">
        <w:rPr>
          <w:noProof/>
          <w:lang w:val="en-US"/>
        </w:rPr>
        <w:drawing>
          <wp:inline distT="0" distB="0" distL="0" distR="0" wp14:anchorId="251C4ABD" wp14:editId="496BEBF5">
            <wp:extent cx="6460067" cy="56210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475887" cy="5634785"/>
                    </a:xfrm>
                    <a:prstGeom prst="rect">
                      <a:avLst/>
                    </a:prstGeom>
                    <a:noFill/>
                    <a:ln>
                      <a:noFill/>
                    </a:ln>
                  </pic:spPr>
                </pic:pic>
              </a:graphicData>
            </a:graphic>
          </wp:inline>
        </w:drawing>
      </w:r>
      <w:r>
        <w:rPr>
          <w:rFonts w:ascii="Times New Roman" w:hAnsi="Times New Roman"/>
          <w:noProof/>
          <w:sz w:val="24"/>
          <w:szCs w:val="24"/>
        </w:rPr>
        <w:tab/>
        <w:t xml:space="preserve">    </w:t>
      </w:r>
      <w:r>
        <w:rPr>
          <w:rFonts w:ascii="Times New Roman" w:hAnsi="Times New Roman"/>
          <w:noProof/>
          <w:sz w:val="24"/>
          <w:szCs w:val="24"/>
        </w:rPr>
        <w:tab/>
        <w:t xml:space="preserve">  </w:t>
      </w:r>
      <w:r w:rsidRPr="00360CF6">
        <w:rPr>
          <w:rFonts w:ascii="Times New Roman" w:hAnsi="Times New Roman"/>
          <w:b/>
          <w:noProof/>
          <w:sz w:val="24"/>
          <w:szCs w:val="24"/>
        </w:rPr>
        <w:t>Fig 2.23:</w:t>
      </w:r>
      <w:r w:rsidRPr="00360CF6">
        <w:rPr>
          <w:rFonts w:ascii="Times New Roman" w:hAnsi="Times New Roman"/>
          <w:noProof/>
          <w:sz w:val="24"/>
          <w:szCs w:val="24"/>
        </w:rPr>
        <w:t xml:space="preserve"> Comparison of Trend for HDI across Countries </w:t>
      </w:r>
    </w:p>
    <w:p w:rsidR="003E2719" w:rsidRDefault="003E2719" w:rsidP="003E2719">
      <w:pPr>
        <w:spacing w:after="0"/>
        <w:ind w:left="-851" w:right="630"/>
      </w:pPr>
    </w:p>
    <w:p w:rsidR="003E2719" w:rsidRPr="00360CF6" w:rsidRDefault="003E2719" w:rsidP="003E2719">
      <w:pPr>
        <w:spacing w:line="480" w:lineRule="auto"/>
        <w:ind w:left="-709"/>
        <w:jc w:val="both"/>
        <w:rPr>
          <w:rFonts w:ascii="Times New Roman" w:hAnsi="Times New Roman"/>
          <w:sz w:val="24"/>
          <w:szCs w:val="24"/>
        </w:rPr>
      </w:pPr>
      <w:r w:rsidRPr="00360CF6">
        <w:rPr>
          <w:rFonts w:ascii="Times New Roman" w:hAnsi="Times New Roman"/>
          <w:b/>
          <w:sz w:val="24"/>
          <w:szCs w:val="24"/>
        </w:rPr>
        <w:t>Fig.2.23</w:t>
      </w:r>
      <w:r>
        <w:rPr>
          <w:rFonts w:ascii="Times New Roman" w:hAnsi="Times New Roman"/>
          <w:sz w:val="24"/>
          <w:szCs w:val="24"/>
        </w:rPr>
        <w:t xml:space="preserve"> shows that South African region has the highest Human Development Index compared with other regions. The trend line fitted into the time plots of each country shows that the HDI for all the eight (8) countries exhibited an upward trend in terms of contribution to human development, with the pattern of magnitude for the countries index listed in descending order as South Africa, Angola, Uganda, Nigeria, The Gambia, Democratic Republic of Congo, Mozambique and Burundi.</w:t>
      </w:r>
    </w:p>
    <w:p w:rsidR="003E2719" w:rsidRDefault="003E2719" w:rsidP="003E2719">
      <w:pPr>
        <w:ind w:left="-709"/>
        <w:rPr>
          <w:noProof/>
        </w:rPr>
      </w:pPr>
      <w:r w:rsidRPr="00B529E9">
        <w:rPr>
          <w:noProof/>
          <w:lang w:val="en-US"/>
        </w:rPr>
        <w:drawing>
          <wp:inline distT="0" distB="0" distL="0" distR="0" wp14:anchorId="4C47F1CA" wp14:editId="7F13BFC6">
            <wp:extent cx="6779895" cy="413173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782363" cy="4133237"/>
                    </a:xfrm>
                    <a:prstGeom prst="rect">
                      <a:avLst/>
                    </a:prstGeom>
                    <a:noFill/>
                    <a:ln>
                      <a:noFill/>
                    </a:ln>
                  </pic:spPr>
                </pic:pic>
              </a:graphicData>
            </a:graphic>
          </wp:inline>
        </w:drawing>
      </w:r>
    </w:p>
    <w:p w:rsidR="003E2719" w:rsidRDefault="003E2719" w:rsidP="003E2719">
      <w:pPr>
        <w:spacing w:line="480" w:lineRule="auto"/>
        <w:ind w:firstLine="720"/>
        <w:jc w:val="both"/>
        <w:rPr>
          <w:rFonts w:ascii="Times New Roman" w:hAnsi="Times New Roman"/>
          <w:sz w:val="24"/>
          <w:szCs w:val="24"/>
        </w:rPr>
      </w:pPr>
      <w:r w:rsidRPr="00360CF6">
        <w:rPr>
          <w:rFonts w:ascii="Times New Roman" w:hAnsi="Times New Roman"/>
          <w:b/>
          <w:noProof/>
          <w:sz w:val="24"/>
          <w:szCs w:val="24"/>
        </w:rPr>
        <w:t>Fig 2.24</w:t>
      </w:r>
      <w:r w:rsidRPr="00360CF6">
        <w:rPr>
          <w:rFonts w:ascii="Times New Roman" w:hAnsi="Times New Roman"/>
          <w:noProof/>
          <w:sz w:val="24"/>
          <w:szCs w:val="24"/>
        </w:rPr>
        <w:t>: Comparison of Trend for ANS across Countries</w:t>
      </w:r>
    </w:p>
    <w:p w:rsidR="003E2719" w:rsidRDefault="003E2719" w:rsidP="003E2719">
      <w:pPr>
        <w:spacing w:line="480" w:lineRule="auto"/>
        <w:jc w:val="both"/>
        <w:rPr>
          <w:rFonts w:ascii="Times New Roman" w:hAnsi="Times New Roman"/>
          <w:sz w:val="24"/>
          <w:szCs w:val="24"/>
        </w:rPr>
      </w:pPr>
      <w:r w:rsidRPr="00360CF6">
        <w:rPr>
          <w:rFonts w:ascii="Times New Roman" w:hAnsi="Times New Roman"/>
          <w:b/>
          <w:sz w:val="24"/>
          <w:szCs w:val="24"/>
        </w:rPr>
        <w:t>Fig. 2.24</w:t>
      </w:r>
      <w:r>
        <w:rPr>
          <w:rFonts w:ascii="Times New Roman" w:hAnsi="Times New Roman"/>
          <w:sz w:val="24"/>
          <w:szCs w:val="24"/>
        </w:rPr>
        <w:t xml:space="preserve"> presents the time plots and the trend line fitted into the countries adjusted net savings. Of all the eight (8) countries under consideration, only the savings of Angola, Mozambique, Gambia, Congo and Burundi contributed significantly to their regions. The ANS of Nigeria, Uganda and South Africa fizzle out on the time plots thereby rendering the countries savings inconsequential.  The pattern of magnitude for the countries index listed in descending order is given as Angola, Mozambique, The Gambia, Democratic Republic of Congo and Burundi. Both Angola and Mozambique savings exhibited a downward trend while the savings of The Gambia, Democratic Republic of Congo and Burundi exhibited an upward trend, thereby implying that the savings of the latter countries have steadily been on the increase over years and will still be on the increase for some years in the future.</w:t>
      </w:r>
    </w:p>
    <w:p w:rsidR="003E2719" w:rsidRDefault="003E2719" w:rsidP="003E2719">
      <w:pPr>
        <w:spacing w:line="480" w:lineRule="auto"/>
        <w:ind w:left="-851"/>
        <w:jc w:val="both"/>
        <w:rPr>
          <w:rFonts w:ascii="Times New Roman" w:hAnsi="Times New Roman"/>
          <w:sz w:val="24"/>
          <w:szCs w:val="24"/>
        </w:rPr>
      </w:pPr>
      <w:r w:rsidRPr="00B529E9">
        <w:rPr>
          <w:noProof/>
          <w:lang w:val="en-US"/>
        </w:rPr>
        <w:drawing>
          <wp:inline distT="0" distB="0" distL="0" distR="0" wp14:anchorId="33B116A0" wp14:editId="2BBDD02B">
            <wp:extent cx="6832600" cy="46815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832600" cy="4681550"/>
                    </a:xfrm>
                    <a:prstGeom prst="rect">
                      <a:avLst/>
                    </a:prstGeom>
                    <a:noFill/>
                    <a:ln>
                      <a:noFill/>
                    </a:ln>
                  </pic:spPr>
                </pic:pic>
              </a:graphicData>
            </a:graphic>
          </wp:inline>
        </w:drawing>
      </w:r>
      <w:r>
        <w:rPr>
          <w:noProof/>
        </w:rPr>
        <w:t xml:space="preserve">                   </w:t>
      </w:r>
      <w:r w:rsidRPr="00500CE9">
        <w:rPr>
          <w:rFonts w:ascii="Times New Roman" w:hAnsi="Times New Roman"/>
          <w:b/>
          <w:noProof/>
          <w:sz w:val="24"/>
          <w:szCs w:val="24"/>
        </w:rPr>
        <w:t>Fig</w:t>
      </w:r>
      <w:r>
        <w:rPr>
          <w:rFonts w:ascii="Times New Roman" w:hAnsi="Times New Roman"/>
          <w:b/>
          <w:noProof/>
          <w:sz w:val="24"/>
          <w:szCs w:val="24"/>
        </w:rPr>
        <w:t xml:space="preserve"> 2.25: </w:t>
      </w:r>
      <w:r w:rsidRPr="00500CE9">
        <w:rPr>
          <w:rFonts w:ascii="Times New Roman" w:hAnsi="Times New Roman"/>
          <w:noProof/>
          <w:sz w:val="24"/>
          <w:szCs w:val="24"/>
        </w:rPr>
        <w:t>Comparison of Trend for ESI across Countries</w:t>
      </w:r>
    </w:p>
    <w:p w:rsidR="003E2719" w:rsidRDefault="003E2719" w:rsidP="003E2719">
      <w:pPr>
        <w:spacing w:line="480" w:lineRule="auto"/>
        <w:jc w:val="both"/>
        <w:rPr>
          <w:rFonts w:ascii="Times New Roman" w:hAnsi="Times New Roman"/>
          <w:sz w:val="24"/>
          <w:szCs w:val="24"/>
        </w:rPr>
      </w:pPr>
      <w:r>
        <w:rPr>
          <w:rFonts w:ascii="Times New Roman" w:hAnsi="Times New Roman"/>
          <w:sz w:val="24"/>
          <w:szCs w:val="24"/>
        </w:rPr>
        <w:t xml:space="preserve">In </w:t>
      </w:r>
      <w:r w:rsidRPr="00500CE9">
        <w:rPr>
          <w:rFonts w:ascii="Times New Roman" w:hAnsi="Times New Roman"/>
          <w:b/>
          <w:sz w:val="24"/>
          <w:szCs w:val="24"/>
        </w:rPr>
        <w:t>Fig 2.25</w:t>
      </w:r>
      <w:r>
        <w:rPr>
          <w:rFonts w:ascii="Times New Roman" w:hAnsi="Times New Roman"/>
          <w:sz w:val="24"/>
          <w:szCs w:val="24"/>
        </w:rPr>
        <w:t>, the environmental sustainability index of Nigeria, The Gambia, Mozambique, South Africa and Uganda turned out as inconsequential, hence their non-appearance on the time plots. This implies that the countries have not done much in terms of environmental sustainability as proxied by Co2 emission.  The graph showed that only the ESI of Angola, Burundi and Democratic Republic of Congo contributed significantly to their regions. The pattern of magnitude for the countries’ index listed in descending order is given as Angola, Burundi and Democratic Republic of Congo. Both Angola and Democratic Republic of Congo exhibited a downward trend while Burundi maintained a constant trend throughout the duration of study, and these situations are likely to continue in the short run.</w:t>
      </w:r>
    </w:p>
    <w:p w:rsidR="003E2719" w:rsidRDefault="003E2719" w:rsidP="003E2719">
      <w:pPr>
        <w:ind w:left="-851"/>
      </w:pPr>
      <w:r w:rsidRPr="000B794E">
        <w:rPr>
          <w:noProof/>
          <w:lang w:val="en-US"/>
        </w:rPr>
        <w:drawing>
          <wp:inline distT="0" distB="0" distL="0" distR="0" wp14:anchorId="2BE7C582" wp14:editId="7590D56E">
            <wp:extent cx="6534520" cy="55880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554938" cy="5605461"/>
                    </a:xfrm>
                    <a:prstGeom prst="rect">
                      <a:avLst/>
                    </a:prstGeom>
                    <a:noFill/>
                    <a:ln>
                      <a:noFill/>
                    </a:ln>
                  </pic:spPr>
                </pic:pic>
              </a:graphicData>
            </a:graphic>
          </wp:inline>
        </w:drawing>
      </w:r>
      <w:r>
        <w:rPr>
          <w:noProof/>
        </w:rPr>
        <w:t xml:space="preserve">                   </w:t>
      </w:r>
      <w:r w:rsidRPr="00500CE9">
        <w:rPr>
          <w:rFonts w:ascii="Times New Roman" w:hAnsi="Times New Roman"/>
          <w:b/>
          <w:noProof/>
          <w:sz w:val="24"/>
          <w:szCs w:val="24"/>
        </w:rPr>
        <w:t>Fi</w:t>
      </w:r>
      <w:r>
        <w:rPr>
          <w:rFonts w:ascii="Times New Roman" w:hAnsi="Times New Roman"/>
          <w:b/>
          <w:noProof/>
          <w:sz w:val="24"/>
          <w:szCs w:val="24"/>
        </w:rPr>
        <w:t>g 2.26</w:t>
      </w:r>
      <w:r w:rsidRPr="00500CE9">
        <w:rPr>
          <w:rFonts w:ascii="Times New Roman" w:hAnsi="Times New Roman"/>
          <w:b/>
          <w:noProof/>
          <w:sz w:val="24"/>
          <w:szCs w:val="24"/>
        </w:rPr>
        <w:t>:</w:t>
      </w:r>
      <w:r w:rsidRPr="00500CE9">
        <w:rPr>
          <w:rFonts w:ascii="Times New Roman" w:hAnsi="Times New Roman"/>
          <w:noProof/>
          <w:sz w:val="24"/>
          <w:szCs w:val="24"/>
        </w:rPr>
        <w:t xml:space="preserve"> Comparison of Trend for MENV across Countries</w:t>
      </w:r>
      <w:r>
        <w:rPr>
          <w:noProof/>
        </w:rPr>
        <w:t xml:space="preserve"> </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line="480" w:lineRule="auto"/>
        <w:jc w:val="both"/>
        <w:rPr>
          <w:rFonts w:ascii="Times New Roman" w:hAnsi="Times New Roman"/>
          <w:sz w:val="24"/>
          <w:szCs w:val="24"/>
        </w:rPr>
      </w:pPr>
      <w:r w:rsidRPr="00500CE9">
        <w:rPr>
          <w:rFonts w:ascii="Times New Roman" w:hAnsi="Times New Roman"/>
          <w:b/>
          <w:sz w:val="24"/>
          <w:szCs w:val="24"/>
        </w:rPr>
        <w:t>Fig.</w:t>
      </w:r>
      <w:r>
        <w:rPr>
          <w:rFonts w:ascii="Times New Roman" w:hAnsi="Times New Roman"/>
          <w:b/>
          <w:sz w:val="24"/>
          <w:szCs w:val="24"/>
        </w:rPr>
        <w:t xml:space="preserve"> </w:t>
      </w:r>
      <w:r w:rsidRPr="00500CE9">
        <w:rPr>
          <w:rFonts w:ascii="Times New Roman" w:hAnsi="Times New Roman"/>
          <w:b/>
          <w:sz w:val="24"/>
          <w:szCs w:val="24"/>
        </w:rPr>
        <w:t>2.26</w:t>
      </w:r>
      <w:r>
        <w:rPr>
          <w:rFonts w:ascii="Times New Roman" w:hAnsi="Times New Roman"/>
          <w:sz w:val="24"/>
          <w:szCs w:val="24"/>
        </w:rPr>
        <w:t xml:space="preserve"> reflects the lack of macro-economic development by five (5) of the countries under consideration. The time plots only reflected the consequential nature of macro-economic development among the countries of Burundi, Angola and Democratic Republic of Congo. All the three countries exhibited an upward trend in their macro-economic development in the order of magnitudes listed respectively above. </w:t>
      </w:r>
    </w:p>
    <w:p w:rsidR="003E2719" w:rsidRDefault="003E2719" w:rsidP="003E2719">
      <w:pPr>
        <w:spacing w:line="480" w:lineRule="auto"/>
        <w:jc w:val="both"/>
        <w:rPr>
          <w:rFonts w:ascii="Times New Roman" w:hAnsi="Times New Roman"/>
          <w:sz w:val="24"/>
          <w:szCs w:val="24"/>
        </w:rPr>
      </w:pPr>
    </w:p>
    <w:p w:rsidR="003E2719" w:rsidRPr="00FF7A15" w:rsidRDefault="003E2719" w:rsidP="003E2719">
      <w:pPr>
        <w:spacing w:after="0" w:line="480" w:lineRule="auto"/>
        <w:jc w:val="both"/>
        <w:rPr>
          <w:rFonts w:ascii="Times New Roman" w:hAnsi="Times New Roman"/>
          <w:sz w:val="24"/>
          <w:szCs w:val="24"/>
        </w:rPr>
      </w:pPr>
      <w:r>
        <w:rPr>
          <w:rFonts w:ascii="Times New Roman" w:hAnsi="Times New Roman"/>
          <w:sz w:val="24"/>
          <w:szCs w:val="24"/>
        </w:rPr>
        <w:t>The time plots of MS, ER, MPR, GE, PD and CO are equally presented in Figures 2.27 – 2.32 respectively. All the graphs equally exhibited different patterns of trend for the countries under consideration with Angola, Uganda, Mozambique, Burundi, South Africa blazing the trail respectively.</w:t>
      </w:r>
    </w:p>
    <w:p w:rsidR="003E2719" w:rsidRPr="005C7927" w:rsidRDefault="003E2719" w:rsidP="003E2719">
      <w:pPr>
        <w:rPr>
          <w:rFonts w:ascii="Times New Roman" w:hAnsi="Times New Roman"/>
          <w:sz w:val="24"/>
          <w:szCs w:val="24"/>
        </w:rPr>
      </w:pPr>
      <w:r w:rsidRPr="000B794E">
        <w:rPr>
          <w:noProof/>
          <w:lang w:val="en-US"/>
        </w:rPr>
        <w:drawing>
          <wp:inline distT="0" distB="0" distL="0" distR="0" wp14:anchorId="5058C88F" wp14:editId="7912E97E">
            <wp:extent cx="6162675" cy="471487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78014" cy="4726610"/>
                    </a:xfrm>
                    <a:prstGeom prst="rect">
                      <a:avLst/>
                    </a:prstGeom>
                    <a:noFill/>
                    <a:ln>
                      <a:noFill/>
                    </a:ln>
                  </pic:spPr>
                </pic:pic>
              </a:graphicData>
            </a:graphic>
          </wp:inline>
        </w:drawing>
      </w:r>
      <w:r>
        <w:rPr>
          <w:rFonts w:ascii="Times New Roman" w:hAnsi="Times New Roman"/>
          <w:b/>
          <w:noProof/>
          <w:sz w:val="24"/>
          <w:szCs w:val="24"/>
        </w:rPr>
        <w:t xml:space="preserve">        </w:t>
      </w:r>
      <w:r>
        <w:rPr>
          <w:rFonts w:ascii="Times New Roman" w:hAnsi="Times New Roman"/>
          <w:b/>
          <w:noProof/>
          <w:sz w:val="24"/>
          <w:szCs w:val="24"/>
        </w:rPr>
        <w:tab/>
      </w:r>
      <w:r>
        <w:rPr>
          <w:rFonts w:ascii="Times New Roman" w:hAnsi="Times New Roman"/>
          <w:b/>
          <w:noProof/>
          <w:sz w:val="24"/>
          <w:szCs w:val="24"/>
        </w:rPr>
        <w:tab/>
      </w:r>
      <w:r w:rsidRPr="005C7927">
        <w:rPr>
          <w:rFonts w:ascii="Times New Roman" w:hAnsi="Times New Roman"/>
          <w:b/>
          <w:noProof/>
          <w:sz w:val="24"/>
          <w:szCs w:val="24"/>
        </w:rPr>
        <w:t>Fig 2.27:</w:t>
      </w:r>
      <w:r w:rsidRPr="005C7927">
        <w:rPr>
          <w:rFonts w:ascii="Times New Roman" w:hAnsi="Times New Roman"/>
          <w:noProof/>
          <w:sz w:val="24"/>
          <w:szCs w:val="24"/>
        </w:rPr>
        <w:t xml:space="preserve"> Comparison of Trend for MS across Countries </w:t>
      </w:r>
    </w:p>
    <w:p w:rsidR="003E2719" w:rsidRPr="00FF7A15" w:rsidRDefault="003E2719" w:rsidP="003E2719">
      <w:pPr>
        <w:spacing w:line="480" w:lineRule="auto"/>
        <w:jc w:val="both"/>
        <w:rPr>
          <w:rFonts w:ascii="Times New Roman" w:hAnsi="Times New Roman"/>
          <w:sz w:val="24"/>
          <w:szCs w:val="24"/>
        </w:rPr>
      </w:pPr>
      <w:r>
        <w:rPr>
          <w:rFonts w:ascii="Times New Roman" w:hAnsi="Times New Roman"/>
          <w:b/>
          <w:sz w:val="24"/>
          <w:szCs w:val="24"/>
        </w:rPr>
        <w:t>Fig. 2.27</w:t>
      </w:r>
      <w:r>
        <w:rPr>
          <w:rFonts w:ascii="Times New Roman" w:hAnsi="Times New Roman"/>
          <w:sz w:val="24"/>
          <w:szCs w:val="24"/>
        </w:rPr>
        <w:t xml:space="preserve"> presents Angola as the country with the highest money supply followed by Burundi and Democratic Republic of Congo. The remaining countries under consideration fizzle out on the time plots due to the inconsequential nature of their money supply. Both Angola and Burundi exhibited an upward trend while Democratic Republic of Congo maintained a constant trend of MS over time</w:t>
      </w:r>
    </w:p>
    <w:p w:rsidR="003E2719" w:rsidRDefault="003E2719" w:rsidP="003E2719">
      <w:pPr>
        <w:ind w:left="-851"/>
        <w:rPr>
          <w:noProof/>
        </w:rPr>
      </w:pPr>
      <w:r w:rsidRPr="008B550A">
        <w:rPr>
          <w:noProof/>
          <w:lang w:val="en-US"/>
        </w:rPr>
        <w:drawing>
          <wp:inline distT="0" distB="0" distL="0" distR="0" wp14:anchorId="659474EB" wp14:editId="0B5635D0">
            <wp:extent cx="6324600" cy="588645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324600" cy="5886450"/>
                    </a:xfrm>
                    <a:prstGeom prst="rect">
                      <a:avLst/>
                    </a:prstGeom>
                    <a:noFill/>
                    <a:ln>
                      <a:noFill/>
                    </a:ln>
                  </pic:spPr>
                </pic:pic>
              </a:graphicData>
            </a:graphic>
          </wp:inline>
        </w:drawing>
      </w:r>
    </w:p>
    <w:p w:rsidR="003E2719" w:rsidRDefault="003E2719" w:rsidP="003E2719">
      <w:pPr>
        <w:spacing w:line="480" w:lineRule="auto"/>
        <w:jc w:val="both"/>
        <w:rPr>
          <w:rFonts w:ascii="Times New Roman" w:hAnsi="Times New Roman"/>
          <w:noProof/>
          <w:sz w:val="24"/>
          <w:szCs w:val="24"/>
        </w:rPr>
      </w:pPr>
      <w:r>
        <w:rPr>
          <w:b/>
          <w:noProof/>
        </w:rPr>
        <w:tab/>
      </w:r>
      <w:r w:rsidRPr="005C7927">
        <w:rPr>
          <w:rFonts w:ascii="Times New Roman" w:hAnsi="Times New Roman"/>
          <w:b/>
          <w:noProof/>
          <w:sz w:val="24"/>
          <w:szCs w:val="24"/>
        </w:rPr>
        <w:t>Fig 2.28:</w:t>
      </w:r>
      <w:r w:rsidRPr="005C7927">
        <w:rPr>
          <w:rFonts w:ascii="Times New Roman" w:hAnsi="Times New Roman"/>
          <w:noProof/>
          <w:sz w:val="24"/>
          <w:szCs w:val="24"/>
        </w:rPr>
        <w:t xml:space="preserve"> Comparison of Trend for ER across Countries</w:t>
      </w:r>
    </w:p>
    <w:p w:rsidR="003E2719" w:rsidRPr="00FF7A15" w:rsidRDefault="003E2719" w:rsidP="003E2719">
      <w:pPr>
        <w:spacing w:line="480" w:lineRule="auto"/>
        <w:jc w:val="both"/>
        <w:rPr>
          <w:rFonts w:ascii="Times New Roman" w:hAnsi="Times New Roman"/>
          <w:sz w:val="24"/>
          <w:szCs w:val="24"/>
        </w:rPr>
      </w:pPr>
      <w:r>
        <w:rPr>
          <w:rFonts w:ascii="Times New Roman" w:hAnsi="Times New Roman"/>
          <w:sz w:val="24"/>
          <w:szCs w:val="24"/>
        </w:rPr>
        <w:t xml:space="preserve">In </w:t>
      </w:r>
      <w:r w:rsidRPr="00FF7A15">
        <w:rPr>
          <w:rFonts w:ascii="Times New Roman" w:hAnsi="Times New Roman"/>
          <w:b/>
          <w:sz w:val="24"/>
          <w:szCs w:val="24"/>
        </w:rPr>
        <w:t>Fig 2.28</w:t>
      </w:r>
      <w:r>
        <w:rPr>
          <w:rFonts w:ascii="Times New Roman" w:hAnsi="Times New Roman"/>
          <w:sz w:val="24"/>
          <w:szCs w:val="24"/>
        </w:rPr>
        <w:t>, the only countries which experienced significant exchange rate in their regions are Angola, Burundi, Democratic Republic of Congo, Nigeria and South Africa. While Angola, Burundi, and Democratic Republic of Congo experienced upward trend in their exchange rate regime, Nigeria and South Africa maintained a constant trend for the periods under consideration.</w:t>
      </w:r>
    </w:p>
    <w:p w:rsidR="003E2719" w:rsidRPr="005C7927" w:rsidRDefault="003E2719" w:rsidP="003E2719">
      <w:pPr>
        <w:ind w:left="-709"/>
        <w:rPr>
          <w:rFonts w:ascii="Times New Roman" w:hAnsi="Times New Roman"/>
          <w:noProof/>
          <w:sz w:val="24"/>
          <w:szCs w:val="24"/>
        </w:rPr>
      </w:pPr>
      <w:r w:rsidRPr="00EA35E4">
        <w:rPr>
          <w:noProof/>
          <w:lang w:val="en-US"/>
        </w:rPr>
        <w:drawing>
          <wp:inline distT="0" distB="0" distL="0" distR="0" wp14:anchorId="055B2942" wp14:editId="154A8167">
            <wp:extent cx="6343650" cy="49149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351122" cy="4920689"/>
                    </a:xfrm>
                    <a:prstGeom prst="rect">
                      <a:avLst/>
                    </a:prstGeom>
                    <a:noFill/>
                    <a:ln>
                      <a:noFill/>
                    </a:ln>
                  </pic:spPr>
                </pic:pic>
              </a:graphicData>
            </a:graphic>
          </wp:inline>
        </w:drawing>
      </w:r>
      <w:r>
        <w:rPr>
          <w:rFonts w:ascii="Times New Roman" w:hAnsi="Times New Roman"/>
          <w:b/>
          <w:noProof/>
          <w:sz w:val="24"/>
          <w:szCs w:val="24"/>
        </w:rPr>
        <w:tab/>
      </w:r>
      <w:r w:rsidRPr="005C7927">
        <w:rPr>
          <w:rFonts w:ascii="Times New Roman" w:hAnsi="Times New Roman"/>
          <w:b/>
          <w:noProof/>
          <w:sz w:val="24"/>
          <w:szCs w:val="24"/>
        </w:rPr>
        <w:t>Fig 2.29:</w:t>
      </w:r>
      <w:r w:rsidRPr="005C7927">
        <w:rPr>
          <w:rFonts w:ascii="Times New Roman" w:hAnsi="Times New Roman"/>
          <w:noProof/>
          <w:sz w:val="24"/>
          <w:szCs w:val="24"/>
        </w:rPr>
        <w:t xml:space="preserve"> Comparison of Trend for MPR across Countries </w:t>
      </w: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line="480" w:lineRule="auto"/>
        <w:jc w:val="both"/>
        <w:rPr>
          <w:rFonts w:ascii="Times New Roman" w:hAnsi="Times New Roman"/>
          <w:sz w:val="24"/>
          <w:szCs w:val="24"/>
        </w:rPr>
      </w:pPr>
      <w:r w:rsidRPr="00FF7A15">
        <w:rPr>
          <w:rFonts w:ascii="Times New Roman" w:hAnsi="Times New Roman"/>
          <w:b/>
          <w:sz w:val="24"/>
          <w:szCs w:val="24"/>
        </w:rPr>
        <w:t>Fig 2.29</w:t>
      </w:r>
      <w:r>
        <w:rPr>
          <w:rFonts w:ascii="Times New Roman" w:hAnsi="Times New Roman"/>
          <w:sz w:val="24"/>
          <w:szCs w:val="24"/>
        </w:rPr>
        <w:t xml:space="preserve"> showed the vibrancy in the MPR regime of all the countries under consideration. The pattern of magnitude for the countries index listed in descending order is given as Angola, Democratic Republic of Congo, The Gambia, Mozambique, Uganda, Nigeria, Burundi and South Africa. The countries of Angola,</w:t>
      </w:r>
      <w:r w:rsidRPr="00991868">
        <w:rPr>
          <w:rFonts w:ascii="Times New Roman" w:hAnsi="Times New Roman"/>
          <w:sz w:val="24"/>
          <w:szCs w:val="24"/>
        </w:rPr>
        <w:t xml:space="preserve"> </w:t>
      </w:r>
      <w:r>
        <w:rPr>
          <w:rFonts w:ascii="Times New Roman" w:hAnsi="Times New Roman"/>
          <w:sz w:val="24"/>
          <w:szCs w:val="24"/>
        </w:rPr>
        <w:t xml:space="preserve">Democratic Republic of Congo, Nigeria and South Africa executed a regime of downtrend in monetary policy while The Gambia, Uganda, Nigeria and South Africa maintained a constant trend in their regime of monetary policy rate. </w:t>
      </w:r>
    </w:p>
    <w:p w:rsidR="003E2719" w:rsidRDefault="003E2719" w:rsidP="003E2719">
      <w:pPr>
        <w:rPr>
          <w:noProof/>
        </w:rPr>
      </w:pPr>
    </w:p>
    <w:p w:rsidR="003E2719" w:rsidRDefault="003E2719" w:rsidP="003E2719">
      <w:pPr>
        <w:ind w:left="-851"/>
        <w:rPr>
          <w:noProof/>
        </w:rPr>
      </w:pPr>
      <w:r w:rsidRPr="005B672D">
        <w:rPr>
          <w:noProof/>
          <w:lang w:val="en-US"/>
        </w:rPr>
        <w:drawing>
          <wp:inline distT="0" distB="0" distL="0" distR="0" wp14:anchorId="6652F746" wp14:editId="17E534BD">
            <wp:extent cx="6562725" cy="581977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569201" cy="5825518"/>
                    </a:xfrm>
                    <a:prstGeom prst="rect">
                      <a:avLst/>
                    </a:prstGeom>
                    <a:noFill/>
                    <a:ln>
                      <a:noFill/>
                    </a:ln>
                  </pic:spPr>
                </pic:pic>
              </a:graphicData>
            </a:graphic>
          </wp:inline>
        </w:drawing>
      </w:r>
    </w:p>
    <w:p w:rsidR="003E2719" w:rsidRDefault="003E2719" w:rsidP="003E2719">
      <w:pPr>
        <w:rPr>
          <w:rFonts w:ascii="Times New Roman" w:hAnsi="Times New Roman"/>
          <w:noProof/>
          <w:sz w:val="24"/>
          <w:szCs w:val="24"/>
        </w:rPr>
      </w:pPr>
      <w:r>
        <w:rPr>
          <w:noProof/>
        </w:rPr>
        <w:tab/>
      </w:r>
      <w:r>
        <w:rPr>
          <w:rFonts w:ascii="Times New Roman" w:hAnsi="Times New Roman"/>
          <w:b/>
          <w:noProof/>
          <w:sz w:val="24"/>
          <w:szCs w:val="24"/>
        </w:rPr>
        <w:t>Fig 2.30</w:t>
      </w:r>
      <w:r w:rsidRPr="005C7927">
        <w:rPr>
          <w:rFonts w:ascii="Times New Roman" w:hAnsi="Times New Roman"/>
          <w:noProof/>
          <w:sz w:val="24"/>
          <w:szCs w:val="24"/>
        </w:rPr>
        <w:t xml:space="preserve"> Comparison of Trend for GE across Countries </w:t>
      </w:r>
    </w:p>
    <w:p w:rsidR="003E2719" w:rsidRDefault="003E2719" w:rsidP="003E2719">
      <w:pPr>
        <w:spacing w:after="0" w:line="240" w:lineRule="auto"/>
        <w:jc w:val="both"/>
        <w:rPr>
          <w:rFonts w:ascii="Times New Roman" w:hAnsi="Times New Roman"/>
          <w:sz w:val="24"/>
          <w:szCs w:val="24"/>
        </w:rPr>
      </w:pPr>
    </w:p>
    <w:p w:rsidR="003E2719" w:rsidRPr="00FF7A15" w:rsidRDefault="003E2719" w:rsidP="003E2719">
      <w:pPr>
        <w:spacing w:line="480" w:lineRule="auto"/>
        <w:jc w:val="both"/>
        <w:rPr>
          <w:rFonts w:ascii="Times New Roman" w:hAnsi="Times New Roman"/>
          <w:sz w:val="24"/>
          <w:szCs w:val="24"/>
        </w:rPr>
      </w:pPr>
      <w:r w:rsidRPr="00FF7A15">
        <w:rPr>
          <w:rFonts w:ascii="Times New Roman" w:hAnsi="Times New Roman"/>
          <w:b/>
          <w:sz w:val="24"/>
          <w:szCs w:val="24"/>
        </w:rPr>
        <w:t>Fig 2.30</w:t>
      </w:r>
      <w:r>
        <w:rPr>
          <w:rFonts w:ascii="Times New Roman" w:hAnsi="Times New Roman"/>
          <w:sz w:val="24"/>
          <w:szCs w:val="24"/>
        </w:rPr>
        <w:t xml:space="preserve"> exposed the reckless spending of most African countries, with four (4) out of the five countries captured on the time plot of government expenditure exhibiting an upward trend. The pattern of magnitude for the countries index listed in descending order is given as Mozambique, Burundi, The Gambia, Democratic Republic of Congo and Angola.</w:t>
      </w:r>
    </w:p>
    <w:p w:rsidR="003E2719" w:rsidRDefault="003E2719" w:rsidP="003E2719">
      <w:pPr>
        <w:ind w:left="-851"/>
        <w:rPr>
          <w:noProof/>
        </w:rPr>
      </w:pPr>
      <w:r w:rsidRPr="00DE2B81">
        <w:rPr>
          <w:noProof/>
          <w:lang w:val="en-US"/>
        </w:rPr>
        <w:drawing>
          <wp:inline distT="0" distB="0" distL="0" distR="0" wp14:anchorId="4F24F73F" wp14:editId="582E1BC1">
            <wp:extent cx="6438900" cy="46101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439199" cy="4610314"/>
                    </a:xfrm>
                    <a:prstGeom prst="rect">
                      <a:avLst/>
                    </a:prstGeom>
                    <a:noFill/>
                    <a:ln>
                      <a:noFill/>
                    </a:ln>
                  </pic:spPr>
                </pic:pic>
              </a:graphicData>
            </a:graphic>
          </wp:inline>
        </w:drawing>
      </w:r>
    </w:p>
    <w:p w:rsidR="003E2719" w:rsidRPr="005C7927" w:rsidRDefault="003E2719" w:rsidP="003E2719">
      <w:pPr>
        <w:rPr>
          <w:rFonts w:ascii="Times New Roman" w:hAnsi="Times New Roman"/>
          <w:noProof/>
          <w:sz w:val="24"/>
          <w:szCs w:val="24"/>
        </w:rPr>
      </w:pPr>
      <w:r>
        <w:rPr>
          <w:rFonts w:ascii="Times New Roman" w:hAnsi="Times New Roman"/>
          <w:b/>
          <w:noProof/>
          <w:sz w:val="24"/>
          <w:szCs w:val="24"/>
        </w:rPr>
        <w:t>Fig 2.31</w:t>
      </w:r>
      <w:r w:rsidRPr="005C7927">
        <w:rPr>
          <w:rFonts w:ascii="Times New Roman" w:hAnsi="Times New Roman"/>
          <w:b/>
          <w:noProof/>
          <w:sz w:val="24"/>
          <w:szCs w:val="24"/>
        </w:rPr>
        <w:t>:</w:t>
      </w:r>
      <w:r w:rsidRPr="005C7927">
        <w:rPr>
          <w:rFonts w:ascii="Times New Roman" w:hAnsi="Times New Roman"/>
          <w:noProof/>
          <w:sz w:val="24"/>
          <w:szCs w:val="24"/>
        </w:rPr>
        <w:t xml:space="preserve"> Comparison of Trend for PD across Countries </w:t>
      </w:r>
    </w:p>
    <w:p w:rsidR="003E2719" w:rsidRDefault="003E2719" w:rsidP="003E2719">
      <w:pPr>
        <w:spacing w:after="0" w:line="240" w:lineRule="auto"/>
        <w:rPr>
          <w:rFonts w:ascii="Times New Roman" w:hAnsi="Times New Roman"/>
          <w:noProof/>
          <w:sz w:val="24"/>
          <w:szCs w:val="24"/>
        </w:rPr>
      </w:pPr>
    </w:p>
    <w:p w:rsidR="003E2719" w:rsidRDefault="003E2719" w:rsidP="003E2719">
      <w:pPr>
        <w:spacing w:line="480" w:lineRule="auto"/>
        <w:jc w:val="both"/>
        <w:rPr>
          <w:rFonts w:ascii="Times New Roman" w:hAnsi="Times New Roman"/>
          <w:sz w:val="24"/>
          <w:szCs w:val="24"/>
        </w:rPr>
      </w:pPr>
      <w:r>
        <w:rPr>
          <w:rFonts w:ascii="Times New Roman" w:hAnsi="Times New Roman"/>
          <w:sz w:val="24"/>
          <w:szCs w:val="24"/>
        </w:rPr>
        <w:t xml:space="preserve">The status of the countries public debt is presented in </w:t>
      </w:r>
      <w:r w:rsidRPr="00FF7A15">
        <w:rPr>
          <w:rFonts w:ascii="Times New Roman" w:hAnsi="Times New Roman"/>
          <w:b/>
          <w:sz w:val="24"/>
          <w:szCs w:val="24"/>
        </w:rPr>
        <w:t>Fig 2.31</w:t>
      </w:r>
      <w:r>
        <w:rPr>
          <w:rFonts w:ascii="Times New Roman" w:hAnsi="Times New Roman"/>
          <w:sz w:val="24"/>
          <w:szCs w:val="24"/>
        </w:rPr>
        <w:t>. The pattern of magnitude for the countries debt listed in descending order is given as Burundi, Mozambique, Democratic Republic of Congo, Angola, Uganda, South Africa and Nigeria. It was only the country of Gambia that does not have significant exposure to public debt. While Burundi and Nigeria experienced a downward trend in their public debt exposure, the time plot for the countries of Mozambique, Democratic Republic of Congo, Angola, Uganda and South Africa showed an upward trend, indicating regimes of continuous increase in external borrowing over time.</w:t>
      </w:r>
    </w:p>
    <w:p w:rsidR="003E2719" w:rsidRDefault="003E2719" w:rsidP="003E2719">
      <w:pPr>
        <w:rPr>
          <w:noProof/>
        </w:rPr>
      </w:pPr>
    </w:p>
    <w:p w:rsidR="003E2719" w:rsidRDefault="003E2719" w:rsidP="003E2719">
      <w:pPr>
        <w:ind w:left="-851"/>
        <w:rPr>
          <w:noProof/>
        </w:rPr>
      </w:pPr>
      <w:r w:rsidRPr="00DE2B81">
        <w:rPr>
          <w:noProof/>
          <w:lang w:val="en-US"/>
        </w:rPr>
        <w:drawing>
          <wp:inline distT="0" distB="0" distL="0" distR="0" wp14:anchorId="7BEB9C38" wp14:editId="18D4F9C5">
            <wp:extent cx="6457950" cy="46291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458240" cy="4629358"/>
                    </a:xfrm>
                    <a:prstGeom prst="rect">
                      <a:avLst/>
                    </a:prstGeom>
                    <a:noFill/>
                    <a:ln>
                      <a:noFill/>
                    </a:ln>
                  </pic:spPr>
                </pic:pic>
              </a:graphicData>
            </a:graphic>
          </wp:inline>
        </w:drawing>
      </w:r>
    </w:p>
    <w:p w:rsidR="003E2719" w:rsidRPr="005C7927" w:rsidRDefault="003E2719" w:rsidP="003E2719">
      <w:pPr>
        <w:rPr>
          <w:rFonts w:ascii="Times New Roman" w:hAnsi="Times New Roman"/>
          <w:noProof/>
          <w:sz w:val="24"/>
          <w:szCs w:val="24"/>
        </w:rPr>
      </w:pPr>
      <w:r>
        <w:rPr>
          <w:rFonts w:ascii="Times New Roman" w:hAnsi="Times New Roman"/>
          <w:b/>
          <w:noProof/>
          <w:sz w:val="24"/>
          <w:szCs w:val="24"/>
        </w:rPr>
        <w:t>Fig 2.32</w:t>
      </w:r>
      <w:r w:rsidRPr="005C7927">
        <w:rPr>
          <w:rFonts w:ascii="Times New Roman" w:hAnsi="Times New Roman"/>
          <w:b/>
          <w:noProof/>
          <w:sz w:val="24"/>
          <w:szCs w:val="24"/>
        </w:rPr>
        <w:t>:</w:t>
      </w:r>
      <w:r w:rsidRPr="005C7927">
        <w:rPr>
          <w:rFonts w:ascii="Times New Roman" w:hAnsi="Times New Roman"/>
          <w:noProof/>
          <w:sz w:val="24"/>
          <w:szCs w:val="24"/>
        </w:rPr>
        <w:t xml:space="preserve"> Comparison of Trend for CO across Countries </w:t>
      </w: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line="480" w:lineRule="auto"/>
        <w:jc w:val="both"/>
        <w:rPr>
          <w:rFonts w:ascii="Times New Roman" w:hAnsi="Times New Roman"/>
          <w:sz w:val="24"/>
          <w:szCs w:val="24"/>
        </w:rPr>
      </w:pPr>
      <w:r w:rsidRPr="00FF7A15">
        <w:rPr>
          <w:rFonts w:ascii="Times New Roman" w:hAnsi="Times New Roman"/>
          <w:b/>
          <w:sz w:val="24"/>
          <w:szCs w:val="24"/>
        </w:rPr>
        <w:t>Fig 2.32</w:t>
      </w:r>
      <w:r>
        <w:rPr>
          <w:rFonts w:ascii="Times New Roman" w:hAnsi="Times New Roman"/>
          <w:sz w:val="24"/>
          <w:szCs w:val="24"/>
        </w:rPr>
        <w:t xml:space="preserve"> reflected the level of corruption within the system. Among the countries considered, South Africa outclassed others in terms of high level of corruption control, though experiencing a slightly downward trend as shown on the graph. The pattern of magnitude for the countries level of control of corruption listed in ascending order is given as South Africa, Mozambique, The Gambia, Burundi, Uganda, Nigeria, Angola and Democratic Republic of Congo. Apart from Nigeria and Gambia experiencing an upward trend in their level of corruption control, the control of corruption level of other countries is declining over time.</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 xml:space="preserve">2.7   Sub </w:t>
      </w:r>
      <w:r w:rsidRPr="006E0AFD">
        <w:rPr>
          <w:rFonts w:ascii="Times New Roman" w:hAnsi="Times New Roman"/>
          <w:b/>
          <w:sz w:val="24"/>
          <w:szCs w:val="24"/>
        </w:rPr>
        <w:t>Saharan Africa: Economic Characteristics</w:t>
      </w:r>
    </w:p>
    <w:p w:rsidR="003E2719" w:rsidRPr="006E0AFD" w:rsidRDefault="003E2719" w:rsidP="003E2719">
      <w:pPr>
        <w:pStyle w:val="NormalWeb"/>
        <w:shd w:val="clear" w:color="auto" w:fill="FFFFFF"/>
        <w:spacing w:before="0" w:beforeAutospacing="0" w:after="281" w:afterAutospacing="0" w:line="480" w:lineRule="auto"/>
        <w:jc w:val="both"/>
      </w:pPr>
      <w:r w:rsidRPr="006E0AFD">
        <w:t>The opportunities of SSA are vast and its problems are evident. It is a domain of global free trade area with the largest market of about 1.2billion people. The continent is prepared to create new path for development by harnessing its resources and people’s potential. However, between 1980s and 1990s, SSA economies were bedeviled with economic stagnation characterized by economic mismanagement, military conflict a</w:t>
      </w:r>
      <w:r>
        <w:t>nd huge external debts (Ndungu and</w:t>
      </w:r>
      <w:r w:rsidRPr="006E0AFD">
        <w:t xml:space="preserve"> Xiongying, 2021). During this period, the growth rate was estimated at an average of 6% and per capita income of 30% (Jacquemot, 2013). Recently, Sub-Saharan Africa has experienced both economic and social progress as was observed in UNDP Human Development Index report between 2000 and 2010. There are improvements in the reported figures for health, gender and education across SSA countries (except in Zimbabwe) with estimation of 50% number of students in school (especially female). As part of the progress, the infant mortality rate, through malaria and HIV infections declined by 30% and 75% respectively (Jacquemot, 2013).</w:t>
      </w:r>
    </w:p>
    <w:p w:rsidR="003E2719" w:rsidRPr="006E0AFD" w:rsidRDefault="003E2719" w:rsidP="003E2719">
      <w:pPr>
        <w:pStyle w:val="NormalWeb"/>
        <w:shd w:val="clear" w:color="auto" w:fill="FFFFFF"/>
        <w:spacing w:before="0" w:beforeAutospacing="0" w:after="281" w:afterAutospacing="0" w:line="480" w:lineRule="auto"/>
        <w:jc w:val="both"/>
      </w:pPr>
      <w:r w:rsidRPr="006E0AFD">
        <w:t>The better economic performances were influenced by external factors including rising value in the exportation of primary product such as cocoa, and the fast-growing market. Similarly, private capital inflow into Sub-Saharan Africa also plays significant role, with an estimate of about 53billion dollar inflows into the region in 2012, increased foreign aids of about 48billion dollars since 2010 and financial contribution from migrants, amounting to 25billions dollars in 2012 (four times of the reported figure in 1990).  These contributions accounted for about 10% of GDP in Ghana, Mali, Senegal, Liberia, Togo and Cape Verde, and 20% or more in Lesotho and Comoros (Jacquemot, 2013).</w:t>
      </w:r>
    </w:p>
    <w:p w:rsidR="003E2719" w:rsidRPr="006E0AFD" w:rsidRDefault="003E2719" w:rsidP="003E2719">
      <w:pPr>
        <w:pStyle w:val="NormalWeb"/>
        <w:shd w:val="clear" w:color="auto" w:fill="FFFFFF"/>
        <w:spacing w:before="0" w:beforeAutospacing="0" w:after="0" w:afterAutospacing="0" w:line="480" w:lineRule="auto"/>
        <w:jc w:val="both"/>
      </w:pPr>
      <w:r w:rsidRPr="006E0AFD">
        <w:t xml:space="preserve">In 2019, the SSA growth is projected to be 2.6% from 2.5% in 2018, which is 0.2% lesser than previous year estimates. It has been reported that four fastest growing economies in world (such as Ethiopia, Rwanda, Cote d’Ivoire, and Ghana) came from Sub-Sahara Africa (World Bank, 2019). However, unexpected slow growth rate between 2018 and 2021 indicates worldwide uncertainty and unstable macroeconomic indices such as inflation, poor management of debt, deficits, fragility as well as regulatory and political instability (World Bank, 2019). </w:t>
      </w:r>
    </w:p>
    <w:p w:rsidR="003E2719" w:rsidRPr="006E0AFD" w:rsidRDefault="003E2719" w:rsidP="003E2719">
      <w:pPr>
        <w:pStyle w:val="NormalWeb"/>
        <w:shd w:val="clear" w:color="auto" w:fill="FFFFFF"/>
        <w:spacing w:before="0" w:beforeAutospacing="0" w:after="0" w:afterAutospacing="0"/>
        <w:jc w:val="both"/>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Similarly, the recovery of the three biggest economies including Angola, South Africa and Nigeria has remained but it lowers the regional average growth. While growth in Nigerian non-oil sector has been sluggish, Angola experienced weaker oil sector. South Africa witnessed low investment in boosting the economic activity and also the growth in less resource intensive countries are expected to decline indicating the effect of unstable political system in Sudan, tropical cyclones in Zimbabwe and Mozambique, fiscal consolidation in Senegal as well as poor export of agricultural products in Kenya (World Bank, 2019).</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In the resource intensive countries (Central African Economic and Monetary Community countries), activity is expected to expand which is complemented by increasing oil production. The growth of metal-</w:t>
      </w:r>
      <w:r>
        <w:rPr>
          <w:rFonts w:ascii="Times New Roman" w:hAnsi="Times New Roman"/>
          <w:sz w:val="24"/>
          <w:szCs w:val="24"/>
        </w:rPr>
        <w:t>exporter countries is</w:t>
      </w:r>
      <w:r w:rsidRPr="006E0AFD">
        <w:rPr>
          <w:rFonts w:ascii="Times New Roman" w:hAnsi="Times New Roman"/>
          <w:sz w:val="24"/>
          <w:szCs w:val="24"/>
        </w:rPr>
        <w:t xml:space="preserve"> projected to be moderate while the production of mining and metal prices are expected to decline. Similarly, rising public debt and debt risk may also affect debt sustainability. The jobs available could not sustain the number of job seekers in the labour market; fragility reduce the growth rate to almost half on a yearly basis; incessant gender gaps further serve as deterrent to growth and innovation potential and also nearly 416million people still live in abject poverty in Africa (World Bank, 2019). </w:t>
      </w:r>
    </w:p>
    <w:p w:rsidR="003E2719" w:rsidRPr="006E0AFD" w:rsidRDefault="003E2719" w:rsidP="003E2719">
      <w:pPr>
        <w:pStyle w:val="NormalWeb"/>
        <w:shd w:val="clear" w:color="auto" w:fill="FFFFFF"/>
        <w:spacing w:before="0" w:beforeAutospacing="0" w:after="0" w:afterAutospacing="0"/>
        <w:jc w:val="both"/>
      </w:pPr>
    </w:p>
    <w:p w:rsidR="003E2719" w:rsidRPr="006E0AFD" w:rsidRDefault="003E2719" w:rsidP="003E2719">
      <w:pPr>
        <w:pStyle w:val="NormalWeb"/>
        <w:shd w:val="clear" w:color="auto" w:fill="FFFFFF"/>
        <w:spacing w:before="0" w:beforeAutospacing="0" w:after="0" w:afterAutospacing="0" w:line="480" w:lineRule="auto"/>
        <w:jc w:val="both"/>
      </w:pPr>
      <w:r w:rsidRPr="006E0AFD">
        <w:t>Considering the disaggregated economies of sub Saharan Africa, Angola is blessed with 33.73 million people in 2020 - equivalent to 0.42% of the world population (Worldometer, 2021). The country is ranked 30</w:t>
      </w:r>
      <w:r w:rsidRPr="006E0AFD">
        <w:rPr>
          <w:vertAlign w:val="superscript"/>
        </w:rPr>
        <w:t>th</w:t>
      </w:r>
      <w:r w:rsidRPr="006E0AFD">
        <w:t xml:space="preserve"> best economy among the 48 sub Saharan countries. Angola is an oil-driven economy and was thus affected by the economic recession in 2016, resulting to increased debt-to-GDP ratio to 120.3% in 2020 from 57.1% in 2015. In order to ensure macroeconomic stability, Angola government introduced major reforms and programmes, including a fiscal responsibility law, value added tax, liberalization of exchange rate regime, as well as, private investment and privatization law. Regrettably, these efforts yielded little or no benefit due to the unanticipated health challenges (such as COVID-19 pandemic). Her GDP was expected to contract by 4.5% in 2020 compared to pre-COVID-19 estimates of 1.2% GDP growth. The oil exports, which accounted for about 95% of Angola’s revenue reduced drastically and thereby causing fiscal deficit to about 4.5% of GDP. Inflation is estimated at 24.6%, caused by currency devaluation. The low income from export hinders the ability of the government to fully protect citizen during the pandemic, thus, socio-economic situation exacerbated. Unemployment rate, surged to 34% compared to 30% in 2019 while poverty rate rose to 40.6% (African Development Bank, 2021).</w:t>
      </w:r>
    </w:p>
    <w:p w:rsidR="003E2719" w:rsidRPr="006E0AFD" w:rsidRDefault="003E2719" w:rsidP="003E2719">
      <w:pPr>
        <w:pStyle w:val="NormalWeb"/>
        <w:shd w:val="clear" w:color="auto" w:fill="FFFFFF"/>
        <w:spacing w:before="0" w:beforeAutospacing="0" w:after="0" w:afterAutospacing="0"/>
        <w:jc w:val="both"/>
      </w:pPr>
    </w:p>
    <w:p w:rsidR="003E2719" w:rsidRPr="006E0AFD" w:rsidRDefault="003E2719" w:rsidP="003E2719">
      <w:pPr>
        <w:pStyle w:val="NormalWeb"/>
        <w:shd w:val="clear" w:color="auto" w:fill="FFFFFF"/>
        <w:spacing w:before="0" w:beforeAutospacing="0" w:after="0" w:afterAutospacing="0" w:line="480" w:lineRule="auto"/>
        <w:jc w:val="both"/>
      </w:pPr>
      <w:r w:rsidRPr="006E0AFD">
        <w:t>The Republic of Benin seems to fare better compared to other Africa countries during the pandemic, but there is still a vestige of the effect of the virus on performance of the economy. Benin with a population of about 12.39 million recorded a reduced GDP growth of 2.3% in 2020 as against 6.9% and 6.7% in 2019 and 2018 respectively. On the supply side, the fall in GDP growth is attributed to the most affected sector by the pandemic. These include underperformance of commerce, transport, hostel and restaurants, and agricultural sector. But on the demand side, the slow growth is as result of low investment and consumption. Thus, the inflation in the country doubled from 0.9% to 2% due to hike in food prices. The revenue from taxation fell to 6.5% and government spending rose to 14.3% in 2020. This is caused by poor economic performance as well as increased social and health expenses. The record of budget deficit was 3% of GDP in 2020 while 0.5% of GDP sufficed in 2019.  However, 2.02% unemployment rate was recorded in 2020 compared to 2.23% while poverty rate increased from 33% in 2007 to 38.5% in 2019 (African Economic Outlook, 2021)</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As regards Botswana, the country’s population is estimated at 2.39 million people and a decreased growth rate by 8.9% in 2020. The slow growth is caused by decline in mining output due to fall in demand for diamond globally coupled with the effect of pandemic on trade, manufacturing, construction, transport, hostel and restaurants. The government expenditure increases while tax revenue falls. The inflation rate also dropped from 2.8% in 2019 to 1.9% in 2020. However, fiscal deficit rises from 4.2% of GDP to 8.7% of GDP, public debts at 17% of GDP in 2020, and international reserves declined to $5.3billion in 2020 from $6.2billion in 2019.  Unemployment rate in the country increased from 18.19% in 2019 to 18.72% in 2020 (Botswana Economic Outlook, 2021).</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The population of Burkina Faso currently stood at 21.42million and its GDP was contracted by 0.2% in 2020 compared to an increase of 5.7% in 2019. The slowdown in GDP is attributed to poor economic performance of transport, tourism, trade and hotels sub-sectors due to COVID-19 effect. The inflation rate increases to 1.4% in 2020 compared to -3.2% in 2019. The increased government spending combined with the low income to the government account also worsen budget deficit to 5.4% of GDP in 2020 compared to 3.5% of GDP in 2019.The value of gold exports and cotton exports show 21% and 13% respectively while importation of petroleum product fell by 20% due to unstable economic activity.  While the poverty rate stood at 41.4% in 2015, the unemployment rate increased to 6.41% in 2020 from 6.26% in 2019 (African Development Bank, 2021).</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 xml:space="preserve">Burundi is inhabited by 12.21 million people and the GDP of 4.1% in 2019 reduced to 3.3% during the pandemic. The economic output and services estimated at 4.5% fell to 1.8% in 2020 while investment is estimated at 3%.  The inflation rose sharply to 7.6% in 2020 from --0.7% in 2019 and the budget deficit doubled to 8.7% from 4.2% in 2019. The rate of exchange also fell by 3.8% between 2019 and 2020. Burundi is reputed as one of the poorest countries in the world as more than 65% of the population live in abject poverty. Paradoxically, unemployment rate reduced from 1.43% in 2019 to 1.41% in 2020 (Burundi Economic Outlook, 2021). </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Cameroon has a record of 27.13million people while the GDP declined to 2.4% in 2020 from 3.7% in 2019. Among the Central Africa countries, Cameroonian economy is the hardest hit by COVID-19. The country’s trade witnessed a sharp decline, and the growth was seriously affected by the security and socio-political crises. Inflation rate rose to 2.9% in 2019 compared to 2.5% in 2019 while interest rate dropped from 3.50% to 3.25%. In 2019, the government introduced new regulations of foreign exchange and as a result, this jacked up the country’s international reserve covering 7.5 months of imports in 2020 compared to 6.3 months in 2019. The budget deficit shows a record of 4.9%, and current account deficit rose to 5.2% in 2020. Unemployment rate rose to 3.43% in 2020 from 3.38% in 2019 whereas more than 8 million Cameroonians live below the poverty line (World Factbook, 2021).</w:t>
      </w: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The economy of Cape Verde is characterized by the population of 561, 280 people, ranked as the third least populated country in Africa (Worldometer, 2021). Her economy’s growth is driven by tourism, construction, transport and retail trade. However, the economy shrank by 8.9% in 2020. Hence, policymakers used monetary and fiscal measures to revive and mitigate the impact of the pandemic through social protection and employment programs but failed due to shock experienced in some economic sectors. The country’s inflation declined by 0.1% between 2019 and 2020, as a result of exchange rate pegged against euro and lower costs of energy. Furthermore, the drop in revenues (especially tourism by 65%) lead to fiscal deficit of 10.4% of GDP in 2020 compared to 1.8% in 2019.  The quality of banking also diminished due to non-performing loans of 12%. More than 20,000 jobs were lost in 2020 and this heightened the rate of employment in the country to 19.2%. Also, poverty is estimated at 35.5% in 2020 compared to 29.3% in 2019 (Cape Verde Economic Outlook, 2021).</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hAnsi="Times New Roman"/>
          <w:sz w:val="24"/>
          <w:szCs w:val="24"/>
        </w:rPr>
        <w:t xml:space="preserve">In the case of the </w:t>
      </w:r>
      <w:r w:rsidRPr="006E0AFD">
        <w:rPr>
          <w:rFonts w:ascii="Times New Roman" w:eastAsia="Times New Roman" w:hAnsi="Times New Roman"/>
          <w:color w:val="000000"/>
          <w:sz w:val="24"/>
          <w:szCs w:val="24"/>
          <w:lang w:val="en-US"/>
        </w:rPr>
        <w:t>Central African Republic, the population is estimated at 4.92million and the country is characterized by agriculture and mining sector activities. The growth of the economy shows a record of 0.4% in 2020 compared to 4.5% in 2019, apparently due to the global effect of coronavirus. During this period, the most affected sectors include agriculture, mining, hotels and trade. However, inflation drops to 2.9% as against 3.5% in 2019. This is attributed to the improved security and fall in demand for foodstuffs due to the containment measures adopted by the government. As a result, the country’s budget recorded deficit of 2.2% in 2020 from a surplus of 0.2% in 2019. This is because government expenditure is not accompanied with increased income, value added tax, and excise duties arising from disrupted productions and suspension of some economic sectors.  The current account balance declined moderately, unemployment rate stood at 3.7% and approximately 71% of the population live below the international poverty line (CFR Economic Outlook, 2021).</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 xml:space="preserve">Chad also has a population of 16 million with a depleted GDP of 0.6% in 2020 compared to 3% in 2019. Inflation rose to 2.7% from 1% in 2019 resulting from disruption of supply of some products. The budget deficit stood at 0.8% of GDP, current account exacerbated, but no recent data on poverty, although this is expected to rise due to the effect of the pandemic. In 2018, 42.3% of the population fell below poverty line. Hence, unemployment rate increased from 1.89% in 2019 to 1.94% in 2020 (African Development Bank, 2021). </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 xml:space="preserve">Comoros is ranked as the fourth least populated country with a record of 886,140 people. The economy of Comoros was hit by ‘Tropical Cyclone Kenneth’ in 2019 prior to the adverse effect of+ COVID-19. In April 2019, heavy rain poured on all the three islands of Comoros leading to flooding, and the nation is often prone to hydrological disaster which has serious effect on the infrastructure and population. Based on the statistics, it was estimated that at least 25,000 people were affected by the cyclone. Consequently, the GDP depleted to -0.9% from 2%, and investment falls to 1.8% from 10.5%, in 2020 and 2019 respectively while consumption remains stagnated (Comoros Economic Outlook, 2021). Furthermore, the peg of Comorian franc against euro facilitates stable inflation with a record of 3.1% in 2020 compared to 3.7% in 2019 despite increased money in circulation of 1.4% during the period. The country also maintained high foreign reserve which covers 6.2 months of imports. However, the budget deficit was estimated at 3.6% of GDP in 2020 against 2.1% in 2019. This is attributed to low revenues and high government spending during the pandemic. Unemployment rate increased from 9.88% in 2019 to 9.94% in 2020 while more than 316,000 people were living below poverty line in Comoros (World Bank, 2018). </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hAnsi="Times New Roman"/>
          <w:sz w:val="24"/>
          <w:szCs w:val="24"/>
        </w:rPr>
        <w:t xml:space="preserve">The </w:t>
      </w:r>
      <w:r w:rsidRPr="006E0AFD">
        <w:rPr>
          <w:rFonts w:ascii="Times New Roman" w:eastAsia="Times New Roman" w:hAnsi="Times New Roman"/>
          <w:color w:val="000000"/>
          <w:sz w:val="24"/>
          <w:szCs w:val="24"/>
          <w:lang w:val="en-US"/>
        </w:rPr>
        <w:t xml:space="preserve">Congo Brazzaville is populated by 5.64 million people. In 2020, the GDP growth of the Republic of Congo declined by 6.8% due to the drop in oil prices. The output of non-oil sector also declined by 11%, and investments and exports fell while inflation stood at 2.4% in 2020 compared to 2.2% in 2019. Surplus budget reduced from 4.8% of GDP in 2019 to 0.6% in 2020 while current account was pushed into deficit of 4.2% of GDP in 2020. Unemployment rate in the country increased from 9.6% to 10.27% while about 5.4million people were recorded to be living in poverty in 2019 (African Development Bank, 2021). </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The population of Cote d’Ivoire was estimated at 26.94 million with GDP growth of 1.8% falling below the record of 6.4% growth in 2019. Similar to other countries of the world, Cote d’Ivoire was also affected by the pandemic (COVID-19), hitting the output of agriculture by 2.2% decline, agro-food industries by -1.3%, petroleum product (-26.9%), forestry by -16.5%, transport (-1.8%) and mining by -4.8%. Inflation doubled to 1.8% from 0.8% in 2019, budget deficit of 5.5% due to huge expense on health and the economy, and current account deficit moved from 1.9% in 2019 to 3.5% in 2020 due to falling exports and raising imports. Cote d’Ivoire has a poverty record of 46.3% of the population and unemployment rate was estimated at 3.42% in 2020 as against 3.32% in 2019 (Cote d’Ivoire Economic Outlook, 2021).</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250EDE" w:rsidRDefault="003E2719" w:rsidP="003E2719">
      <w:pPr>
        <w:spacing w:line="480" w:lineRule="auto"/>
        <w:jc w:val="both"/>
        <w:rPr>
          <w:rFonts w:ascii="Times New Roman" w:hAnsi="Times New Roman"/>
          <w:sz w:val="24"/>
          <w:szCs w:val="24"/>
          <w:lang w:val="en-US"/>
        </w:rPr>
      </w:pPr>
      <w:r w:rsidRPr="006E0AFD">
        <w:rPr>
          <w:rFonts w:ascii="Times New Roman" w:hAnsi="Times New Roman"/>
          <w:sz w:val="24"/>
          <w:szCs w:val="24"/>
          <w:lang w:val="en-US"/>
        </w:rPr>
        <w:t>Equatorial Guinea is a country with a population of 1.45 million people. She experienced a decline in investment by 35%, inflation rose to 3% in 2020 compared to 1.2% in 2019. There was decline in the terms of trade, and exacerbating monetary situation. As a result, measures were put in place by the monetary authority to adjust policy interest rate and marginal lending rate from 3.5% to 3.25% and 6% to 5% respectively (Equatorial Guinea Economic Outlook, 2021). Still, budget deficit stood at 4.7% of GDP in 2020 from surplus budget of 1.6% of GDP in 2019. The current account deficit widens to 9.9%, the rate of unemployment shifted from 7.95% in 2019 to 9.15% in 2020 and about 76.8% people live in poverty in Equatorial G</w:t>
      </w:r>
      <w:r>
        <w:rPr>
          <w:rFonts w:ascii="Times New Roman" w:hAnsi="Times New Roman"/>
          <w:sz w:val="24"/>
          <w:szCs w:val="24"/>
          <w:lang w:val="en-US"/>
        </w:rPr>
        <w:t xml:space="preserve">uinea (Borgen Magazine, 2017). </w:t>
      </w:r>
    </w:p>
    <w:p w:rsidR="003E2719"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About 117.52 million people reside in Ethiopia with GDP growth of 8.4% in 2019 but depleted to 6.1% in 2020. The growth was pioneered by the services and industry sector while transport, communication, and hospitality sector were seriously affected by the coronavirus pandemic.  Fiscal deficit such as grants rises, tax revenue increases but the ratio of tax to GDP contracted to 9.2% in 2020 from 10% in 2019. While public spending remained stable, inflation rises to 20.6%. Similarly, exchange rate was devalued by 8%, export revenue increases by 12% while imports decreased by 8.1%. Investments also fell to 2.2% of GDP from 20% and personal remittance drops to 5.3% of GDP. More so, poverty was expected to drop to 19% by 2020 from 23.5% in 2016. However, during the pandemic, there were several job losses, which hinder the progress on poverty eradication in the country (</w:t>
      </w:r>
      <w:r>
        <w:rPr>
          <w:rFonts w:ascii="Times New Roman" w:eastAsia="Times New Roman" w:hAnsi="Times New Roman"/>
          <w:color w:val="000000"/>
          <w:sz w:val="24"/>
          <w:szCs w:val="24"/>
          <w:lang w:val="en-US"/>
        </w:rPr>
        <w:t>Africa Development Bank, 2021).</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 xml:space="preserve">Gabon is blessed with 2.27 million citizens coupled with a GDP growth of 2.7% in 2020. Prior to the unexpected coronavirus outbreak, 3.9% GDP growth was reported in 2019 but the measures taken by the government to curb the spread of the pandemic jacked up the expenses incurred on health and social protection. Thus, public revenues dropped, and inflation increases from 2% in 2019 to 3% in 2020.  The country experienced deficit budget of 5.2% in 2020 compared to 1.4% surplus in 2019. Widening current account deficit was recorded, one-third of the population live below poverty line and the rate of unemployment slightly increased from 20% in 2019 to 20.15% in 2020 (Gabon Economic Outlook, 2021). </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Whereas 31.65 million people reside in Ghana but the GDP fell 1.7% in 2020 from 6.5% in 2019.This reason is attributed to COVID-19, fall in oil prices and weakened economic activity worldwide. Inflation is estimated at double digits in 2020 from 8.7% in 2019 due to expansionary monetary policy targeting at reducing the effect of coronavirus on the economy. During this period, revenues reduced and government expenditure rises, and as a result, the fiscal deficit shifts from 4.8% of GDP in 2019 to 10.5%. International reserves maintained an import covers of 4 months and Ghana currency (cedi) depreciated by 3.1% in 2020 compared to 10% in 2019. The country’s debt to GDP ratio shifted to 71% in 2020 as against the previous year of 63%. Similarly, about 770,000 individuals witnessed a reduction in wages while 42, 000 people lost their jobs, thereby increasing unemployment rate in the country to 4.51% of the labour force in 2020 while poverty rate recorded a slightly or no changes of 11.2% in 2020 compared to 11.1% in 2019 (Ghana Economic Outlook, 2021).</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In the case of Kenya, about 54.83 million people are reported to be living in the country. The GDP growth depleted to 1.4% in 2020 from 5.4% in 2019.  The reason for the poor growth is attributed to weaknesses in services and industrial sector. Despite the efforts of the government to mitigate the effect of the pandemic through the introduction of monetary, fiscal and financial policy measures, inflation stood at 5.1%, while 30.2% of the population live below poverty line (Faria, 2021) and unemployment rate moved slightly from 2.64% in 2019 to 2.65% in 2020. The fiscal deficits widen to 8.3% of GDP, current account deficit at 5.4% of GDP, public debt rose to 72% of GDP from 61% in 2019, as well as depleted international reserve at $7.8billion in 2020 from $8.96billion in 2019. During the pandemic, Kenya’s capital market was the hardest hit with the estimation of 2% decline in market capitalisation, and nearly 900,000 employees lost their jobs (Kenya Economic Outlook, 2021).</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With reference to Madagascar, the population is estimated at 28.33million coupled with a decline in GDP of 4% due to its recession in 2020. Thus in addition to COVID-19 outbreak, the GDP decline puts a brake to the country’s four (4) years’ growth trajectory. The most affected sectors include mining, manufacturing and services while agricultural sector fare well during the period. Consequently, the monetary authority injected liquidity into the financial sector to curb the menace. Thus, the inflation rate drops to 4.2% in 2020 from 5.6% in 2019. Furthermore, the tax revenues fell, current account deficit worsened, and budget deficit aggravated to 6.3% of GDP in 2020 from 1.4% in 2019. Similarly, the unemployment rate increased from 1.76% in 2019 to 1.83% in 2020, and poverty rate is expected to rise to 77.4% in 2020 from 74.3% in 2019 (World Bank, 2020).</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On the part of Malawi, 19.58 million people are estimated to be living in the country. The economy’s growth rate dropped to 1.7% in 2020 from 5.7% in 2019, a development that was attributed to the effect of the coronavirus pandemic. The fiscal deficit worsened to 7.7% from 4.7% in 2019 due to excess government expenditure to militate against the spread of the virus. Thus, the debt-to-GDP ratio was pushed to 65% in 2020 against 62% in 2019, current account deficit exacerbated to 13.3% of GDP, but inflation reduced to 8.8% in 2020 from 9.4% in 2019 resulting from the policy involving reduction in fuel prices. The foreign exchange reserve covers 3.1 months of imports in 2020 and non-performing loans improved marginally from 5.6% to 5.4% coupled with decline in private sector growth to 16.9% in 2020 as against the 17.7% in the previous year. Unemployment rate is estimated at 5.67% in 2020, showing a sign of marginal increase compared to 5.65% in 2019 (O’Neill, 2021). Similarly, the nation is ranked as the fourth highest rate of people living in abject poverty in the world which implies that more than two-thirds of the population live below poverty line (African Development Bank, 2021).</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 xml:space="preserve">Mali is home of about 20.78 million people with a GDP growth of 5.1% prior to the coronavirus outbreak.  The pandemic coupled with a military coup d’etat in August, 2020 drove the economy of the country to a worse stage with a record decline of 3.5% in the performance of the secondary sector and 5.5% in the tertiary sector. The inflation reported as 2.9% is estimated to increase by 0.5% in 2020 due to cereal production and supply disruptions. Budget deficit aggravated to 6.1% in 2020 from 1.8% in 2019, a development that was attributed to low tax revenue. However, there are records of improved current account deficit from 4.2% to 1.7% in 2020. Similarly, unemployment rate jumped from 7.22% in 2019 to 7.34% in 2020 while 42.1% of the population are estimated to fall below poverty line (World Data Atlas, 2021). </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The economic characteristics of Mauritius include her population of 1.27million and the real GDP growth of 3% in 2019. The GDP further contracted by 15% in 2020, which implies 18 % points lost on growth.  The financial services show a positive record of 1.1% while public spending rises to 53% targeted economic and social safety nets during the surge of COVID-19 outbreak (Mauritius Economic Outlook, 2021). The inflation skyrocketed from 0.5% in 2019 to 2.5% in 2020, and fiscal deficit shifts from 3.2% to 8% coupled with the current account deficit estimated at 12.9% in 2020. Further, unemployment rate rose to 10.9% in the third quarter of 2020 from 6.7% in the preceding year while poverty rate is categorized into low income and upper income levels, estimated at 2.7% and 15.9% respectively in 2020 (World Bank, 2020).</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As regards Mozambique, the population is estimated at 32.05million people. GDP declined by 0.5% in 2020, the first contraction in 28 years. This is attributed to the impact of the pandemic on some economic sectors such as tourism, construction and transport, coupled with a reduction in commodities’ exports. The economic decline is estimated to drag about 850,000 people below the international poverty line, amounting to 63.7% of the population in 2020. Further, inflation is expected to reach 3.1% in 2020 from 2.8% in 2019 due to the depreciation of about 21.7% of Mozambican metical against the US dollar. Non performing loan rose from 10.2% to 12.6% in 2020; fiscal deficit moved from 2.7% of GDP to 7% in 2020; low income from taxes, as well as rising public expenditure. Current account deficit also aggravated to 30.8% from 19.9% of GDP in 2019; unemployment rate remained constant for three consecutive years (2018, 2019 and 2020) at 3.24% while foreign reserve covered about 7months of imports (African Development Bank, 2021).</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 xml:space="preserve">Namibia is home to 2.58million people with an estimated 7.9% GDP growth in 2020.  Inflation rate shows downward trend between 2016 and 2020, and fiscal deficits widened to 12.5% from 4.9% of GDP in 2020 and 2019 respectively. This is attributed to excess spending of the government associated with low revenue profile. The current account deficit also moves from 1.7% in 2019 to 1.9% in 2020 while the international reserves covered about 4.5 months of imports in 2020 compared to 3.9months in 2019.   The poverty incidence in the country was estimated at 26.9%, while unemployment increased from 20.27% in 2019 to approximately 20.59% in 2020 (Namibia Economic Outlook, 2021).  </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eastAsia="Times New Roman" w:hAnsi="Times New Roman"/>
          <w:color w:val="000000"/>
          <w:sz w:val="24"/>
          <w:szCs w:val="24"/>
          <w:lang w:val="en-US"/>
        </w:rPr>
        <w:t>Niger Republic is home to 25.01million people. Despite the success of the government in managing the COVID-19 outbreak, the economy still witnessed the slowdown of growth, reported at 1.2% in 2020 compared to 5.9% and 7% in 2019 and 2018 respectively. On the demand side, investments and consumption were obstructed while on the supply side, the extractive and service industry worsened. Likewise, in 2020, the country experienced inflation of 2.8% compared to deflation period of 2.5% in 2019. The budget deficit accounted for about 5.7% of GDP while current account deficit shifted from 12.5% in 2019 to 12% in 2020. Niger also has a record of 80% of the population living on less than two (2) euros a day and 0.49% unemployment rate in 2020 (O’Neill, 2021)</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Nigeria has a record of 210.75million people which signifies the highest populated country in Africa. The method adopted by the Nigeria government to contain the spread of the virus affected the performance of tourism, hospitality, aviation, restaurants, trade and manufacturing sectors. This in turn contracted the real GDP by 3% in 2020 coupled with an increase in inflation from 11.4% in 2019 to 12.8% in 2020. The rise in inflation is influenced by hike in food prices, petroleum subsidies removal and increase in electricity tariff and a significant effect of exchange rate premium widened to 24%. The Central Bank of Nigeria (CBN) further cut the policy rate to</w:t>
      </w:r>
      <w:r>
        <w:rPr>
          <w:rFonts w:ascii="Times New Roman" w:hAnsi="Times New Roman"/>
          <w:sz w:val="24"/>
          <w:szCs w:val="24"/>
        </w:rPr>
        <w:t xml:space="preserve"> </w:t>
      </w:r>
      <w:r w:rsidRPr="006E0AFD">
        <w:rPr>
          <w:rFonts w:ascii="Times New Roman" w:hAnsi="Times New Roman"/>
          <w:sz w:val="24"/>
          <w:szCs w:val="24"/>
        </w:rPr>
        <w:t xml:space="preserve">11.5% to strengthen the economy, still the country </w:t>
      </w:r>
      <w:r>
        <w:rPr>
          <w:rFonts w:ascii="Times New Roman" w:hAnsi="Times New Roman"/>
          <w:sz w:val="24"/>
          <w:szCs w:val="24"/>
        </w:rPr>
        <w:t>experienced a wide</w:t>
      </w:r>
      <w:r w:rsidRPr="006E0AFD">
        <w:rPr>
          <w:rFonts w:ascii="Times New Roman" w:hAnsi="Times New Roman"/>
          <w:sz w:val="24"/>
          <w:szCs w:val="24"/>
        </w:rPr>
        <w:t xml:space="preserve"> fiscal deficit of 5.2% in 2020 against 4.3% in 2019 and a total debt estimated at 25% of GDP ($85.9billion), about 2.4% higher than the previous year. While foreign debt is estimated at 37%, domestic debts show 63% of the total debts. Debts servicing by the Nigeria government is extremely high representing more than half of the federally collected incomes/revenues, and the position of current account is estimated to remain deficit at 3.7% of GDP (Nigeria Economic Outlook, 2021). Similarly, according to the reports released by the National Bureau of Statistics (NBS) in 2019, about 40% of the population or nearly 84.3million people live below poverty line. However, unemployment rate dropped from 8.1% in 2019 to 7.96% in 2020 (O’Neill, 2021).</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Rwanda has a record of 13.24million people living in the country coupled with a contracted GDP by 0.4% in 2020 an initial growth at 9.4% in 2019. This was attributed to the pandemic that affected investment, exports, and transportation and tourism services. Inflation rose to 6.6% in 2020 due to increased food prices and a key policy rate was reduced to 4.5% in 2020 from 5% in 2019 by the National Bank of Rwanda (NBR). Fiscal deficit shifted to 8.3% from 7.3% of GDP in 2019, export and investment declined and widen the current account deficit to 16.5% in 2020 from 9.3% in 2019. International reserves also shrank to 2.4 months cover of import from 4.5 months in 2019. The latest unemployment rate shows 22.1% in 2020 against 15% in the previous year and poverty rate was estimated at 38.2% in 2017 (Bird, 2020).</w:t>
      </w:r>
    </w:p>
    <w:p w:rsidR="003E2719" w:rsidRPr="006E0AFD"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As regards Senegal, about 17.14million people reside in the country. The COVID-19 effects pushed the country into recession in 2020 resulting to a decline in trade by 0.6%, tourism (17%), and transport by 8.8% coupled with decrease in investment and external demand. Tax revenue also dropped and public expenditure rises and as a result, worsened the fiscal deficit to 6% of GDP in 2020 against 3.7% in 2019. This further aggravated current account deficit to 10.3% in 2020 compared to 7.9% of GDP in 2019. In a briefing of World Food Programme (WFP) on Senegal on November, 2020, it was reported that 37% of the population live below the poverty line, while unemployment rate increases marginally from 6.6% in 2019 to 6.68% in 2020 (S</w:t>
      </w:r>
      <w:r>
        <w:rPr>
          <w:rFonts w:ascii="Times New Roman" w:hAnsi="Times New Roman"/>
          <w:sz w:val="24"/>
          <w:szCs w:val="24"/>
        </w:rPr>
        <w:t>enegal Economic Outlook, 2021).</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Seychelles has a record of 98,879 people living in the country. After growing to 4.7% in 2019, the growth is contracted by 12% in 2020 due to the effect of coronavirus outbreak on tourism and fisheries earnings. Inflation rises from 1.8% in 2019 to 4.1% in 2020, while tax-to-GDP ratio declined to 27%, In the same vein, fiscal deficit and current account d</w:t>
      </w:r>
      <w:r>
        <w:rPr>
          <w:rFonts w:ascii="Times New Roman" w:eastAsia="Times New Roman" w:hAnsi="Times New Roman"/>
          <w:color w:val="000000"/>
          <w:sz w:val="24"/>
          <w:szCs w:val="24"/>
          <w:lang w:val="en-US"/>
        </w:rPr>
        <w:t xml:space="preserve">eficit widened to 5% and 32.3% </w:t>
      </w:r>
      <w:r w:rsidRPr="006E0AFD">
        <w:rPr>
          <w:rFonts w:ascii="Times New Roman" w:eastAsia="Times New Roman" w:hAnsi="Times New Roman"/>
          <w:color w:val="000000"/>
          <w:sz w:val="24"/>
          <w:szCs w:val="24"/>
          <w:lang w:val="en-US"/>
        </w:rPr>
        <w:t>as against 4.5% and 15.9% in 2020 and 2019 respectively. The international reserves depleted from $580 million in 2019 to $563 million in 2020. More so, exchange rate depreciated from an average rate of Seychellois Repee (SCRs) 13.8 to the US Dollar in 2019 to 21.2 in 2020. In 2019, about 1.1% was recorded as poverty rate while unemployment rate increases from 2.3% in 2019 to 4.8% in 2020 (African Development Bank, 2021).</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 xml:space="preserve">In the case of South Africa, a real GDP growth of 0.2% was recorded in 2019 and the population was estimated at 59.96 million people. In 2020, the GDP was further contracted by 8.2% due to the effect of COVID-19 on the major sectors such as transport and communication, manufacturing, construction, and mining. Meanwhile, investment recorded the highest decline, estimated at 32.4%, just as inflation declined to 3.4% in 2020 falling within the target of Reserve Bank of South Africa of 3%-6%. The budget deficit worsened to 3.4% while current account recorded a surplus of 1% of GDP, arising from the higher price of gold exports, increased agricultural output and lower bill of fuel imports.  In addition, banking sector in South Africa remain sound and healthy, accounting for 16.3% capital adequacy ratio which exceed regulatory requirement of 10% (South Africa Economic Outlook, 2021). Thus, credit to the private sector increases, and thereby real private investment boom to about 33.2% in 2020. However, about 2. 6 million employees lost their jobs during the pandemic, raising the unemployment rate to 30.8% as against 23.3% in 2019 while </w:t>
      </w:r>
      <w:r w:rsidRPr="006E0AFD">
        <w:rPr>
          <w:rFonts w:ascii="Times New Roman" w:hAnsi="Times New Roman"/>
          <w:sz w:val="24"/>
          <w:szCs w:val="24"/>
        </w:rPr>
        <w:t xml:space="preserve">22.2% </w:t>
      </w:r>
      <w:r w:rsidRPr="006E0AFD">
        <w:rPr>
          <w:rFonts w:ascii="Times New Roman" w:eastAsia="Times New Roman" w:hAnsi="Times New Roman"/>
          <w:color w:val="000000"/>
          <w:sz w:val="24"/>
          <w:szCs w:val="24"/>
          <w:lang w:val="en-US"/>
        </w:rPr>
        <w:t>of the population was recorded as the poverty rate (Montes, Silwal, Newhouse</w:t>
      </w:r>
      <w:r>
        <w:rPr>
          <w:rFonts w:ascii="Times New Roman" w:eastAsia="Times New Roman" w:hAnsi="Times New Roman"/>
          <w:color w:val="000000"/>
          <w:sz w:val="24"/>
          <w:szCs w:val="24"/>
          <w:lang w:val="en-US"/>
        </w:rPr>
        <w:t>, Chen, Swindle, and Tian, 2020).</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 xml:space="preserve">Tanzania is blessed with 61.28 million people and a real GDP growth of 2.1% in 2020 compared to 6.8% in 2019. In order to support credit and economic growth, the monetary authority adjusts its monetary policy rate from 7% in August, 2018 to 5% in 2020. Inflation rate dropped from 3.5% to 3.3% in 2020 resulting from fall in food prices. Exchange rate remains stable while government spending declined due to the assistance of the government’s fiscal consolidation. Similarly, the COVID-19 pandemic worsened the fiscal deficit by raising 2% of GDP in 2019 to 2.3% in 2020 while there are slight improvements on the current account deficits in 2020. Non-performing loan increases to 11% from 9.8% in 2019. This was attributed to the private sector’s liquidity constraints. Furthermore, the number of people living below the poverty line skyrocketed as an additional 500,000 Tanzanians joined the team during the pandemic. However, the unemployment rate remains constant as 1.98% is estimated for 2019 and 2020 (Tanzania Economic Outlook, 2021).   </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Togo is residence to 8.45million people with a real GDP growing 5%, 5.5% and 0.4% in 2018, 2019 and 2020 respectively. The recent decline in GDP emanates from the effect of global infections tagged as COVID-19. The pandemic hit portfolio and direct investments, remittances and global trade. Hence, the monetary authority responded by implementing a prudent monetary policy, still the record of inflation was doubled to 1.6% in 2020 from 0.7% in 2019. The tax revenues fell, public spending increases (especially health spending), budget deficit worsened to 4.7% from 0.8% of GDP, and current account deficit grew to 3.2% in 2020 from 2.2% in 2019. However, unemployment rate dropped slightly from 2.04% in 2019 to 2.01% in 2020 and over 50% of the population was estimated to fall below the poverty line in the country (African Development Bank, 2021).</w:t>
      </w:r>
    </w:p>
    <w:p w:rsidR="003E2719"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As regards Uganda, the population is estimated at 47.06 million, and a GDP of 7.5% in 2019 but declined by 0.5% in 2020 arising from consequence of coronavirus outbreak. The pandemic seriously affects the tourism, manufacturing, hospitality, wholesale and retail trade and education sector. In order to shore up businesses in the country, the monetary authority adjusts its policy rate from 8% to 7%, yet inflation was kept at 3.8% which falls under the medium-term target of 5%. The outlook also revealed that as government spending increased, tax revenue reduced, and public debt raises from 35.9% of GDP in 2019 to 40.8% in 2020. The fiscal deficit exacerbated from 5.2% to 6.6% in 2020, non-performing loan rose to 6% between 2019 and 2020 from 3.8% in 2018, while credit expansion also grew to 8% in 2020. In addition, the poverty rate is estimated at 87.70% in 2016 while unemployment rate shifts to 1.92% in 2020 from 1.80% in 2019 (Uganda Economic Outlook, 2021).</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eastAsia="Times New Roman" w:hAnsi="Times New Roman"/>
          <w:color w:val="000000"/>
          <w:sz w:val="24"/>
          <w:szCs w:val="24"/>
          <w:lang w:val="en-US"/>
        </w:rPr>
      </w:pPr>
      <w:r w:rsidRPr="006E0AFD">
        <w:rPr>
          <w:rFonts w:ascii="Times New Roman" w:eastAsia="Times New Roman" w:hAnsi="Times New Roman"/>
          <w:color w:val="000000"/>
          <w:sz w:val="24"/>
          <w:szCs w:val="24"/>
          <w:lang w:val="en-US"/>
        </w:rPr>
        <w:t>Zambia is characterized by 18.85million people and real GDP decline by 4.9 in 2020 after growing 1.9 and 4% in 2019 and 2018 respectively. The most affected sectors by the outbreak of the global infection are manufacturing, service, mining and tourism, and this in turn contributed to the poor economic performance in 2020. In addition, inflation jumped to 17.4% in 2020 and 22.2% in February 2021, exceeding the target 6% in 2021, fiscal deficits aggravated, and low foreign exch</w:t>
      </w:r>
      <w:r>
        <w:rPr>
          <w:rFonts w:ascii="Times New Roman" w:eastAsia="Times New Roman" w:hAnsi="Times New Roman"/>
          <w:color w:val="000000"/>
          <w:sz w:val="24"/>
          <w:szCs w:val="24"/>
          <w:lang w:val="en-US"/>
        </w:rPr>
        <w:t>ange reserves</w:t>
      </w:r>
      <w:r w:rsidRPr="006E0AFD">
        <w:rPr>
          <w:rFonts w:ascii="Times New Roman" w:eastAsia="Times New Roman" w:hAnsi="Times New Roman"/>
          <w:color w:val="000000"/>
          <w:sz w:val="24"/>
          <w:szCs w:val="24"/>
          <w:lang w:val="en-US"/>
        </w:rPr>
        <w:t>. Furthermore, public debt rose to 104% in 2020 from 91.6% in 2019. Unemployment rose from 11.91% to 12.17% in 2020 and about 54.4% of the population was estimated to fall below poverty line (Zambia Economic Outlook, 2021).</w:t>
      </w:r>
    </w:p>
    <w:p w:rsidR="003E2719" w:rsidRPr="006E0AFD" w:rsidRDefault="003E2719" w:rsidP="003E2719">
      <w:pPr>
        <w:spacing w:after="0" w:line="240" w:lineRule="auto"/>
        <w:jc w:val="both"/>
        <w:rPr>
          <w:rFonts w:ascii="Times New Roman" w:eastAsia="Times New Roman" w:hAnsi="Times New Roman"/>
          <w:color w:val="000000"/>
          <w:sz w:val="24"/>
          <w:szCs w:val="24"/>
          <w:lang w:val="en-US"/>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 xml:space="preserve">Zimbabwe is home to 15.05million people. Output declined in 2020 due to economic instability and subsidies removal on fuel, maize meal and electricity prices; excess money creation as well as low foreign exchange earnings. The emergence of COVID 19 further worsened the economic growth of the country, leading to about 10% contraction in GDP in 2020. Inflation skyrocketed to 622.8% in 2020 from 226.9% in 2019, just as fiscal and current account and budget deficit deteriorated. While the latter increases to 2.9% of GDP in 2020 from 2.7% in 2019, current account deficit shifts from a surplus of 1.1% in 2019 to a deficit of 1.9% of GDP in 2020. Exchange rate also depreciated, non-performing loan estimated at 3.23%, poverty rate at 70.5% of the population in 2019 and unemployment rate above 21% of the country’s population (African Development Bank, 2021).     </w:t>
      </w:r>
    </w:p>
    <w:p w:rsidR="003E2719" w:rsidRPr="006E0AFD" w:rsidRDefault="003E2719" w:rsidP="003E2719">
      <w:pPr>
        <w:spacing w:after="0" w:line="480" w:lineRule="auto"/>
        <w:jc w:val="both"/>
        <w:rPr>
          <w:rFonts w:ascii="Times New Roman" w:hAnsi="Times New Roman"/>
          <w:sz w:val="24"/>
          <w:szCs w:val="24"/>
        </w:rPr>
      </w:pPr>
    </w:p>
    <w:p w:rsidR="003E2719" w:rsidRDefault="003E2719" w:rsidP="003E2719">
      <w:pPr>
        <w:pStyle w:val="NoSpacing"/>
        <w:spacing w:line="360" w:lineRule="auto"/>
        <w:jc w:val="center"/>
        <w:rPr>
          <w:rFonts w:ascii="Times New Roman" w:hAnsi="Times New Roman"/>
          <w:b/>
          <w:sz w:val="24"/>
          <w:szCs w:val="24"/>
        </w:rPr>
      </w:pPr>
    </w:p>
    <w:p w:rsidR="003E2719" w:rsidRDefault="003E2719" w:rsidP="003E2719">
      <w:pPr>
        <w:pStyle w:val="NoSpacing"/>
        <w:spacing w:line="360" w:lineRule="auto"/>
        <w:rPr>
          <w:rFonts w:ascii="Times New Roman" w:hAnsi="Times New Roman"/>
          <w:b/>
          <w:sz w:val="24"/>
          <w:szCs w:val="24"/>
        </w:rPr>
      </w:pPr>
    </w:p>
    <w:p w:rsidR="003E2719" w:rsidRDefault="003E2719" w:rsidP="003E2719">
      <w:pPr>
        <w:pStyle w:val="NoSpacing"/>
        <w:spacing w:line="360" w:lineRule="auto"/>
        <w:jc w:val="center"/>
        <w:rPr>
          <w:rFonts w:ascii="Times New Roman" w:hAnsi="Times New Roman"/>
          <w:b/>
          <w:sz w:val="28"/>
          <w:szCs w:val="28"/>
        </w:rPr>
      </w:pPr>
    </w:p>
    <w:p w:rsidR="003E2719" w:rsidRDefault="003E2719" w:rsidP="003E2719">
      <w:pPr>
        <w:pStyle w:val="NoSpacing"/>
        <w:spacing w:line="360" w:lineRule="auto"/>
        <w:jc w:val="center"/>
        <w:rPr>
          <w:rFonts w:ascii="Times New Roman" w:hAnsi="Times New Roman"/>
          <w:b/>
          <w:sz w:val="28"/>
          <w:szCs w:val="28"/>
        </w:rPr>
      </w:pPr>
    </w:p>
    <w:p w:rsidR="003E2719" w:rsidRDefault="003E2719" w:rsidP="003E2719">
      <w:pPr>
        <w:pStyle w:val="NoSpacing"/>
        <w:spacing w:line="360" w:lineRule="auto"/>
        <w:jc w:val="center"/>
        <w:rPr>
          <w:rFonts w:ascii="Times New Roman" w:hAnsi="Times New Roman"/>
          <w:b/>
          <w:sz w:val="28"/>
          <w:szCs w:val="28"/>
        </w:rPr>
      </w:pPr>
    </w:p>
    <w:p w:rsidR="003E2719" w:rsidRDefault="003E2719" w:rsidP="003E2719">
      <w:pPr>
        <w:pStyle w:val="NoSpacing"/>
        <w:spacing w:line="360" w:lineRule="auto"/>
        <w:jc w:val="center"/>
        <w:rPr>
          <w:rFonts w:ascii="Times New Roman" w:hAnsi="Times New Roman"/>
          <w:b/>
          <w:sz w:val="28"/>
          <w:szCs w:val="28"/>
        </w:rPr>
      </w:pPr>
    </w:p>
    <w:p w:rsidR="003E2719" w:rsidRDefault="003E2719" w:rsidP="003E2719">
      <w:pPr>
        <w:pStyle w:val="NoSpacing"/>
        <w:spacing w:line="360" w:lineRule="auto"/>
        <w:jc w:val="center"/>
        <w:rPr>
          <w:rFonts w:ascii="Times New Roman" w:hAnsi="Times New Roman"/>
          <w:b/>
          <w:sz w:val="28"/>
          <w:szCs w:val="28"/>
        </w:rPr>
      </w:pPr>
    </w:p>
    <w:p w:rsidR="003E2719" w:rsidRDefault="003E2719" w:rsidP="003E2719">
      <w:pPr>
        <w:pStyle w:val="NoSpacing"/>
        <w:spacing w:line="360" w:lineRule="auto"/>
        <w:jc w:val="center"/>
        <w:rPr>
          <w:rFonts w:ascii="Times New Roman" w:hAnsi="Times New Roman"/>
          <w:b/>
          <w:sz w:val="28"/>
          <w:szCs w:val="28"/>
        </w:rPr>
      </w:pPr>
    </w:p>
    <w:p w:rsidR="003E2719" w:rsidRDefault="003E2719" w:rsidP="003E2719">
      <w:pPr>
        <w:pStyle w:val="NoSpacing"/>
        <w:spacing w:line="360" w:lineRule="auto"/>
        <w:rPr>
          <w:rFonts w:ascii="Times New Roman" w:hAnsi="Times New Roman"/>
          <w:b/>
          <w:sz w:val="28"/>
          <w:szCs w:val="28"/>
        </w:rPr>
      </w:pPr>
    </w:p>
    <w:p w:rsidR="003E2719" w:rsidRDefault="003E2719" w:rsidP="003E2719">
      <w:pPr>
        <w:pStyle w:val="NoSpacing"/>
        <w:spacing w:line="360" w:lineRule="auto"/>
        <w:ind w:left="2160" w:firstLine="720"/>
        <w:rPr>
          <w:rFonts w:ascii="Times New Roman" w:hAnsi="Times New Roman"/>
          <w:b/>
          <w:sz w:val="28"/>
          <w:szCs w:val="28"/>
        </w:rPr>
      </w:pPr>
    </w:p>
    <w:p w:rsidR="003E2719" w:rsidRDefault="003E2719" w:rsidP="003E2719">
      <w:pPr>
        <w:pStyle w:val="NoSpacing"/>
        <w:spacing w:line="360" w:lineRule="auto"/>
        <w:rPr>
          <w:rFonts w:ascii="Times New Roman" w:hAnsi="Times New Roman"/>
          <w:b/>
          <w:sz w:val="28"/>
          <w:szCs w:val="28"/>
        </w:rPr>
      </w:pPr>
    </w:p>
    <w:p w:rsidR="003E2719" w:rsidRDefault="003E2719" w:rsidP="003E2719">
      <w:pPr>
        <w:pStyle w:val="NoSpacing"/>
        <w:spacing w:line="360" w:lineRule="auto"/>
        <w:rPr>
          <w:rFonts w:ascii="Times New Roman" w:hAnsi="Times New Roman"/>
          <w:b/>
          <w:sz w:val="28"/>
          <w:szCs w:val="28"/>
        </w:rPr>
      </w:pPr>
    </w:p>
    <w:p w:rsidR="003E2719" w:rsidRDefault="003E2719" w:rsidP="003E2719">
      <w:pPr>
        <w:pStyle w:val="NoSpacing"/>
        <w:spacing w:line="360" w:lineRule="auto"/>
        <w:ind w:left="2160" w:firstLine="720"/>
        <w:rPr>
          <w:rFonts w:ascii="Times New Roman" w:hAnsi="Times New Roman"/>
          <w:b/>
          <w:sz w:val="28"/>
          <w:szCs w:val="28"/>
        </w:rPr>
      </w:pPr>
      <w:r>
        <w:rPr>
          <w:rFonts w:ascii="Times New Roman" w:hAnsi="Times New Roman"/>
          <w:b/>
          <w:sz w:val="28"/>
          <w:szCs w:val="28"/>
        </w:rPr>
        <w:t>CHAPTER THREE</w:t>
      </w:r>
    </w:p>
    <w:p w:rsidR="003E2719" w:rsidRPr="002358C8" w:rsidRDefault="003E2719" w:rsidP="003E2719">
      <w:pPr>
        <w:pStyle w:val="NoSpacing"/>
        <w:spacing w:line="360" w:lineRule="auto"/>
        <w:ind w:left="2160" w:firstLine="720"/>
        <w:rPr>
          <w:rFonts w:ascii="Times New Roman" w:hAnsi="Times New Roman"/>
          <w:b/>
          <w:sz w:val="28"/>
          <w:szCs w:val="28"/>
        </w:rPr>
      </w:pPr>
      <w:r w:rsidRPr="002358C8">
        <w:rPr>
          <w:rFonts w:ascii="Times New Roman" w:hAnsi="Times New Roman"/>
          <w:b/>
          <w:sz w:val="28"/>
          <w:szCs w:val="28"/>
        </w:rPr>
        <w:t>METHODOLOGY</w:t>
      </w:r>
    </w:p>
    <w:p w:rsidR="003E2719" w:rsidRDefault="003E2719" w:rsidP="003E2719">
      <w:pPr>
        <w:spacing w:after="0" w:line="240" w:lineRule="auto"/>
        <w:jc w:val="both"/>
        <w:rPr>
          <w:rFonts w:ascii="Times New Roman" w:hAnsi="Times New Roman"/>
          <w:b/>
          <w:bCs/>
          <w:sz w:val="24"/>
          <w:szCs w:val="24"/>
        </w:rPr>
      </w:pPr>
    </w:p>
    <w:p w:rsidR="003E2719" w:rsidRPr="006E0AFD" w:rsidRDefault="003E2719" w:rsidP="003E2719">
      <w:pPr>
        <w:spacing w:after="0" w:line="480" w:lineRule="auto"/>
        <w:jc w:val="both"/>
        <w:rPr>
          <w:rFonts w:ascii="Times New Roman" w:hAnsi="Times New Roman"/>
          <w:b/>
          <w:bCs/>
          <w:sz w:val="24"/>
          <w:szCs w:val="24"/>
        </w:rPr>
      </w:pPr>
      <w:r w:rsidRPr="006E0AFD">
        <w:rPr>
          <w:rFonts w:ascii="Times New Roman" w:hAnsi="Times New Roman"/>
          <w:b/>
          <w:bCs/>
          <w:sz w:val="24"/>
          <w:szCs w:val="24"/>
        </w:rPr>
        <w:t>3.0</w:t>
      </w:r>
      <w:r w:rsidRPr="006E0AFD">
        <w:rPr>
          <w:rFonts w:ascii="Times New Roman" w:hAnsi="Times New Roman"/>
          <w:b/>
          <w:bCs/>
          <w:sz w:val="24"/>
          <w:szCs w:val="24"/>
        </w:rPr>
        <w:tab/>
        <w:t>Preamble</w:t>
      </w:r>
    </w:p>
    <w:p w:rsidR="003E2719" w:rsidRPr="006E0AFD" w:rsidRDefault="003E2719" w:rsidP="003E2719">
      <w:pPr>
        <w:spacing w:after="0" w:line="480" w:lineRule="auto"/>
        <w:jc w:val="both"/>
        <w:rPr>
          <w:rFonts w:ascii="Times New Roman" w:hAnsi="Times New Roman"/>
          <w:bCs/>
          <w:sz w:val="24"/>
          <w:szCs w:val="24"/>
        </w:rPr>
      </w:pPr>
      <w:r>
        <w:rPr>
          <w:rFonts w:ascii="Times New Roman" w:hAnsi="Times New Roman"/>
          <w:bCs/>
          <w:sz w:val="24"/>
          <w:szCs w:val="24"/>
        </w:rPr>
        <w:t>This chapter contain</w:t>
      </w:r>
      <w:r w:rsidRPr="006E0AFD">
        <w:rPr>
          <w:rFonts w:ascii="Times New Roman" w:hAnsi="Times New Roman"/>
          <w:bCs/>
          <w:sz w:val="24"/>
          <w:szCs w:val="24"/>
        </w:rPr>
        <w:t>s the theoretical framework which forms the analytical base</w:t>
      </w:r>
      <w:r>
        <w:rPr>
          <w:rFonts w:ascii="Times New Roman" w:hAnsi="Times New Roman"/>
          <w:bCs/>
          <w:sz w:val="24"/>
          <w:szCs w:val="24"/>
        </w:rPr>
        <w:t xml:space="preserve"> of the research. It highlights</w:t>
      </w:r>
      <w:r w:rsidRPr="006E0AFD">
        <w:rPr>
          <w:rFonts w:ascii="Times New Roman" w:hAnsi="Times New Roman"/>
          <w:bCs/>
          <w:sz w:val="24"/>
          <w:szCs w:val="24"/>
        </w:rPr>
        <w:t xml:space="preserve"> the methodology, model specification, apriori expectation, estimation techniques and</w:t>
      </w:r>
      <w:r>
        <w:rPr>
          <w:rFonts w:ascii="Times New Roman" w:hAnsi="Times New Roman"/>
          <w:bCs/>
          <w:sz w:val="24"/>
          <w:szCs w:val="24"/>
        </w:rPr>
        <w:t xml:space="preserve"> sources of data used for the study.</w:t>
      </w:r>
      <w:r w:rsidRPr="006E0AFD">
        <w:rPr>
          <w:rFonts w:ascii="Times New Roman" w:hAnsi="Times New Roman"/>
          <w:bCs/>
          <w:sz w:val="24"/>
          <w:szCs w:val="24"/>
        </w:rPr>
        <w:t xml:space="preserve"> </w:t>
      </w:r>
      <w:r>
        <w:rPr>
          <w:rFonts w:ascii="Times New Roman" w:hAnsi="Times New Roman"/>
          <w:bCs/>
          <w:sz w:val="24"/>
          <w:szCs w:val="24"/>
        </w:rPr>
        <w:t xml:space="preserve"> </w:t>
      </w:r>
    </w:p>
    <w:p w:rsidR="003E2719" w:rsidRPr="006E0AFD" w:rsidRDefault="003E2719" w:rsidP="003E2719">
      <w:pPr>
        <w:spacing w:after="0" w:line="240" w:lineRule="auto"/>
        <w:jc w:val="both"/>
        <w:rPr>
          <w:rFonts w:ascii="Times New Roman" w:hAnsi="Times New Roman"/>
          <w:b/>
          <w:bCs/>
          <w:sz w:val="24"/>
          <w:szCs w:val="24"/>
        </w:rPr>
      </w:pPr>
    </w:p>
    <w:p w:rsidR="003E2719" w:rsidRDefault="003E2719" w:rsidP="003E2719">
      <w:pPr>
        <w:spacing w:after="0" w:line="480" w:lineRule="auto"/>
        <w:jc w:val="both"/>
        <w:rPr>
          <w:rFonts w:ascii="Times New Roman" w:hAnsi="Times New Roman"/>
          <w:b/>
          <w:bCs/>
          <w:sz w:val="24"/>
          <w:szCs w:val="24"/>
        </w:rPr>
      </w:pPr>
      <w:r w:rsidRPr="006E0AFD">
        <w:rPr>
          <w:rFonts w:ascii="Times New Roman" w:hAnsi="Times New Roman"/>
          <w:b/>
          <w:bCs/>
          <w:sz w:val="24"/>
          <w:szCs w:val="24"/>
        </w:rPr>
        <w:t>3.1</w:t>
      </w:r>
      <w:r w:rsidRPr="006E0AFD">
        <w:rPr>
          <w:rFonts w:ascii="Times New Roman" w:hAnsi="Times New Roman"/>
          <w:b/>
          <w:bCs/>
          <w:sz w:val="24"/>
          <w:szCs w:val="24"/>
        </w:rPr>
        <w:tab/>
        <w:t xml:space="preserve">Theoretical Framework </w:t>
      </w:r>
    </w:p>
    <w:p w:rsidR="003E2719" w:rsidRPr="00AE4723" w:rsidRDefault="003E2719" w:rsidP="003E2719">
      <w:pPr>
        <w:spacing w:after="0" w:line="480" w:lineRule="auto"/>
        <w:jc w:val="both"/>
        <w:rPr>
          <w:rFonts w:ascii="Times New Roman" w:hAnsi="Times New Roman"/>
          <w:b/>
          <w:bCs/>
          <w:sz w:val="24"/>
          <w:szCs w:val="24"/>
        </w:rPr>
      </w:pPr>
      <w:r>
        <w:rPr>
          <w:rFonts w:ascii="Times New Roman" w:hAnsi="Times New Roman"/>
          <w:sz w:val="24"/>
          <w:szCs w:val="24"/>
        </w:rPr>
        <w:t>This study relies substantially on the Solow (1956) theory of growth. However, to be able to link it appropriately with the study focus, the study employs modified version of the model, which rests on the economic growth. The key components of growth are savings and investments, which are influenced by fiscal and monetary policies as well as macroeconomic environments. In this model, an upsurge in saving and investment increases the available capital stock, thereby, enhancing employment opportunities and national income. This, in turn, ensures that sustainable growth such as increase in employment level weans off majority of the population from poverty, which is key to determining how sustainable, the growth of an economy has been overtime.</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More specifically, we shall review the key components of the model and through the necessary conditions in attaining sustainability of economic development. An important element in this study concerns sustainable development, hence postulations are mainly the key components it contains. We proceed by looking at the Total Environmental Stress (TES) in conjunction with the basic ingredients of technology, economic, and social development. Declining TES overtime is the first step towards attainment of a pollution free environment. Put differently, </w:t>
      </w:r>
      <w:r w:rsidRPr="00D36425">
        <w:rPr>
          <w:position w:val="-24"/>
        </w:rPr>
        <w:object w:dxaOrig="9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5pt;height:30.75pt" o:ole="">
            <v:imagedata r:id="rId42" o:title=""/>
          </v:shape>
          <o:OLEObject Type="Embed" ProgID="Equation.DSMT4" ShapeID="_x0000_i1025" DrawAspect="Content" ObjectID="_1781008854" r:id="rId43"/>
        </w:object>
      </w:r>
      <w:r>
        <w:rPr>
          <w:rFonts w:ascii="Times New Roman" w:hAnsi="Times New Roman"/>
          <w:sz w:val="24"/>
          <w:szCs w:val="24"/>
        </w:rPr>
        <w:t xml:space="preserve"> is sine qua non to ecological sustainability, while the other condition for sustainable existence is the imperative of welfare growth. </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Spangenberg (1995) emphasises that the raw materials used in a developing economy is already far above the level of consumption that is considered sustainable in industrialised economies. While the global level of material consumption is quite high, it is noted that some countries are yet to attain the sustainable level of consumption. Theoretically, the focus here is about moving towards sustainability. </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We begin by postulating what tend to advance sustainable development. The first postulate reflects the fact that without the total environmental stress on the decreasing level, it becomes difficult to advance sustainability in development. This is further reflected in equation (1) as follows: </w:t>
      </w:r>
    </w:p>
    <w:p w:rsidR="003E2719" w:rsidRDefault="003E2719" w:rsidP="003E2719">
      <w:pPr>
        <w:spacing w:after="0" w:line="360" w:lineRule="auto"/>
        <w:jc w:val="both"/>
        <w:rPr>
          <w:rFonts w:ascii="Times New Roman" w:hAnsi="Times New Roman"/>
          <w:sz w:val="24"/>
          <w:szCs w:val="24"/>
        </w:rPr>
      </w:pPr>
      <w:r w:rsidRPr="0003184A">
        <w:rPr>
          <w:rFonts w:ascii="Times New Roman" w:hAnsi="Times New Roman"/>
          <w:position w:val="-24"/>
          <w:sz w:val="24"/>
          <w:szCs w:val="24"/>
        </w:rPr>
        <w:object w:dxaOrig="1300" w:dyaOrig="620">
          <v:shape id="_x0000_i1026" type="#_x0000_t75" style="width:65.25pt;height:30pt" o:ole="">
            <v:imagedata r:id="rId44" o:title="" embosscolor="white"/>
          </v:shape>
          <o:OLEObject Type="Embed" ProgID="Equation.DSMT4" ShapeID="_x0000_i1026" DrawAspect="Content" ObjectID="_1781008855" r:id="rId45"/>
        </w:objec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t xml:space="preserve">                         (1)</w:t>
      </w:r>
    </w:p>
    <w:p w:rsidR="003E2719" w:rsidRDefault="003E2719" w:rsidP="003E2719">
      <w:pPr>
        <w:spacing w:after="0" w:line="360" w:lineRule="auto"/>
        <w:jc w:val="both"/>
        <w:rPr>
          <w:rFonts w:ascii="Times New Roman" w:hAnsi="Times New Roman"/>
          <w:sz w:val="24"/>
          <w:szCs w:val="24"/>
        </w:rPr>
      </w:pPr>
      <w:r>
        <w:rPr>
          <w:rFonts w:ascii="Times New Roman" w:hAnsi="Times New Roman"/>
          <w:sz w:val="24"/>
          <w:szCs w:val="24"/>
        </w:rPr>
        <w:t xml:space="preserve">where </w:t>
      </w:r>
      <w:r w:rsidRPr="00D36425">
        <w:rPr>
          <w:position w:val="-24"/>
        </w:rPr>
        <w:object w:dxaOrig="940" w:dyaOrig="620">
          <v:shape id="_x0000_i1027" type="#_x0000_t75" style="width:47.25pt;height:30.75pt" o:ole="">
            <v:imagedata r:id="rId46" o:title=""/>
          </v:shape>
          <o:OLEObject Type="Embed" ProgID="Equation.DSMT4" ShapeID="_x0000_i1027" DrawAspect="Content" ObjectID="_1781008856" r:id="rId47"/>
        </w:object>
      </w:r>
      <w:r>
        <w:rPr>
          <w:rFonts w:ascii="Times New Roman" w:hAnsi="Times New Roman"/>
          <w:sz w:val="24"/>
          <w:szCs w:val="24"/>
        </w:rPr>
        <w:t xml:space="preserve"> is Decreasing Total Environmental Stress. The other aspect is that without welfare growth, sustainability is not also advancing as specified in equation (2)</w:t>
      </w:r>
    </w:p>
    <w:p w:rsidR="003E2719" w:rsidRDefault="003E2719" w:rsidP="003E2719">
      <w:pPr>
        <w:spacing w:after="0" w:line="360" w:lineRule="auto"/>
        <w:jc w:val="both"/>
        <w:rPr>
          <w:rFonts w:ascii="Times New Roman" w:hAnsi="Times New Roman"/>
          <w:sz w:val="24"/>
          <w:szCs w:val="24"/>
        </w:rPr>
      </w:pPr>
      <w:r w:rsidRPr="0003184A">
        <w:rPr>
          <w:rFonts w:ascii="Times New Roman" w:hAnsi="Times New Roman"/>
          <w:position w:val="-24"/>
          <w:sz w:val="24"/>
          <w:szCs w:val="24"/>
        </w:rPr>
        <w:object w:dxaOrig="1240" w:dyaOrig="620">
          <v:shape id="_x0000_i1028" type="#_x0000_t75" style="width:63.75pt;height:30pt" o:ole="">
            <v:imagedata r:id="rId48" o:title="" embosscolor="white"/>
          </v:shape>
          <o:OLEObject Type="Embed" ProgID="Equation.DSMT4" ShapeID="_x0000_i1028" DrawAspect="Content" ObjectID="_1781008857" r:id="rId49"/>
        </w:object>
      </w:r>
      <w:r>
        <w:rPr>
          <w:rFonts w:ascii="Times New Roman" w:hAnsi="Times New Roman"/>
          <w:sz w:val="24"/>
          <w:szCs w:val="24"/>
        </w:rPr>
        <w:t xml:space="preserve">                                                                                                        (2)</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Equations (1) and (2) demonstrate the changes in total environmental stress and welfare growth respectively.  As shown in the equations, social-cultural and economic choices, which have not met the requirements of a specified postulation, are considered as being ecologically unstable. On the contrary, if decisions or policies are in tandem with the conditions as prescribed, the condition is not yet sufficient but sustainability may only advance with such decision. This is considered as the principles for a necessary condition, which include decreasing total environmental stress and increasing welfare growth. </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The fore going theoretical idea is firmly built on four fundamental equations, otherwise known as master equations.  Equation 3 shows the relationship between the TES -indicator of material flow (MF)) and the material intensity of production, otherwise called the supply side of the economy, such that:</w:t>
      </w:r>
    </w:p>
    <w:p w:rsidR="003E2719" w:rsidRDefault="003E2719" w:rsidP="003E2719">
      <w:pPr>
        <w:spacing w:after="0" w:line="360" w:lineRule="auto"/>
        <w:jc w:val="both"/>
        <w:rPr>
          <w:rFonts w:ascii="Times New Roman" w:hAnsi="Times New Roman"/>
          <w:sz w:val="24"/>
          <w:szCs w:val="24"/>
        </w:rPr>
      </w:pPr>
      <w:r w:rsidRPr="00D35D19">
        <w:rPr>
          <w:rFonts w:ascii="Times New Roman" w:hAnsi="Times New Roman"/>
          <w:position w:val="-24"/>
          <w:sz w:val="24"/>
          <w:szCs w:val="24"/>
        </w:rPr>
        <w:object w:dxaOrig="2375" w:dyaOrig="636">
          <v:shape id="1060" o:spid="_x0000_i1029" type="#_x0000_t75" style="width:118.5pt;height:32.25pt;visibility:visible;mso-wrap-distance-left:0;mso-wrap-distance-right:0" o:ole="">
            <v:imagedata r:id="rId50" o:title="" embosscolor="white"/>
          </v:shape>
          <o:OLEObject Type="Embed" ProgID="Equation.DSMT4" ShapeID="1060" DrawAspect="Content" ObjectID="_1781008858" r:id="rId51"/>
        </w:object>
      </w:r>
      <w:r>
        <w:rPr>
          <w:rFonts w:ascii="Times New Roman" w:hAnsi="Times New Roman"/>
          <w:sz w:val="24"/>
          <w:szCs w:val="24"/>
        </w:rPr>
        <w:t xml:space="preserve">                                                                             (3)</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In equation (3), POP represents population, MF represents material flow and GDP stands for the gross domestic product and measuring the total supply. This equation explains the fact that if human population and the supply per capita of the economy relate, then environmental stress is bound to be stronger.  Furthermore, if an economy is characterised by high material intensity, environmental stress will be sronger.  This idea is aligned with the more recent assertion by Paul and Echrlich (1990).</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The second identity combines the TES to employment (EMP), employment to population ratio (EMP/POP) and the quantity of (MF/EMP) that is, the amount of material per employed worker in production.  This equation reveals the following:  </w:t>
      </w:r>
    </w:p>
    <w:p w:rsidR="003E2719" w:rsidRDefault="003E2719" w:rsidP="003E2719">
      <w:pPr>
        <w:spacing w:after="0" w:line="360" w:lineRule="auto"/>
        <w:jc w:val="both"/>
        <w:rPr>
          <w:rFonts w:ascii="Times New Roman" w:hAnsi="Times New Roman"/>
          <w:sz w:val="24"/>
          <w:szCs w:val="24"/>
        </w:rPr>
      </w:pPr>
      <w:r w:rsidRPr="00D35D19">
        <w:rPr>
          <w:rFonts w:ascii="Times New Roman" w:hAnsi="Times New Roman"/>
          <w:position w:val="-24"/>
          <w:sz w:val="24"/>
          <w:szCs w:val="24"/>
        </w:rPr>
        <w:object w:dxaOrig="2431" w:dyaOrig="636">
          <v:shape id="1062" o:spid="_x0000_i1030" type="#_x0000_t75" style="width:123pt;height:32.25pt;visibility:visible;mso-wrap-distance-left:0;mso-wrap-distance-right:0" o:ole="">
            <v:imagedata r:id="rId52" o:title="" embosscolor="white"/>
          </v:shape>
          <o:OLEObject Type="Embed" ProgID="Equation.DSMT4" ShapeID="1062" DrawAspect="Content" ObjectID="_1781008859" r:id="rId53"/>
        </w:object>
      </w:r>
      <w:r>
        <w:rPr>
          <w:rFonts w:ascii="Times New Roman" w:hAnsi="Times New Roman"/>
          <w:sz w:val="24"/>
          <w:szCs w:val="24"/>
        </w:rPr>
        <w:t xml:space="preserve">                                                                            (4)</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Equation (4) states that the size of total environmental stress created by production is a function of the workers employed in production.  Thus, if the number of people employed is high, the higher will be the total environmental stress initiated by production.  Invariably, the higher the environmental stress, the higher the population. </w:t>
      </w:r>
    </w:p>
    <w:p w:rsidR="003E2719" w:rsidRDefault="003E2719" w:rsidP="003E2719">
      <w:pPr>
        <w:spacing w:after="0" w:line="36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Now, attention is focused on the structural shift of the economy, which implies that a more diversified and enriched mode of supply and demand may lead to increase in equilibrium output, thereby substituting the monolithic supply and demand profile in sustainable development.  The change from the industrial economy to a service economy brings about a demonstration of such a structural shift.  With this kind of shift, an important role can be played to advance sustainable environment. The structural equation is written as:</w:t>
      </w:r>
    </w:p>
    <w:p w:rsidR="003E2719" w:rsidRDefault="003E2719" w:rsidP="003E2719">
      <w:pPr>
        <w:spacing w:after="0" w:line="360" w:lineRule="auto"/>
        <w:jc w:val="both"/>
        <w:rPr>
          <w:rFonts w:ascii="Times New Roman" w:hAnsi="Times New Roman"/>
          <w:sz w:val="24"/>
          <w:szCs w:val="24"/>
        </w:rPr>
      </w:pPr>
      <w:r w:rsidRPr="00D35D19">
        <w:rPr>
          <w:rFonts w:ascii="Times New Roman" w:hAnsi="Times New Roman"/>
          <w:position w:val="-30"/>
          <w:sz w:val="24"/>
          <w:szCs w:val="24"/>
        </w:rPr>
        <w:object w:dxaOrig="3580" w:dyaOrig="700">
          <v:shape id="_x0000_i1031" type="#_x0000_t75" style="width:177.75pt;height:36.75pt" o:ole="">
            <v:imagedata r:id="rId54" o:title="" embosscolor="white"/>
          </v:shape>
          <o:OLEObject Type="Embed" ProgID="Equation.DSMT4" ShapeID="_x0000_i1031" DrawAspect="Content" ObjectID="_1781008860" r:id="rId55"/>
        </w:object>
      </w:r>
      <w:r>
        <w:rPr>
          <w:rFonts w:ascii="Times New Roman" w:hAnsi="Times New Roman"/>
          <w:sz w:val="24"/>
          <w:szCs w:val="24"/>
        </w:rPr>
        <w:t xml:space="preserve">                                                         (5)</w:t>
      </w:r>
    </w:p>
    <w:p w:rsidR="003E2719" w:rsidRDefault="003E2719" w:rsidP="003E2719">
      <w:pPr>
        <w:spacing w:after="0" w:line="360" w:lineRule="auto"/>
        <w:jc w:val="both"/>
        <w:rPr>
          <w:rFonts w:ascii="Times New Roman" w:hAnsi="Times New Roman"/>
          <w:sz w:val="24"/>
          <w:szCs w:val="24"/>
        </w:rPr>
      </w:pPr>
      <w:r w:rsidRPr="00D35D19">
        <w:rPr>
          <w:rFonts w:ascii="Times New Roman" w:hAnsi="Times New Roman"/>
          <w:position w:val="-24"/>
          <w:sz w:val="24"/>
          <w:szCs w:val="24"/>
        </w:rPr>
        <w:object w:dxaOrig="3254" w:dyaOrig="636">
          <v:shape id="1066" o:spid="_x0000_i1032" type="#_x0000_t75" style="width:162pt;height:32.25pt;visibility:visible;mso-wrap-distance-left:0;mso-wrap-distance-right:0" o:ole="">
            <v:imagedata r:id="rId56" o:title="" embosscolor="white"/>
          </v:shape>
          <o:OLEObject Type="Embed" ProgID="Equation.DSMT4" ShapeID="1066" DrawAspect="Content" ObjectID="_1781008861" r:id="rId57"/>
        </w:object>
      </w:r>
      <w:r>
        <w:rPr>
          <w:rFonts w:ascii="Times New Roman" w:hAnsi="Times New Roman"/>
          <w:sz w:val="24"/>
          <w:szCs w:val="24"/>
        </w:rPr>
        <w:t xml:space="preserve">                                                               (6)</w:t>
      </w:r>
    </w:p>
    <w:p w:rsidR="003E2719" w:rsidRDefault="003E2719" w:rsidP="003E2719">
      <w:pPr>
        <w:spacing w:after="0" w:line="36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In equation (5),  </w:t>
      </w:r>
      <w:r w:rsidRPr="00D35D19">
        <w:rPr>
          <w:rFonts w:ascii="Times New Roman" w:hAnsi="Times New Roman"/>
          <w:position w:val="-12"/>
          <w:sz w:val="24"/>
          <w:szCs w:val="24"/>
        </w:rPr>
        <w:object w:dxaOrig="337" w:dyaOrig="355">
          <v:shape id="1068" o:spid="_x0000_i1033" type="#_x0000_t75" style="width:16.5pt;height:18pt;visibility:visible;mso-wrap-distance-left:0;mso-wrap-distance-right:0" o:ole="">
            <v:imagedata r:id="rId58" o:title="" embosscolor="white"/>
          </v:shape>
          <o:OLEObject Type="Embed" ProgID="Equation.DSMT4" ShapeID="1068" DrawAspect="Content" ObjectID="_1781008862" r:id="rId59"/>
        </w:object>
      </w:r>
      <w:r>
        <w:rPr>
          <w:rFonts w:ascii="Times New Roman" w:hAnsi="Times New Roman"/>
          <w:sz w:val="24"/>
          <w:szCs w:val="24"/>
        </w:rPr>
        <w:t xml:space="preserve">   represents the share of more intensive material employed by the sector as a proportion of the total employment in the economy.  </w:t>
      </w:r>
      <w:r w:rsidRPr="00D35D19">
        <w:rPr>
          <w:rFonts w:ascii="Times New Roman" w:hAnsi="Times New Roman"/>
          <w:position w:val="-12"/>
          <w:sz w:val="24"/>
          <w:szCs w:val="24"/>
        </w:rPr>
        <w:object w:dxaOrig="785" w:dyaOrig="355">
          <v:shape id="1070" o:spid="_x0000_i1034" type="#_x0000_t75" style="width:39.75pt;height:18pt;visibility:visible;mso-wrap-distance-left:0;mso-wrap-distance-right:0" o:ole="">
            <v:imagedata r:id="rId60" o:title="" embosscolor="white"/>
          </v:shape>
          <o:OLEObject Type="Embed" ProgID="Equation.DSMT4" ShapeID="1070" DrawAspect="Content" ObjectID="_1781008863" r:id="rId61"/>
        </w:object>
      </w:r>
      <w:r>
        <w:rPr>
          <w:rFonts w:ascii="Times New Roman" w:hAnsi="Times New Roman"/>
          <w:position w:val="-12"/>
          <w:sz w:val="24"/>
          <w:szCs w:val="24"/>
        </w:rPr>
        <w:t xml:space="preserve"> </w:t>
      </w:r>
      <w:r>
        <w:rPr>
          <w:rFonts w:ascii="Times New Roman" w:hAnsi="Times New Roman"/>
          <w:sz w:val="24"/>
          <w:szCs w:val="24"/>
        </w:rPr>
        <w:t xml:space="preserve">is the proportion of other materially less intensive sector. It should be noted that there are two distinct sectors of the economy: the one losing weight and the one gaining weight.  Theoretically, it is assumed that the material output per worker  </w:t>
      </w:r>
      <w:r w:rsidRPr="00D35D19">
        <w:rPr>
          <w:rFonts w:ascii="Times New Roman" w:hAnsi="Times New Roman"/>
          <w:position w:val="-24"/>
          <w:sz w:val="24"/>
          <w:szCs w:val="24"/>
        </w:rPr>
        <w:object w:dxaOrig="636" w:dyaOrig="636">
          <v:shape id="1072" o:spid="_x0000_i1035" type="#_x0000_t75" style="width:32.25pt;height:32.25pt;visibility:visible;mso-wrap-distance-left:0;mso-wrap-distance-right:0" o:ole="">
            <v:imagedata r:id="rId62" o:title="" embosscolor="white"/>
          </v:shape>
          <o:OLEObject Type="Embed" ProgID="Equation.DSMT4" ShapeID="1072" DrawAspect="Content" ObjectID="_1781008864" r:id="rId63"/>
        </w:object>
      </w:r>
      <w:r>
        <w:rPr>
          <w:rFonts w:ascii="Times New Roman" w:hAnsi="Times New Roman"/>
          <w:sz w:val="24"/>
          <w:szCs w:val="24"/>
        </w:rPr>
        <w:t xml:space="preserve"> of the former exceeds the latter.</w:t>
      </w:r>
    </w:p>
    <w:p w:rsidR="003E2719" w:rsidRDefault="003E2719" w:rsidP="003E2719">
      <w:pPr>
        <w:spacing w:after="0" w:line="360" w:lineRule="auto"/>
        <w:jc w:val="both"/>
        <w:rPr>
          <w:rFonts w:ascii="Times New Roman" w:hAnsi="Times New Roman"/>
          <w:sz w:val="24"/>
          <w:szCs w:val="24"/>
        </w:rPr>
      </w:pPr>
      <w:r w:rsidRPr="00D35D19">
        <w:rPr>
          <w:rFonts w:ascii="Times New Roman" w:hAnsi="Times New Roman"/>
          <w:position w:val="-30"/>
          <w:sz w:val="24"/>
          <w:szCs w:val="24"/>
        </w:rPr>
        <w:object w:dxaOrig="1540" w:dyaOrig="700">
          <v:shape id="_x0000_i1036" type="#_x0000_t75" style="width:78pt;height:36.75pt" o:ole="">
            <v:imagedata r:id="rId64" o:title="" embosscolor="white"/>
          </v:shape>
          <o:OLEObject Type="Embed" ProgID="Equation.DSMT4" ShapeID="_x0000_i1036" DrawAspect="Content" ObjectID="_1781008865" r:id="rId65"/>
        </w:object>
      </w:r>
      <w:r>
        <w:rPr>
          <w:rFonts w:ascii="Times New Roman" w:hAnsi="Times New Roman"/>
          <w:sz w:val="24"/>
          <w:szCs w:val="24"/>
        </w:rPr>
        <w:t xml:space="preserve">                                                                                               (7)</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An important goal of sustainable development is to increase the welfare of the population. In what follows, the welfare analysis is included.</w:t>
      </w:r>
    </w:p>
    <w:p w:rsidR="003E2719" w:rsidRDefault="003E2719" w:rsidP="003E2719">
      <w:pPr>
        <w:spacing w:after="0" w:line="36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We understand that the GDP is measured from two basic aspects of national income accounting. First, it is a measure of the total supply. Second, it is a measure of the final demand.  Based on environmental perspective, consumption and investments should be treated together, so that GDP is taken to be a final demand.  The welfare content relates the TES with welfare (WF) and as well as quantity of material intensity of welfare such that </w:t>
      </w:r>
    </w:p>
    <w:p w:rsidR="003E2719" w:rsidRDefault="003E2719" w:rsidP="003E2719">
      <w:pPr>
        <w:spacing w:after="0" w:line="360" w:lineRule="auto"/>
        <w:jc w:val="both"/>
        <w:rPr>
          <w:rFonts w:ascii="Times New Roman" w:hAnsi="Times New Roman"/>
          <w:sz w:val="24"/>
          <w:szCs w:val="24"/>
        </w:rPr>
      </w:pPr>
      <w:r w:rsidRPr="0003184A">
        <w:rPr>
          <w:rFonts w:ascii="Times New Roman" w:hAnsi="Times New Roman"/>
          <w:position w:val="-28"/>
          <w:sz w:val="24"/>
          <w:szCs w:val="24"/>
        </w:rPr>
        <w:object w:dxaOrig="1920" w:dyaOrig="680">
          <v:shape id="_x0000_i1037" type="#_x0000_t75" style="width:94.5pt;height:34.5pt" o:ole="">
            <v:imagedata r:id="rId66" o:title="" embosscolor="white"/>
          </v:shape>
          <o:OLEObject Type="Embed" ProgID="Equation.DSMT4" ShapeID="_x0000_i1037" DrawAspect="Content" ObjectID="_1781008866" r:id="rId67"/>
        </w:object>
      </w:r>
      <w:r>
        <w:rPr>
          <w:rFonts w:ascii="Times New Roman" w:hAnsi="Times New Roman"/>
          <w:sz w:val="24"/>
          <w:szCs w:val="24"/>
        </w:rPr>
        <w:t xml:space="preserve">                                                                                            (8)</w:t>
      </w:r>
    </w:p>
    <w:p w:rsidR="003E2719" w:rsidRDefault="003E2719" w:rsidP="003E2719">
      <w:pPr>
        <w:spacing w:after="0" w:line="360" w:lineRule="auto"/>
        <w:jc w:val="both"/>
        <w:rPr>
          <w:rFonts w:ascii="Times New Roman" w:hAnsi="Times New Roman"/>
          <w:sz w:val="24"/>
          <w:szCs w:val="24"/>
        </w:rPr>
      </w:pPr>
      <w:r>
        <w:rPr>
          <w:rFonts w:ascii="Times New Roman" w:hAnsi="Times New Roman"/>
          <w:sz w:val="24"/>
          <w:szCs w:val="24"/>
        </w:rPr>
        <w:t xml:space="preserve">Another aspect is to relate welfare to economic growth through the concept of welfare productivity  </w:t>
      </w:r>
      <w:r w:rsidRPr="00D35D19">
        <w:rPr>
          <w:rFonts w:ascii="Times New Roman" w:hAnsi="Times New Roman"/>
          <w:position w:val="-24"/>
          <w:sz w:val="24"/>
          <w:szCs w:val="24"/>
        </w:rPr>
        <w:object w:dxaOrig="600" w:dyaOrig="620">
          <v:shape id="_x0000_i1038" type="#_x0000_t75" style="width:30pt;height:31.5pt" o:ole="">
            <v:imagedata r:id="rId68" o:title="" embosscolor="white"/>
          </v:shape>
          <o:OLEObject Type="Embed" ProgID="Equation.DSMT4" ShapeID="_x0000_i1038" DrawAspect="Content" ObjectID="_1781008867" r:id="rId69"/>
        </w:object>
      </w:r>
      <w:r>
        <w:rPr>
          <w:rFonts w:ascii="Times New Roman" w:hAnsi="Times New Roman"/>
          <w:sz w:val="24"/>
          <w:szCs w:val="24"/>
        </w:rPr>
        <w:t xml:space="preserve">   such that </w:t>
      </w:r>
    </w:p>
    <w:p w:rsidR="003E2719" w:rsidRDefault="003E2719" w:rsidP="003E2719">
      <w:pPr>
        <w:spacing w:after="0" w:line="360" w:lineRule="auto"/>
        <w:jc w:val="both"/>
        <w:rPr>
          <w:rFonts w:ascii="Times New Roman" w:hAnsi="Times New Roman"/>
          <w:sz w:val="24"/>
          <w:szCs w:val="24"/>
        </w:rPr>
      </w:pPr>
      <w:r w:rsidRPr="0003184A">
        <w:rPr>
          <w:rFonts w:ascii="Times New Roman" w:hAnsi="Times New Roman"/>
          <w:position w:val="-28"/>
          <w:sz w:val="24"/>
          <w:szCs w:val="24"/>
        </w:rPr>
        <w:object w:dxaOrig="2140" w:dyaOrig="680">
          <v:shape id="_x0000_i1039" type="#_x0000_t75" style="width:106.5pt;height:34.5pt" o:ole="">
            <v:imagedata r:id="rId70" o:title="" embosscolor="white"/>
          </v:shape>
          <o:OLEObject Type="Embed" ProgID="Equation.DSMT4" ShapeID="_x0000_i1039" DrawAspect="Content" ObjectID="_1781008868" r:id="rId71"/>
        </w:object>
      </w:r>
      <w:r>
        <w:rPr>
          <w:rFonts w:ascii="Times New Roman" w:hAnsi="Times New Roman"/>
          <w:sz w:val="24"/>
          <w:szCs w:val="24"/>
        </w:rPr>
        <w:t xml:space="preserve">                                                                                         (9)</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It was assumed that welfare is measured from economic growth independently. Recently, there have been several attempts to measure it (Lonnqvist and Laihonen, 2012).  Hence, it is not out of context to incorporate the concept of welfare productivity of GDP </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360" w:lineRule="auto"/>
        <w:jc w:val="both"/>
        <w:rPr>
          <w:rFonts w:ascii="Times New Roman" w:hAnsi="Times New Roman"/>
          <w:sz w:val="24"/>
          <w:szCs w:val="24"/>
        </w:rPr>
      </w:pPr>
      <w:r>
        <w:rPr>
          <w:rFonts w:ascii="Times New Roman" w:hAnsi="Times New Roman"/>
          <w:sz w:val="24"/>
          <w:szCs w:val="24"/>
        </w:rPr>
        <w:t>The change in material flow is described as:</w:t>
      </w:r>
    </w:p>
    <w:p w:rsidR="003E2719" w:rsidRDefault="003E2719" w:rsidP="003E2719">
      <w:pPr>
        <w:spacing w:after="0" w:line="360" w:lineRule="auto"/>
        <w:jc w:val="both"/>
        <w:rPr>
          <w:rFonts w:ascii="Times New Roman" w:hAnsi="Times New Roman"/>
          <w:sz w:val="24"/>
          <w:szCs w:val="24"/>
        </w:rPr>
      </w:pPr>
      <w:r w:rsidRPr="0003184A">
        <w:rPr>
          <w:rFonts w:ascii="Times New Roman" w:hAnsi="Times New Roman"/>
          <w:position w:val="-30"/>
          <w:sz w:val="24"/>
          <w:szCs w:val="24"/>
        </w:rPr>
        <w:object w:dxaOrig="6420" w:dyaOrig="720">
          <v:shape id="_x0000_i1040" type="#_x0000_t75" style="width:321pt;height:36.75pt" o:ole="">
            <v:imagedata r:id="rId72" o:title="" embosscolor="white"/>
          </v:shape>
          <o:OLEObject Type="Embed" ProgID="Equation.DSMT4" ShapeID="_x0000_i1040" DrawAspect="Content" ObjectID="_1781008869" r:id="rId73"/>
        </w:object>
      </w:r>
      <w:r>
        <w:rPr>
          <w:rFonts w:ascii="Times New Roman" w:hAnsi="Times New Roman"/>
          <w:sz w:val="24"/>
          <w:szCs w:val="24"/>
        </w:rPr>
        <w:t xml:space="preserve">                            (10)</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360" w:lineRule="auto"/>
        <w:jc w:val="both"/>
        <w:rPr>
          <w:rFonts w:ascii="Times New Roman" w:hAnsi="Times New Roman"/>
          <w:sz w:val="24"/>
          <w:szCs w:val="24"/>
        </w:rPr>
      </w:pPr>
      <w:r>
        <w:rPr>
          <w:rFonts w:ascii="Times New Roman" w:hAnsi="Times New Roman"/>
          <w:sz w:val="24"/>
          <w:szCs w:val="24"/>
        </w:rPr>
        <w:t xml:space="preserve">Now economic growth equation is   </w:t>
      </w:r>
    </w:p>
    <w:p w:rsidR="003E2719" w:rsidRDefault="003E2719" w:rsidP="003E2719">
      <w:pPr>
        <w:spacing w:after="0" w:line="360" w:lineRule="auto"/>
        <w:jc w:val="both"/>
        <w:rPr>
          <w:rFonts w:ascii="Times New Roman" w:hAnsi="Times New Roman"/>
          <w:sz w:val="24"/>
          <w:szCs w:val="24"/>
        </w:rPr>
      </w:pPr>
      <w:r w:rsidRPr="0003184A">
        <w:rPr>
          <w:rFonts w:ascii="Times New Roman" w:hAnsi="Times New Roman"/>
          <w:position w:val="-28"/>
          <w:sz w:val="24"/>
          <w:szCs w:val="24"/>
        </w:rPr>
        <w:object w:dxaOrig="4260" w:dyaOrig="680">
          <v:shape id="_x0000_i1041" type="#_x0000_t75" style="width:212.25pt;height:34.5pt" o:ole="">
            <v:imagedata r:id="rId74" o:title="" embosscolor="white"/>
          </v:shape>
          <o:OLEObject Type="Embed" ProgID="Equation.DSMT4" ShapeID="_x0000_i1041" DrawAspect="Content" ObjectID="_1781008870" r:id="rId75"/>
        </w:object>
      </w:r>
      <w:r>
        <w:rPr>
          <w:rFonts w:ascii="Times New Roman" w:hAnsi="Times New Roman"/>
          <w:sz w:val="24"/>
          <w:szCs w:val="24"/>
        </w:rPr>
        <w:t xml:space="preserve">                                                            (11)</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Equation (11) explains how a change in economic growth is described as the proportion of population growth and economic growth per capita. Clearly, the population continues to grow globally; that is </w:t>
      </w:r>
      <w:r w:rsidRPr="0003184A">
        <w:rPr>
          <w:rFonts w:ascii="Times New Roman" w:hAnsi="Times New Roman"/>
          <w:position w:val="-24"/>
          <w:sz w:val="24"/>
          <w:szCs w:val="24"/>
        </w:rPr>
        <w:object w:dxaOrig="980" w:dyaOrig="620">
          <v:shape id="_x0000_i1042" type="#_x0000_t75" style="width:49.5pt;height:30pt" o:ole="">
            <v:imagedata r:id="rId76" o:title="" embosscolor="white"/>
          </v:shape>
          <o:OLEObject Type="Embed" ProgID="Equation.DSMT4" ShapeID="_x0000_i1042" DrawAspect="Content" ObjectID="_1781008871" r:id="rId77"/>
        </w:object>
      </w:r>
      <w:r>
        <w:rPr>
          <w:rFonts w:ascii="Times New Roman" w:hAnsi="Times New Roman"/>
          <w:sz w:val="24"/>
          <w:szCs w:val="24"/>
        </w:rPr>
        <w:t>&gt;0 and that continuous economic growth per capita will remain a dominated objective in every economy in the near future implying that</w:t>
      </w:r>
      <w:r w:rsidRPr="0003184A">
        <w:rPr>
          <w:rFonts w:ascii="Times New Roman" w:hAnsi="Times New Roman"/>
          <w:position w:val="-28"/>
          <w:sz w:val="24"/>
          <w:szCs w:val="24"/>
        </w:rPr>
        <w:object w:dxaOrig="1480" w:dyaOrig="680">
          <v:shape id="_x0000_i1043" type="#_x0000_t75" style="width:74.25pt;height:34.5pt" o:ole="">
            <v:imagedata r:id="rId78" o:title="" embosscolor="white"/>
          </v:shape>
          <o:OLEObject Type="Embed" ProgID="Equation.DSMT4" ShapeID="_x0000_i1043" DrawAspect="Content" ObjectID="_1781008872" r:id="rId79"/>
        </w:object>
      </w:r>
      <w:r>
        <w:rPr>
          <w:rFonts w:ascii="Times New Roman" w:hAnsi="Times New Roman"/>
          <w:sz w:val="24"/>
          <w:szCs w:val="24"/>
        </w:rPr>
        <w:t>. To advance ecological sustainability, the necessary condition is that</w:t>
      </w:r>
      <w:r w:rsidRPr="0003184A">
        <w:rPr>
          <w:rFonts w:ascii="Times New Roman" w:hAnsi="Times New Roman"/>
          <w:position w:val="-24"/>
          <w:sz w:val="24"/>
          <w:szCs w:val="24"/>
        </w:rPr>
        <w:object w:dxaOrig="1260" w:dyaOrig="620">
          <v:shape id="_x0000_i1044" type="#_x0000_t75" style="width:63.75pt;height:30pt" o:ole="">
            <v:imagedata r:id="rId80" o:title="" embosscolor="white"/>
          </v:shape>
          <o:OLEObject Type="Embed" ProgID="Equation.DSMT4" ShapeID="_x0000_i1044" DrawAspect="Content" ObjectID="_1781008873" r:id="rId81"/>
        </w:object>
      </w:r>
      <w:r>
        <w:rPr>
          <w:rFonts w:ascii="Times New Roman" w:hAnsi="Times New Roman"/>
          <w:sz w:val="24"/>
          <w:szCs w:val="24"/>
        </w:rPr>
        <w:t xml:space="preserve"> can be realised by ensuring that the last term of equation (10) decreases so as to thwart the summation effect of the two terms, thereby minimising the material intensity of production. That is, we can maximize production output from minimal use of natural resources which is referred to as dematerialization of production and highly necessary for advancing sustainability. Specifically, equations (10) and (11) may be seen as demonstrating the key elements of sustainable development, which are environmental sustainability, socio-cultural development and economic development. The dematerialisation process of production stated above is defined as </w:t>
      </w:r>
      <w:r w:rsidRPr="0003184A">
        <w:rPr>
          <w:rFonts w:ascii="Times New Roman" w:hAnsi="Times New Roman"/>
          <w:position w:val="-28"/>
          <w:sz w:val="24"/>
          <w:szCs w:val="24"/>
        </w:rPr>
        <w:object w:dxaOrig="1480" w:dyaOrig="680">
          <v:shape id="_x0000_i1045" type="#_x0000_t75" style="width:74.25pt;height:34.5pt" o:ole="">
            <v:imagedata r:id="rId82" o:title="" embosscolor="white"/>
          </v:shape>
          <o:OLEObject Type="Embed" ProgID="Equation.DSMT4" ShapeID="_x0000_i1045" DrawAspect="Content" ObjectID="_1781008874" r:id="rId83"/>
        </w:object>
      </w:r>
      <w:r>
        <w:rPr>
          <w:rFonts w:ascii="Times New Roman" w:hAnsi="Times New Roman"/>
          <w:sz w:val="24"/>
          <w:szCs w:val="24"/>
        </w:rPr>
        <w:t xml:space="preserve">and the quantity change of the total environmental stress as a result of dematerialization is called dematerialisation effect.  The advancement of ecological sustainability shows that the dematerialisation is declining towards negative. </w:t>
      </w:r>
    </w:p>
    <w:p w:rsidR="003E2719" w:rsidRDefault="003E2719" w:rsidP="003E2719">
      <w:pPr>
        <w:spacing w:after="0" w:line="36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Under the state of sustainability, economic growth is certainly desirable and positive. The more effective the dematerialisation process is, the speed of economic growth process without any deviation from a sustainable track of development. Thus, sustainable economic growth is seen as the maximum growth which may not lead to a positive growth; that is, with the condition that </w:t>
      </w:r>
      <w:r w:rsidRPr="0003184A">
        <w:rPr>
          <w:rFonts w:ascii="Times New Roman" w:hAnsi="Times New Roman"/>
          <w:position w:val="-24"/>
          <w:sz w:val="24"/>
          <w:szCs w:val="24"/>
        </w:rPr>
        <w:object w:dxaOrig="1260" w:dyaOrig="620">
          <v:shape id="_x0000_i1046" type="#_x0000_t75" style="width:63.75pt;height:30pt" o:ole="">
            <v:imagedata r:id="rId84" o:title="" embosscolor="white"/>
          </v:shape>
          <o:OLEObject Type="Embed" ProgID="Equation.DSMT4" ShapeID="_x0000_i1046" DrawAspect="Content" ObjectID="_1781008875" r:id="rId85"/>
        </w:object>
      </w:r>
      <w:r>
        <w:rPr>
          <w:rFonts w:ascii="Times New Roman" w:hAnsi="Times New Roman"/>
          <w:sz w:val="24"/>
          <w:szCs w:val="24"/>
        </w:rPr>
        <w:t>. Thus, sustainable economic growth</w:t>
      </w:r>
    </w:p>
    <w:p w:rsidR="003E2719" w:rsidRDefault="003E2719" w:rsidP="003E2719">
      <w:pPr>
        <w:spacing w:after="0" w:line="360" w:lineRule="auto"/>
        <w:jc w:val="both"/>
        <w:rPr>
          <w:rFonts w:ascii="Times New Roman" w:hAnsi="Times New Roman"/>
          <w:sz w:val="24"/>
          <w:szCs w:val="24"/>
        </w:rPr>
      </w:pPr>
      <w:r>
        <w:rPr>
          <w:rFonts w:ascii="Times New Roman" w:hAnsi="Times New Roman"/>
          <w:sz w:val="24"/>
          <w:szCs w:val="24"/>
        </w:rPr>
        <w:t>(</w:t>
      </w:r>
      <w:r w:rsidRPr="00D35D19">
        <w:rPr>
          <w:rFonts w:ascii="Times New Roman" w:hAnsi="Times New Roman"/>
          <w:position w:val="-6"/>
          <w:sz w:val="24"/>
          <w:szCs w:val="24"/>
        </w:rPr>
        <w:object w:dxaOrig="1608" w:dyaOrig="281">
          <v:shape id="1096" o:spid="_x0000_i1047" type="#_x0000_t75" style="width:80.25pt;height:13.5pt;visibility:visible;mso-wrap-distance-left:0;mso-wrap-distance-right:0" o:ole="">
            <v:imagedata r:id="rId86" o:title="" embosscolor="white"/>
          </v:shape>
          <o:OLEObject Type="Embed" ProgID="Equation.DSMT4" ShapeID="1096" DrawAspect="Content" ObjectID="_1781008876" r:id="rId87"/>
        </w:object>
      </w:r>
      <w:r>
        <w:rPr>
          <w:rFonts w:ascii="Times New Roman" w:hAnsi="Times New Roman"/>
          <w:sz w:val="24"/>
          <w:szCs w:val="24"/>
        </w:rPr>
        <w:t>) is such that:</w:t>
      </w:r>
    </w:p>
    <w:p w:rsidR="003E2719" w:rsidRDefault="003E2719" w:rsidP="003E2719">
      <w:pPr>
        <w:spacing w:after="0" w:line="360" w:lineRule="auto"/>
        <w:jc w:val="both"/>
        <w:rPr>
          <w:rFonts w:ascii="Times New Roman" w:hAnsi="Times New Roman"/>
          <w:sz w:val="24"/>
          <w:szCs w:val="24"/>
        </w:rPr>
      </w:pPr>
      <w:r w:rsidRPr="0003184A">
        <w:rPr>
          <w:rFonts w:ascii="Times New Roman" w:hAnsi="Times New Roman"/>
          <w:position w:val="-56"/>
          <w:sz w:val="24"/>
          <w:szCs w:val="24"/>
        </w:rPr>
        <w:object w:dxaOrig="2940" w:dyaOrig="1300">
          <v:shape id="_x0000_i1048" type="#_x0000_t75" style="width:147.75pt;height:64.5pt" o:ole="">
            <v:imagedata r:id="rId88" o:title="" embosscolor="white"/>
          </v:shape>
          <o:OLEObject Type="Embed" ProgID="Equation.DSMT4" ShapeID="_x0000_i1048" DrawAspect="Content" ObjectID="_1781008877" r:id="rId89"/>
        </w:object>
      </w:r>
      <w:r>
        <w:rPr>
          <w:rFonts w:ascii="Times New Roman" w:hAnsi="Times New Roman"/>
          <w:sz w:val="24"/>
          <w:szCs w:val="24"/>
        </w:rPr>
        <w:t xml:space="preserve">                                                                                       (12)</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However, the advancement in technology (sustainable technological development) is more paramount in maintaining sustainability. Hence, linking this to the targeted economic growth</w:t>
      </w:r>
      <w:r w:rsidRPr="0003184A">
        <w:rPr>
          <w:rFonts w:ascii="Times New Roman" w:hAnsi="Times New Roman"/>
          <w:position w:val="-24"/>
          <w:sz w:val="24"/>
          <w:szCs w:val="24"/>
        </w:rPr>
        <w:object w:dxaOrig="999" w:dyaOrig="620">
          <v:shape id="_x0000_i1049" type="#_x0000_t75" style="width:50.25pt;height:30pt" o:ole="">
            <v:imagedata r:id="rId90" o:title="" embosscolor="white"/>
          </v:shape>
          <o:OLEObject Type="Embed" ProgID="Equation.DSMT4" ShapeID="_x0000_i1049" DrawAspect="Content" ObjectID="_1781008878" r:id="rId91"/>
        </w:object>
      </w:r>
      <w:r>
        <w:rPr>
          <w:rFonts w:ascii="Times New Roman" w:hAnsi="Times New Roman"/>
          <w:sz w:val="24"/>
          <w:szCs w:val="24"/>
        </w:rPr>
        <w:t>gives the final form of sustainable development equation:</w:t>
      </w:r>
    </w:p>
    <w:p w:rsidR="003E2719" w:rsidRDefault="003E2719" w:rsidP="003E2719">
      <w:pPr>
        <w:spacing w:after="0" w:line="360" w:lineRule="auto"/>
        <w:jc w:val="both"/>
        <w:rPr>
          <w:rFonts w:ascii="Times New Roman" w:hAnsi="Times New Roman"/>
          <w:sz w:val="24"/>
          <w:szCs w:val="24"/>
        </w:rPr>
      </w:pPr>
      <w:r w:rsidRPr="0003184A">
        <w:rPr>
          <w:rFonts w:ascii="Times New Roman" w:hAnsi="Times New Roman"/>
          <w:position w:val="-28"/>
          <w:sz w:val="24"/>
          <w:szCs w:val="24"/>
        </w:rPr>
        <w:object w:dxaOrig="2960" w:dyaOrig="680">
          <v:shape id="_x0000_i1050" type="#_x0000_t75" style="width:148.5pt;height:34.5pt" o:ole="">
            <v:imagedata r:id="rId92" o:title="" embosscolor="white"/>
          </v:shape>
          <o:OLEObject Type="Embed" ProgID="Equation.DSMT4" ShapeID="_x0000_i1050" DrawAspect="Content" ObjectID="_1781008879" r:id="rId93"/>
        </w:object>
      </w:r>
      <w:r>
        <w:rPr>
          <w:rFonts w:ascii="Times New Roman" w:hAnsi="Times New Roman"/>
          <w:sz w:val="24"/>
          <w:szCs w:val="24"/>
        </w:rPr>
        <w:t xml:space="preserve">                                                                                         (13)  </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The faster we target economic growth, the faster the require technology to maintain sustainability conditions. </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Stabilisation policies including monetary and fiscal policies are known to be paramount in the development process. The twin policies; fiscal and monetary policies both aim at achieving relative macroeconomic stability (Adesoye, 2014).</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Over the years, the goal of realising stable macroeconomic indices has provoked seminar debate in economic literatures. The Keynesians postulates that fiscal policy is more potent than her sister policy (monetary policy). On the other hand, the monetarists led by Milton Friedman argued the other way round (Adesoye, 2014), which led to the conclusion of accepting both policies as important and veritable tools in the economic growth and development plan of every economy. It therefore becomes important to evaluate their interactive effect on sustainable development.</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Monetary policy reaction calls for the role which fiscal policy plays on the economy. Hall (2009) and Ramey (2011) observe that a sudden rise in government consumption tend to induce a large output expansion in the event that monetary policy accommodates this. Sudden increases in government spending would theoretically create inflation. Given that there is inflation targeting regime, the rate in real terms increases and hence increasing private savings. On the contrary, if sudden government expenditure expansion accompanies a weak response of the nominal rate to inflation, the real rate has the tendency to fall, giving rise to both consumption and investment expenditure.</w:t>
      </w:r>
    </w:p>
    <w:p w:rsidR="003E2719" w:rsidRPr="006E0AFD" w:rsidRDefault="003E2719" w:rsidP="003E2719">
      <w:pPr>
        <w:spacing w:after="0" w:line="240" w:lineRule="auto"/>
        <w:jc w:val="both"/>
        <w:rPr>
          <w:rFonts w:ascii="Times New Roman" w:hAnsi="Times New Roman"/>
          <w:b/>
          <w:bCs/>
          <w:sz w:val="24"/>
          <w:szCs w:val="24"/>
        </w:rPr>
      </w:pPr>
    </w:p>
    <w:p w:rsidR="003E2719" w:rsidRPr="006E0AFD" w:rsidRDefault="003E2719" w:rsidP="003E2719">
      <w:pPr>
        <w:spacing w:after="0" w:line="480" w:lineRule="auto"/>
        <w:jc w:val="both"/>
        <w:rPr>
          <w:rFonts w:ascii="Times New Roman" w:hAnsi="Times New Roman"/>
          <w:b/>
          <w:bCs/>
          <w:sz w:val="24"/>
          <w:szCs w:val="24"/>
        </w:rPr>
      </w:pPr>
      <w:r w:rsidRPr="006E0AFD">
        <w:rPr>
          <w:rFonts w:ascii="Times New Roman" w:hAnsi="Times New Roman"/>
          <w:b/>
          <w:bCs/>
          <w:sz w:val="24"/>
          <w:szCs w:val="24"/>
        </w:rPr>
        <w:t>3.2</w:t>
      </w:r>
      <w:r w:rsidRPr="006E0AFD">
        <w:rPr>
          <w:rFonts w:ascii="Times New Roman" w:hAnsi="Times New Roman"/>
          <w:b/>
          <w:bCs/>
          <w:sz w:val="24"/>
          <w:szCs w:val="24"/>
        </w:rPr>
        <w:tab/>
        <w:t>Methodology</w:t>
      </w:r>
    </w:p>
    <w:p w:rsidR="003E2719" w:rsidRPr="00FE18E6" w:rsidRDefault="003E2719" w:rsidP="003E2719">
      <w:pPr>
        <w:spacing w:line="480" w:lineRule="auto"/>
        <w:jc w:val="both"/>
        <w:rPr>
          <w:rFonts w:ascii="Times New Roman" w:hAnsi="Times New Roman"/>
          <w:sz w:val="24"/>
          <w:szCs w:val="24"/>
        </w:rPr>
      </w:pPr>
      <w:r w:rsidRPr="006E0AFD">
        <w:rPr>
          <w:rFonts w:ascii="Times New Roman" w:hAnsi="Times New Roman"/>
          <w:sz w:val="24"/>
          <w:szCs w:val="24"/>
        </w:rPr>
        <w:t>The research uses ex-post facto research design (After-the-fact research). It is the type of design which commences investigation after the fact has been proven without specific alteration by the researcher. It is usually employed to test hypotheses about cause-and-effect relationships among variables. Furthermore, the</w:t>
      </w:r>
      <w:r>
        <w:rPr>
          <w:rFonts w:ascii="Times New Roman" w:hAnsi="Times New Roman"/>
          <w:sz w:val="24"/>
          <w:szCs w:val="24"/>
        </w:rPr>
        <w:t xml:space="preserve"> study</w:t>
      </w:r>
      <w:r w:rsidRPr="006E0AFD">
        <w:rPr>
          <w:rFonts w:ascii="Times New Roman" w:hAnsi="Times New Roman"/>
          <w:sz w:val="24"/>
          <w:szCs w:val="24"/>
        </w:rPr>
        <w:t xml:space="preserve"> use</w:t>
      </w:r>
      <w:r>
        <w:rPr>
          <w:rFonts w:ascii="Times New Roman" w:hAnsi="Times New Roman"/>
          <w:sz w:val="24"/>
          <w:szCs w:val="24"/>
        </w:rPr>
        <w:t>s</w:t>
      </w:r>
      <w:r w:rsidRPr="006E0AFD">
        <w:rPr>
          <w:rFonts w:ascii="Times New Roman" w:hAnsi="Times New Roman"/>
          <w:sz w:val="24"/>
          <w:szCs w:val="24"/>
        </w:rPr>
        <w:t xml:space="preserve"> secondary data from various sources capturing important endogenous variables such as money supply, monetary policy rate, exchange rate, public debt, government expenditure and sustainable development indicators (Adjusted Net Savings, Human Development Index,</w:t>
      </w:r>
      <w:r>
        <w:rPr>
          <w:rFonts w:ascii="Times New Roman" w:hAnsi="Times New Roman"/>
          <w:sz w:val="24"/>
          <w:szCs w:val="24"/>
        </w:rPr>
        <w:t xml:space="preserve"> and Environmental Sustanability</w:t>
      </w:r>
      <w:r w:rsidRPr="006E0AFD">
        <w:rPr>
          <w:rFonts w:ascii="Times New Roman" w:hAnsi="Times New Roman"/>
          <w:sz w:val="24"/>
          <w:szCs w:val="24"/>
        </w:rPr>
        <w:t xml:space="preserve"> Index). Institutional variables such as control of corruption, transparency and accountability as well as the rule of law will play relevant role in this regard. However, the study intends to employ the control of corruption as an interacti</w:t>
      </w:r>
      <w:r>
        <w:rPr>
          <w:rFonts w:ascii="Times New Roman" w:hAnsi="Times New Roman"/>
          <w:sz w:val="24"/>
          <w:szCs w:val="24"/>
        </w:rPr>
        <w:t>ve term with fiscal</w:t>
      </w:r>
      <w:r w:rsidRPr="006E0AFD">
        <w:rPr>
          <w:rFonts w:ascii="Times New Roman" w:hAnsi="Times New Roman"/>
          <w:sz w:val="24"/>
          <w:szCs w:val="24"/>
        </w:rPr>
        <w:t xml:space="preserve"> policy variables. This is due to gross inadequacy of data existing in other institutional variables described above. </w:t>
      </w:r>
      <w:r>
        <w:rPr>
          <w:rFonts w:ascii="Times New Roman" w:hAnsi="Times New Roman"/>
          <w:sz w:val="24"/>
          <w:szCs w:val="24"/>
        </w:rPr>
        <w:t xml:space="preserve"> Empirical model of the</w:t>
      </w:r>
      <w:r w:rsidRPr="006E0AFD">
        <w:rPr>
          <w:rFonts w:ascii="Times New Roman" w:hAnsi="Times New Roman"/>
          <w:sz w:val="24"/>
          <w:szCs w:val="24"/>
        </w:rPr>
        <w:t xml:space="preserve"> study will be analysed via panel model.</w:t>
      </w:r>
    </w:p>
    <w:p w:rsidR="003E2719" w:rsidRPr="006E0AFD" w:rsidRDefault="003E2719" w:rsidP="003E2719">
      <w:pPr>
        <w:spacing w:after="0" w:line="480" w:lineRule="auto"/>
        <w:jc w:val="both"/>
        <w:rPr>
          <w:rFonts w:ascii="Times New Roman" w:hAnsi="Times New Roman"/>
          <w:b/>
          <w:sz w:val="24"/>
          <w:szCs w:val="24"/>
        </w:rPr>
      </w:pPr>
      <w:r w:rsidRPr="006E0AFD">
        <w:rPr>
          <w:rFonts w:ascii="Times New Roman" w:hAnsi="Times New Roman"/>
          <w:b/>
          <w:sz w:val="24"/>
          <w:szCs w:val="24"/>
        </w:rPr>
        <w:t>3.2.1</w:t>
      </w:r>
      <w:r w:rsidRPr="006E0AFD">
        <w:rPr>
          <w:rFonts w:ascii="Times New Roman" w:hAnsi="Times New Roman"/>
          <w:b/>
          <w:sz w:val="24"/>
          <w:szCs w:val="24"/>
        </w:rPr>
        <w:tab/>
        <w:t xml:space="preserve"> Model Specification</w:t>
      </w: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 xml:space="preserve">Following the extensive discussion of the theoretical framework of the study, the model specifications on the basis of the stipulated objectives are specified from the impact of fiscal and monetary policies on sustainable development. Going by the reaction of Sustainable Development (SD) indicators subject to fiscal and monetary policies implementation and institutional factors and the response of macroeconomic environment to fiscal and monetary policy variables along side with other control variables including institutional factors.  </w:t>
      </w: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The specification of the functional form of the model is as follows:</w:t>
      </w:r>
    </w:p>
    <w:p w:rsidR="003E2719" w:rsidRPr="009B704E" w:rsidRDefault="003E2719" w:rsidP="003E2719">
      <w:pPr>
        <w:spacing w:after="0" w:line="480" w:lineRule="auto"/>
        <w:jc w:val="both"/>
        <w:rPr>
          <w:rFonts w:ascii="Times New Roman" w:hAnsi="Times New Roman"/>
          <w:sz w:val="24"/>
          <w:szCs w:val="24"/>
        </w:rPr>
      </w:pPr>
      <m:oMathPara>
        <m:oMath>
          <m:r>
            <w:rPr>
              <w:rFonts w:ascii="Cambria Math" w:hAnsi="Cambria Math"/>
              <w:sz w:val="24"/>
              <w:szCs w:val="24"/>
            </w:rPr>
            <m:t>SD=f(MP, FP, INS)</m:t>
          </m:r>
        </m:oMath>
      </m:oMathPara>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SD is based on three dimensions, including economic sustainability (measured by human development index), environment sustainability (proxy of environmental sustainability index) and socio-cultural sustainability (represented by adjusted net savings). The Monetary Policy (MP) instruments are Money Supply (MS), Monetary Policy Rate (MPR), and Exchange Rate (ER) while that of Fiscal Policy (FP) tools include Government Expenditure</w:t>
      </w:r>
      <w:r>
        <w:rPr>
          <w:rFonts w:ascii="Times New Roman" w:hAnsi="Times New Roman"/>
          <w:sz w:val="24"/>
          <w:szCs w:val="24"/>
        </w:rPr>
        <w:t xml:space="preserve"> (GE) and Public Debt (PD). Furthermore, the Institutional Factor (INS) is proxied by Control of Corruption (CO). Thus</w:t>
      </w:r>
      <w:r w:rsidRPr="006E0AFD">
        <w:rPr>
          <w:rFonts w:ascii="Times New Roman" w:hAnsi="Times New Roman"/>
          <w:sz w:val="24"/>
          <w:szCs w:val="24"/>
        </w:rPr>
        <w:t>, the functional relationship is given as:</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line="240" w:lineRule="auto"/>
        <w:rPr>
          <w:rFonts w:ascii="Times New Roman" w:hAnsi="Times New Roman"/>
          <w:sz w:val="24"/>
          <w:szCs w:val="24"/>
        </w:rPr>
      </w:pPr>
      <m:oMath>
        <m:r>
          <w:rPr>
            <w:rFonts w:ascii="Cambria Math" w:hAnsi="Cambria Math"/>
            <w:sz w:val="24"/>
            <w:szCs w:val="24"/>
          </w:rPr>
          <m:t>HDI=f(MPR, MS, ER, GE, PD, CO)</m:t>
        </m:r>
      </m:oMath>
      <w:r w:rsidRPr="006E0AFD">
        <w:rPr>
          <w:rFonts w:ascii="Times New Roman" w:hAnsi="Times New Roman"/>
          <w:sz w:val="24"/>
          <w:szCs w:val="24"/>
        </w:rPr>
        <w:t xml:space="preserve"> </w:t>
      </w:r>
    </w:p>
    <w:p w:rsidR="003E2719" w:rsidRPr="006E0AFD" w:rsidRDefault="003E2719" w:rsidP="003E2719">
      <w:pPr>
        <w:spacing w:line="240" w:lineRule="auto"/>
        <w:rPr>
          <w:rFonts w:ascii="Times New Roman" w:hAnsi="Times New Roman"/>
          <w:sz w:val="24"/>
          <w:szCs w:val="24"/>
        </w:rPr>
      </w:pPr>
      <m:oMath>
        <m:r>
          <w:rPr>
            <w:rFonts w:ascii="Cambria Math" w:hAnsi="Cambria Math"/>
            <w:sz w:val="24"/>
            <w:szCs w:val="24"/>
          </w:rPr>
          <m:t>ESI=f(MPR, MS, ER, GE, PD, CO)</m:t>
        </m:r>
      </m:oMath>
      <w:r w:rsidRPr="006E0AFD">
        <w:rPr>
          <w:rFonts w:ascii="Times New Roman" w:hAnsi="Times New Roman"/>
          <w:sz w:val="24"/>
          <w:szCs w:val="24"/>
        </w:rPr>
        <w:t xml:space="preserve"> </w:t>
      </w:r>
    </w:p>
    <w:p w:rsidR="003E2719" w:rsidRPr="006E0AFD" w:rsidRDefault="003E2719" w:rsidP="003E2719">
      <w:pPr>
        <w:spacing w:line="240" w:lineRule="auto"/>
        <w:rPr>
          <w:rFonts w:ascii="Times New Roman" w:hAnsi="Times New Roman"/>
          <w:sz w:val="24"/>
          <w:szCs w:val="24"/>
        </w:rPr>
      </w:pPr>
      <m:oMath>
        <m:r>
          <w:rPr>
            <w:rFonts w:ascii="Cambria Math" w:hAnsi="Cambria Math"/>
            <w:sz w:val="24"/>
            <w:szCs w:val="24"/>
          </w:rPr>
          <m:t>ANS=f(MPR, MS, ER, GE, PD, CO</m:t>
        </m:r>
      </m:oMath>
      <w:r w:rsidRPr="006E0AFD">
        <w:rPr>
          <w:rFonts w:ascii="Times New Roman" w:eastAsiaTheme="minorEastAsia" w:hAnsi="Times New Roman"/>
          <w:sz w:val="24"/>
          <w:szCs w:val="24"/>
        </w:rPr>
        <w:t>)</w:t>
      </w:r>
    </w:p>
    <w:p w:rsidR="003E2719" w:rsidRPr="006E0AFD" w:rsidRDefault="003E2719" w:rsidP="003E2719">
      <w:pPr>
        <w:spacing w:after="0" w:line="480" w:lineRule="auto"/>
        <w:jc w:val="both"/>
        <w:rPr>
          <w:rFonts w:ascii="Times New Roman" w:hAnsi="Times New Roman"/>
          <w:color w:val="000000"/>
          <w:sz w:val="24"/>
          <w:szCs w:val="24"/>
        </w:rPr>
      </w:pPr>
    </w:p>
    <w:p w:rsidR="003E2719" w:rsidRPr="006E0AFD" w:rsidRDefault="003E2719" w:rsidP="003E2719">
      <w:pPr>
        <w:spacing w:after="0" w:line="480" w:lineRule="auto"/>
        <w:jc w:val="both"/>
        <w:rPr>
          <w:rFonts w:ascii="Times New Roman" w:hAnsi="Times New Roman"/>
          <w:color w:val="000000"/>
          <w:sz w:val="24"/>
          <w:szCs w:val="24"/>
        </w:rPr>
      </w:pPr>
      <w:r w:rsidRPr="006E0AFD">
        <w:rPr>
          <w:rFonts w:ascii="Times New Roman" w:hAnsi="Times New Roman"/>
          <w:color w:val="000000"/>
          <w:sz w:val="24"/>
          <w:szCs w:val="24"/>
        </w:rPr>
        <w:t xml:space="preserve">Explicitly </w:t>
      </w:r>
    </w:p>
    <w:p w:rsidR="003E2719" w:rsidRPr="006E0AFD" w:rsidRDefault="003E2719" w:rsidP="003E2719">
      <w:pPr>
        <w:spacing w:line="480" w:lineRule="auto"/>
        <w:rPr>
          <w:rFonts w:ascii="Times New Roman" w:hAnsi="Times New Roman"/>
          <w:sz w:val="24"/>
          <w:szCs w:val="24"/>
        </w:rPr>
      </w:pPr>
      <m:oMath>
        <m:r>
          <w:rPr>
            <w:rFonts w:ascii="Cambria Math" w:hAnsi="Cambria Math"/>
            <w:sz w:val="24"/>
            <w:szCs w:val="24"/>
          </w:rPr>
          <m:t>HDI=</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2</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m:t>
            </m:r>
          </m:sub>
        </m:sSub>
        <m:r>
          <m:rPr>
            <m:sty m:val="p"/>
          </m:rP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ε</m:t>
            </m:r>
          </m:e>
          <m:sub>
            <m:r>
              <w:rPr>
                <w:rFonts w:ascii="Cambria Math" w:hAnsi="Cambria Math"/>
                <w:sz w:val="24"/>
                <w:szCs w:val="24"/>
              </w:rPr>
              <m:t>1</m:t>
            </m:r>
          </m:sub>
        </m:sSub>
      </m:oMath>
      <w:r w:rsidRPr="006E0AFD">
        <w:rPr>
          <w:rFonts w:ascii="Times New Roman" w:hAnsi="Times New Roman"/>
          <w:sz w:val="24"/>
          <w:szCs w:val="24"/>
        </w:rPr>
        <w:t xml:space="preserve">             (14)</w:t>
      </w:r>
    </w:p>
    <w:p w:rsidR="003E2719" w:rsidRPr="006E0AFD" w:rsidRDefault="003E2719" w:rsidP="003E2719">
      <w:pPr>
        <w:spacing w:line="480" w:lineRule="auto"/>
        <w:rPr>
          <w:rFonts w:ascii="Times New Roman" w:hAnsi="Times New Roman"/>
          <w:sz w:val="24"/>
          <w:szCs w:val="24"/>
        </w:rPr>
      </w:pPr>
      <m:oMath>
        <m:r>
          <w:rPr>
            <w:rFonts w:ascii="Cambria Math" w:hAnsi="Cambria Math"/>
            <w:sz w:val="24"/>
            <w:szCs w:val="24"/>
          </w:rPr>
          <m:t>ESI=</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2</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m:t>
            </m:r>
          </m:sub>
        </m:sSub>
        <m:r>
          <m:rPr>
            <m:sty m:val="p"/>
          </m:rP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ε</m:t>
            </m:r>
          </m:e>
          <m:sub>
            <m:r>
              <w:rPr>
                <w:rFonts w:ascii="Cambria Math" w:hAnsi="Cambria Math"/>
                <w:sz w:val="24"/>
                <w:szCs w:val="24"/>
              </w:rPr>
              <m:t>2</m:t>
            </m:r>
          </m:sub>
        </m:sSub>
      </m:oMath>
      <w:r w:rsidRPr="006E0AFD">
        <w:rPr>
          <w:rFonts w:ascii="Times New Roman" w:hAnsi="Times New Roman"/>
          <w:sz w:val="24"/>
          <w:szCs w:val="24"/>
        </w:rPr>
        <w:t xml:space="preserve">              (15)</w:t>
      </w:r>
    </w:p>
    <w:p w:rsidR="003E2719" w:rsidRPr="006E0AFD" w:rsidRDefault="003E2719" w:rsidP="003E2719">
      <w:pPr>
        <w:spacing w:line="480" w:lineRule="auto"/>
        <w:rPr>
          <w:rFonts w:ascii="Times New Roman" w:hAnsi="Times New Roman"/>
          <w:sz w:val="24"/>
          <w:szCs w:val="24"/>
        </w:rPr>
      </w:pPr>
      <m:oMath>
        <m:r>
          <w:rPr>
            <w:rFonts w:ascii="Cambria Math" w:hAnsi="Cambria Math"/>
            <w:sz w:val="24"/>
            <w:szCs w:val="24"/>
          </w:rPr>
          <m:t>ANS=</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2</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m:t>
            </m:r>
          </m:sub>
        </m:sSub>
        <m:r>
          <m:rPr>
            <m:sty m:val="p"/>
          </m:rP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ε</m:t>
            </m:r>
          </m:e>
          <m:sub>
            <m:r>
              <w:rPr>
                <w:rFonts w:ascii="Cambria Math" w:hAnsi="Cambria Math"/>
                <w:sz w:val="24"/>
                <w:szCs w:val="24"/>
              </w:rPr>
              <m:t>3</m:t>
            </m:r>
          </m:sub>
        </m:sSub>
      </m:oMath>
      <w:r w:rsidRPr="006E0AFD">
        <w:rPr>
          <w:rFonts w:ascii="Times New Roman" w:hAnsi="Times New Roman"/>
          <w:sz w:val="24"/>
          <w:szCs w:val="24"/>
        </w:rPr>
        <w:t xml:space="preserve">            </w:t>
      </w:r>
      <w:r>
        <w:rPr>
          <w:rFonts w:ascii="Times New Roman" w:hAnsi="Times New Roman"/>
          <w:sz w:val="24"/>
          <w:szCs w:val="24"/>
        </w:rPr>
        <w:t>(16)</w:t>
      </w: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Considering the impact of fiscal and monetary policies on macroeconomic environment, the fourth model is specified as:</w:t>
      </w:r>
    </w:p>
    <w:p w:rsidR="003E2719" w:rsidRPr="006E0AFD" w:rsidRDefault="003E2719" w:rsidP="003E2719">
      <w:pPr>
        <w:spacing w:after="0" w:line="480" w:lineRule="auto"/>
        <w:jc w:val="both"/>
        <w:rPr>
          <w:rFonts w:ascii="Times New Roman" w:hAnsi="Times New Roman"/>
          <w:sz w:val="24"/>
          <w:szCs w:val="24"/>
        </w:rPr>
      </w:pPr>
      <m:oMath>
        <m:r>
          <w:rPr>
            <w:rFonts w:ascii="Cambria Math" w:hAnsi="Cambria Math"/>
            <w:sz w:val="24"/>
            <w:szCs w:val="24"/>
          </w:rPr>
          <m:t>MENV=f(MP, FP, IN)</m:t>
        </m:r>
      </m:oMath>
      <w:r w:rsidRPr="006E0AFD">
        <w:rPr>
          <w:rFonts w:ascii="Times New Roman" w:hAnsi="Times New Roman"/>
          <w:sz w:val="24"/>
          <w:szCs w:val="24"/>
        </w:rPr>
        <w:t xml:space="preserve"> </w:t>
      </w:r>
    </w:p>
    <w:p w:rsidR="003E2719" w:rsidRPr="006E0AFD" w:rsidRDefault="003E2719" w:rsidP="003E2719">
      <w:pPr>
        <w:spacing w:line="480" w:lineRule="auto"/>
        <w:rPr>
          <w:rFonts w:ascii="Times New Roman" w:hAnsi="Times New Roman"/>
          <w:sz w:val="24"/>
          <w:szCs w:val="24"/>
        </w:rPr>
      </w:pPr>
      <m:oMath>
        <m:r>
          <w:rPr>
            <w:rFonts w:ascii="Cambria Math" w:hAnsi="Cambria Math"/>
            <w:sz w:val="24"/>
            <w:szCs w:val="24"/>
          </w:rPr>
          <m:t>MENV=</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2</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m:t>
            </m:r>
          </m:sub>
        </m:sSub>
        <m:r>
          <m:rPr>
            <m:sty m:val="p"/>
          </m:rPr>
          <w:rPr>
            <w:rFonts w:ascii="Cambria Math" w:hAnsi="Cambria Math"/>
            <w:sz w:val="24"/>
            <w:szCs w:val="24"/>
          </w:rPr>
          <m:t>+</m:t>
        </m:r>
        <m:r>
          <m:rPr>
            <m:sty m:val="p"/>
          </m:rPr>
          <w:rPr>
            <w:rFonts w:ascii="Cambria Math" w:hAnsi="Cambria Math"/>
            <w:color w:val="000000"/>
            <w:sz w:val="24"/>
            <w:szCs w:val="24"/>
          </w:rPr>
          <m:t>µ</m:t>
        </m:r>
      </m:oMath>
      <w:r w:rsidRPr="006E0AFD">
        <w:rPr>
          <w:rFonts w:ascii="Times New Roman" w:hAnsi="Times New Roman"/>
          <w:sz w:val="24"/>
          <w:szCs w:val="24"/>
        </w:rPr>
        <w:t xml:space="preserve">        (17)</w:t>
      </w:r>
    </w:p>
    <w:p w:rsidR="003E2719" w:rsidRPr="006E0AFD" w:rsidRDefault="003E2719" w:rsidP="003E2719">
      <w:pPr>
        <w:spacing w:after="0" w:line="48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 xml:space="preserve">In equation 17, </w:t>
      </w:r>
      <w:r w:rsidRPr="006E0AFD">
        <w:rPr>
          <w:rFonts w:ascii="Times New Roman" w:hAnsi="Times New Roman"/>
          <w:position w:val="-6"/>
          <w:sz w:val="24"/>
          <w:szCs w:val="24"/>
        </w:rPr>
        <w:object w:dxaOrig="767" w:dyaOrig="281">
          <v:shape id="1104" o:spid="_x0000_i1051" type="#_x0000_t75" style="width:36pt;height:14.4pt;visibility:visible;mso-wrap-distance-left:0;mso-wrap-distance-right:0" o:ole="">
            <v:imagedata r:id="rId94" o:title="" embosscolor="white"/>
          </v:shape>
          <o:OLEObject Type="Embed" ProgID="Equation.DSMT4" ShapeID="1104" DrawAspect="Content" ObjectID="_1781008880" r:id="rId95"/>
        </w:object>
      </w:r>
      <w:r w:rsidRPr="006E0AFD">
        <w:rPr>
          <w:rFonts w:ascii="Times New Roman" w:hAnsi="Times New Roman"/>
          <w:sz w:val="24"/>
          <w:szCs w:val="24"/>
        </w:rPr>
        <w:t xml:space="preserve"> represents macroeconomic environment, which in this study is captured by the industrial production index.  This is because productivity in abundance increases welfare and aggregate demand through price reduction and hence aggregate income. This further boosts investment and hence employment opportunity.</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As regards the</w:t>
      </w:r>
      <w:r>
        <w:rPr>
          <w:rFonts w:ascii="Times New Roman" w:hAnsi="Times New Roman"/>
          <w:sz w:val="24"/>
          <w:szCs w:val="24"/>
        </w:rPr>
        <w:t xml:space="preserve"> use of ARDL technique to determine</w:t>
      </w:r>
      <w:r w:rsidRPr="006E0AFD">
        <w:rPr>
          <w:rFonts w:ascii="Times New Roman" w:hAnsi="Times New Roman"/>
          <w:sz w:val="24"/>
          <w:szCs w:val="24"/>
        </w:rPr>
        <w:t xml:space="preserve"> short run and long run connection between fiscal, monetary policies and sustainable development</w:t>
      </w:r>
      <w:r>
        <w:rPr>
          <w:rFonts w:ascii="Times New Roman" w:hAnsi="Times New Roman"/>
          <w:sz w:val="24"/>
          <w:szCs w:val="24"/>
        </w:rPr>
        <w:t xml:space="preserve"> (HDI, ANS, and ESI)</w:t>
      </w:r>
      <w:r w:rsidRPr="006E0AFD">
        <w:rPr>
          <w:rFonts w:ascii="Times New Roman" w:hAnsi="Times New Roman"/>
          <w:sz w:val="24"/>
          <w:szCs w:val="24"/>
        </w:rPr>
        <w:t xml:space="preserve"> as well as macroeconomic environment captured by industrial sector growth</w:t>
      </w:r>
      <w:r>
        <w:rPr>
          <w:rFonts w:ascii="Times New Roman" w:hAnsi="Times New Roman"/>
          <w:sz w:val="24"/>
          <w:szCs w:val="24"/>
        </w:rPr>
        <w:t xml:space="preserve"> (MENV), the model is stated as:</w:t>
      </w:r>
      <w:r>
        <w:rPr>
          <w:rFonts w:ascii="Times New Roman" w:hAnsi="Times New Roman"/>
          <w:sz w:val="24"/>
          <w:szCs w:val="24"/>
        </w:rPr>
        <w:tab/>
      </w:r>
    </w:p>
    <w:p w:rsidR="003E2719" w:rsidRDefault="003E2719" w:rsidP="003E2719">
      <w:pPr>
        <w:spacing w:after="0" w:line="360" w:lineRule="auto"/>
        <w:jc w:val="both"/>
        <w:rPr>
          <w:rFonts w:ascii="Times New Roman" w:hAnsi="Times New Roman"/>
          <w:sz w:val="24"/>
          <w:szCs w:val="24"/>
        </w:rPr>
      </w:pPr>
      <m:oMath>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HDI</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p1</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1</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HDI</m:t>
                </m:r>
              </m:e>
              <m:sub>
                <m:r>
                  <w:rPr>
                    <w:rFonts w:ascii="Cambria Math" w:hAnsi="Cambria Math"/>
                    <w:sz w:val="24"/>
                    <w:szCs w:val="24"/>
                  </w:rPr>
                  <m:t>it-1</m:t>
                </m:r>
              </m:sub>
            </m:sSub>
            <m:r>
              <w:rPr>
                <w:rFonts w:ascii="Cambria Math" w:hAnsi="Cambria Math"/>
                <w:sz w:val="24"/>
                <w:szCs w:val="24"/>
              </w:rPr>
              <m:t xml:space="preserve">+ </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p2</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2</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it-1</m:t>
                    </m:r>
                  </m:sub>
                </m:sSub>
              </m:e>
            </m:nary>
            <m:r>
              <m:rPr>
                <m:sty m:val="p"/>
              </m:rPr>
              <w:rPr>
                <w:rFonts w:ascii="Cambria Math" w:eastAsia="SimSun" w:hAnsi="Cambria Math"/>
                <w:sz w:val="24"/>
                <w:szCs w:val="24"/>
              </w:rPr>
              <m:t>+</m:t>
            </m:r>
          </m:e>
        </m:nary>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p3</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3</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it-1</m:t>
                </m:r>
              </m:sub>
            </m:sSub>
          </m:e>
        </m:nary>
        <m:r>
          <m:rPr>
            <m:sty m:val="p"/>
          </m:rPr>
          <w:rPr>
            <w:rFonts w:ascii="Cambria Math" w:hAnsi="Cambria Math"/>
            <w:sz w:val="24"/>
            <w:szCs w:val="24"/>
          </w:rPr>
          <m:t>+</m:t>
        </m:r>
        <m:sSub>
          <m:sSubPr>
            <m:ctrlPr>
              <w:rPr>
                <w:rFonts w:ascii="Cambria Math" w:hAnsi="Cambria Math"/>
                <w:sz w:val="24"/>
                <w:szCs w:val="24"/>
              </w:rPr>
            </m:ctrlPr>
          </m:sSubPr>
          <m:e>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p4</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4</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it-1</m:t>
                    </m:r>
                  </m:sub>
                </m:sSub>
              </m:e>
            </m:nary>
            <m:r>
              <m:rPr>
                <m:sty m:val="p"/>
              </m:rPr>
              <w:rPr>
                <w:rFonts w:ascii="Cambria Math"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p5</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5</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it-1</m:t>
                    </m:r>
                  </m:sub>
                </m:sSub>
              </m:e>
            </m:nary>
            <m:r>
              <m:rPr>
                <m:sty m:val="p"/>
              </m:rPr>
              <w:rPr>
                <w:rFonts w:ascii="Cambria Math" w:eastAsia="SimSun"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p6</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it-1</m:t>
                    </m:r>
                  </m:sub>
                </m:sSub>
              </m:e>
            </m:nary>
            <m:r>
              <m:rPr>
                <m:sty m:val="p"/>
              </m:rPr>
              <w:rPr>
                <w:rFonts w:ascii="Cambria Math" w:eastAsia="SimSun"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p7</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7</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it-1</m:t>
                    </m:r>
                  </m:sub>
                </m:sSub>
              </m:e>
            </m:nary>
            <m:r>
              <m:rPr>
                <m:sty m:val="p"/>
              </m:rPr>
              <w:rPr>
                <w:rFonts w:ascii="Cambria Math" w:eastAsia="SimSun" w:hAnsi="Cambria Math"/>
                <w:sz w:val="24"/>
                <w:szCs w:val="24"/>
              </w:rPr>
              <m:t>+</m:t>
            </m:r>
            <m:r>
              <m:rPr>
                <m:sty m:val="p"/>
              </m:rPr>
              <w:rPr>
                <w:rFonts w:ascii="Cambria Math" w:hAnsi="Cambria Math"/>
                <w:color w:val="000000"/>
                <w:sz w:val="24"/>
                <w:szCs w:val="24"/>
              </w:rPr>
              <m:t>β</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HDI</m:t>
            </m:r>
          </m:e>
          <m:sub>
            <m:r>
              <w:rPr>
                <w:rFonts w:ascii="Cambria Math" w:hAnsi="Cambria Math"/>
                <w:sz w:val="24"/>
                <w:szCs w:val="24"/>
              </w:rPr>
              <m:t>it-1</m:t>
            </m:r>
          </m:sub>
        </m:sSub>
        <m: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2</m:t>
            </m:r>
          </m:sub>
        </m:sSub>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7</m:t>
            </m:r>
          </m:sub>
        </m:sSub>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color w:val="000000"/>
                <w:sz w:val="24"/>
                <w:szCs w:val="24"/>
              </w:rPr>
              <m:t>λECM</m:t>
            </m:r>
          </m:e>
          <m:sub>
            <m:r>
              <w:rPr>
                <w:rFonts w:ascii="Cambria Math" w:hAnsi="Cambria Math"/>
                <w:sz w:val="24"/>
                <w:szCs w:val="24"/>
              </w:rPr>
              <m:t>it-1</m:t>
            </m:r>
          </m:sub>
        </m:sSub>
        <m:r>
          <m:rPr>
            <m:sty m:val="p"/>
          </m:rP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µ</m:t>
            </m:r>
          </m:e>
          <m:sub>
            <m:r>
              <w:rPr>
                <w:rFonts w:ascii="Cambria Math" w:hAnsi="Cambria Math"/>
                <w:sz w:val="24"/>
                <w:szCs w:val="24"/>
              </w:rPr>
              <m:t>1</m:t>
            </m:r>
          </m:sub>
        </m:sSub>
      </m:oMath>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E0AFD">
        <w:rPr>
          <w:rFonts w:ascii="Times New Roman" w:hAnsi="Times New Roman"/>
          <w:color w:val="000000"/>
          <w:sz w:val="24"/>
          <w:szCs w:val="24"/>
        </w:rPr>
        <w:t>(18)</w:t>
      </w:r>
    </w:p>
    <w:p w:rsidR="003E2719" w:rsidRPr="006E0AFD" w:rsidRDefault="003E2719" w:rsidP="003E2719">
      <w:pPr>
        <w:spacing w:after="0" w:line="360" w:lineRule="auto"/>
        <w:jc w:val="both"/>
        <w:rPr>
          <w:rFonts w:ascii="Times New Roman" w:hAnsi="Times New Roman"/>
          <w:sz w:val="24"/>
          <w:szCs w:val="24"/>
        </w:rPr>
      </w:pPr>
    </w:p>
    <w:p w:rsidR="003E2719" w:rsidRPr="006E0AFD" w:rsidRDefault="003E2719" w:rsidP="003E2719">
      <w:pPr>
        <w:spacing w:after="0" w:line="360" w:lineRule="auto"/>
        <w:jc w:val="both"/>
        <w:rPr>
          <w:rFonts w:ascii="Times New Roman" w:hAnsi="Times New Roman"/>
          <w:sz w:val="24"/>
          <w:szCs w:val="24"/>
        </w:rPr>
      </w:pPr>
      <m:oMath>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ESI</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p1</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1</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ESI</m:t>
                </m:r>
              </m:e>
              <m:sub>
                <m:r>
                  <w:rPr>
                    <w:rFonts w:ascii="Cambria Math" w:hAnsi="Cambria Math"/>
                    <w:sz w:val="24"/>
                    <w:szCs w:val="24"/>
                  </w:rPr>
                  <m:t>it-1</m:t>
                </m:r>
              </m:sub>
            </m:sSub>
            <m:r>
              <w:rPr>
                <w:rFonts w:ascii="Cambria Math" w:hAnsi="Cambria Math"/>
                <w:sz w:val="24"/>
                <w:szCs w:val="24"/>
              </w:rPr>
              <m:t xml:space="preserve">+ </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p2</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2</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it-1</m:t>
                    </m:r>
                  </m:sub>
                </m:sSub>
              </m:e>
            </m:nary>
            <m:r>
              <m:rPr>
                <m:sty m:val="p"/>
              </m:rPr>
              <w:rPr>
                <w:rFonts w:ascii="Cambria Math" w:eastAsia="SimSun" w:hAnsi="Cambria Math"/>
                <w:sz w:val="24"/>
                <w:szCs w:val="24"/>
              </w:rPr>
              <m:t>+</m:t>
            </m:r>
          </m:e>
        </m:nary>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p3</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3</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it-1</m:t>
                </m:r>
              </m:sub>
            </m:sSub>
          </m:e>
        </m:nary>
        <m:r>
          <m:rPr>
            <m:sty m:val="p"/>
          </m:rPr>
          <w:rPr>
            <w:rFonts w:ascii="Cambria Math" w:hAnsi="Cambria Math"/>
            <w:sz w:val="24"/>
            <w:szCs w:val="24"/>
          </w:rPr>
          <m:t>+</m:t>
        </m:r>
        <m:sSub>
          <m:sSubPr>
            <m:ctrlPr>
              <w:rPr>
                <w:rFonts w:ascii="Cambria Math" w:hAnsi="Cambria Math"/>
                <w:sz w:val="24"/>
                <w:szCs w:val="24"/>
              </w:rPr>
            </m:ctrlPr>
          </m:sSubPr>
          <m:e>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p4</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4</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it-1</m:t>
                    </m:r>
                  </m:sub>
                </m:sSub>
              </m:e>
            </m:nary>
            <m:r>
              <m:rPr>
                <m:sty m:val="p"/>
              </m:rPr>
              <w:rPr>
                <w:rFonts w:ascii="Cambria Math"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p5</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5</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it-1</m:t>
                    </m:r>
                  </m:sub>
                </m:sSub>
              </m:e>
            </m:nary>
            <m:r>
              <m:rPr>
                <m:sty m:val="p"/>
              </m:rPr>
              <w:rPr>
                <w:rFonts w:ascii="Cambria Math" w:eastAsia="SimSun"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p6</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it-1</m:t>
                    </m:r>
                  </m:sub>
                </m:sSub>
              </m:e>
            </m:nary>
            <m:r>
              <m:rPr>
                <m:sty m:val="p"/>
              </m:rPr>
              <w:rPr>
                <w:rFonts w:ascii="Cambria Math" w:eastAsia="SimSun"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t=1</m:t>
                </m:r>
              </m:sub>
              <m:sup>
                <m:r>
                  <w:rPr>
                    <w:rFonts w:ascii="Cambria Math" w:eastAsia="Cambria Math" w:hAnsi="Cambria Math"/>
                    <w:sz w:val="24"/>
                    <w:szCs w:val="24"/>
                  </w:rPr>
                  <m:t>p7</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7</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it-1</m:t>
                    </m:r>
                  </m:sub>
                </m:sSub>
              </m:e>
            </m:nary>
            <m:r>
              <m:rPr>
                <m:sty m:val="p"/>
              </m:rPr>
              <w:rPr>
                <w:rFonts w:ascii="Cambria Math" w:eastAsia="SimSun" w:hAnsi="Cambria Math"/>
                <w:sz w:val="24"/>
                <w:szCs w:val="24"/>
              </w:rPr>
              <m:t>+</m:t>
            </m:r>
            <m:r>
              <m:rPr>
                <m:sty m:val="p"/>
              </m:rPr>
              <w:rPr>
                <w:rFonts w:ascii="Cambria Math" w:hAnsi="Cambria Math"/>
                <w:color w:val="000000"/>
                <w:sz w:val="24"/>
                <w:szCs w:val="24"/>
              </w:rPr>
              <m:t>β</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ESI</m:t>
            </m:r>
          </m:e>
          <m:sub>
            <m:r>
              <w:rPr>
                <w:rFonts w:ascii="Cambria Math" w:hAnsi="Cambria Math"/>
                <w:sz w:val="24"/>
                <w:szCs w:val="24"/>
              </w:rPr>
              <m:t>it-1</m:t>
            </m:r>
          </m:sub>
        </m:sSub>
        <m: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2</m:t>
            </m:r>
          </m:sub>
        </m:sSub>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7</m:t>
            </m:r>
          </m:sub>
        </m:sSub>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color w:val="000000"/>
                <w:sz w:val="24"/>
                <w:szCs w:val="24"/>
              </w:rPr>
              <m:t>λECM</m:t>
            </m:r>
          </m:e>
          <m:sub>
            <m:r>
              <w:rPr>
                <w:rFonts w:ascii="Cambria Math" w:hAnsi="Cambria Math"/>
                <w:sz w:val="24"/>
                <w:szCs w:val="24"/>
              </w:rPr>
              <m:t>it-1</m:t>
            </m:r>
          </m:sub>
        </m:sSub>
        <m:r>
          <m:rPr>
            <m:sty m:val="p"/>
          </m:rP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µ</m:t>
            </m:r>
          </m:e>
          <m:sub>
            <m:r>
              <w:rPr>
                <w:rFonts w:ascii="Cambria Math" w:hAnsi="Cambria Math"/>
                <w:sz w:val="24"/>
                <w:szCs w:val="24"/>
              </w:rPr>
              <m:t>2</m:t>
            </m:r>
          </m:sub>
        </m:sSub>
      </m:oMath>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E0AFD">
        <w:rPr>
          <w:rFonts w:ascii="Times New Roman" w:hAnsi="Times New Roman"/>
          <w:sz w:val="24"/>
          <w:szCs w:val="24"/>
        </w:rPr>
        <w:t>(19)</w:t>
      </w:r>
    </w:p>
    <w:p w:rsidR="003E2719" w:rsidRPr="006E0AFD" w:rsidRDefault="003E2719" w:rsidP="003E2719">
      <w:pPr>
        <w:spacing w:line="360" w:lineRule="auto"/>
        <w:rPr>
          <w:rFonts w:ascii="Times New Roman" w:hAnsi="Times New Roman"/>
          <w:sz w:val="24"/>
          <w:szCs w:val="24"/>
        </w:rPr>
      </w:pPr>
    </w:p>
    <w:p w:rsidR="003E2719" w:rsidRPr="006E0AFD" w:rsidRDefault="003E2719" w:rsidP="003E2719">
      <w:pPr>
        <w:spacing w:line="360" w:lineRule="auto"/>
        <w:rPr>
          <w:rFonts w:ascii="Times New Roman" w:hAnsi="Times New Roman"/>
          <w:sz w:val="24"/>
          <w:szCs w:val="24"/>
        </w:rPr>
      </w:pPr>
      <m:oMath>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ANS</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p1</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1</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ANS</m:t>
                </m:r>
              </m:e>
              <m:sub>
                <m:r>
                  <w:rPr>
                    <w:rFonts w:ascii="Cambria Math" w:hAnsi="Cambria Math"/>
                    <w:sz w:val="24"/>
                    <w:szCs w:val="24"/>
                  </w:rPr>
                  <m:t>it-1</m:t>
                </m:r>
              </m:sub>
            </m:sSub>
            <m:r>
              <w:rPr>
                <w:rFonts w:ascii="Cambria Math" w:hAnsi="Cambria Math"/>
                <w:sz w:val="24"/>
                <w:szCs w:val="24"/>
              </w:rPr>
              <m:t xml:space="preserve">+ </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p2</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2</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it-1</m:t>
                    </m:r>
                  </m:sub>
                </m:sSub>
              </m:e>
            </m:nary>
            <m:r>
              <m:rPr>
                <m:sty m:val="p"/>
              </m:rPr>
              <w:rPr>
                <w:rFonts w:ascii="Cambria Math" w:eastAsia="SimSun" w:hAnsi="Cambria Math"/>
                <w:sz w:val="24"/>
                <w:szCs w:val="24"/>
              </w:rPr>
              <m:t>+</m:t>
            </m:r>
          </m:e>
        </m:nary>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p3</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3</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it-1</m:t>
                </m:r>
              </m:sub>
            </m:sSub>
          </m:e>
        </m:nary>
        <m:r>
          <m:rPr>
            <m:sty m:val="p"/>
          </m:rPr>
          <w:rPr>
            <w:rFonts w:ascii="Cambria Math" w:hAnsi="Cambria Math"/>
            <w:sz w:val="24"/>
            <w:szCs w:val="24"/>
          </w:rPr>
          <m:t>+</m:t>
        </m:r>
        <m:sSub>
          <m:sSubPr>
            <m:ctrlPr>
              <w:rPr>
                <w:rFonts w:ascii="Cambria Math" w:hAnsi="Cambria Math"/>
                <w:sz w:val="24"/>
                <w:szCs w:val="24"/>
              </w:rPr>
            </m:ctrlPr>
          </m:sSubPr>
          <m:e>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p4</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4</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it-1</m:t>
                    </m:r>
                  </m:sub>
                </m:sSub>
              </m:e>
            </m:nary>
            <m:r>
              <m:rPr>
                <m:sty m:val="p"/>
              </m:rPr>
              <w:rPr>
                <w:rFonts w:ascii="Cambria Math"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p5</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5</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it-1</m:t>
                    </m:r>
                  </m:sub>
                </m:sSub>
              </m:e>
            </m:nary>
            <m:r>
              <m:rPr>
                <m:sty m:val="p"/>
              </m:rPr>
              <w:rPr>
                <w:rFonts w:ascii="Cambria Math" w:eastAsia="SimSun"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p6</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it-1</m:t>
                    </m:r>
                  </m:sub>
                </m:sSub>
              </m:e>
            </m:nary>
            <m:r>
              <m:rPr>
                <m:sty m:val="p"/>
              </m:rPr>
              <w:rPr>
                <w:rFonts w:ascii="Cambria Math" w:eastAsia="SimSun"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p7</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7</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it-1</m:t>
                    </m:r>
                  </m:sub>
                </m:sSub>
              </m:e>
            </m:nary>
            <m:r>
              <m:rPr>
                <m:sty m:val="p"/>
              </m:rPr>
              <w:rPr>
                <w:rFonts w:ascii="Cambria Math" w:eastAsia="SimSun" w:hAnsi="Cambria Math"/>
                <w:sz w:val="24"/>
                <w:szCs w:val="24"/>
              </w:rPr>
              <m:t>+</m:t>
            </m:r>
            <m:r>
              <m:rPr>
                <m:sty m:val="p"/>
              </m:rPr>
              <w:rPr>
                <w:rFonts w:ascii="Cambria Math" w:hAnsi="Cambria Math"/>
                <w:color w:val="000000"/>
                <w:sz w:val="24"/>
                <w:szCs w:val="24"/>
              </w:rPr>
              <m:t>β</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ANS</m:t>
            </m:r>
          </m:e>
          <m:sub>
            <m:r>
              <w:rPr>
                <w:rFonts w:ascii="Cambria Math" w:hAnsi="Cambria Math"/>
                <w:sz w:val="24"/>
                <w:szCs w:val="24"/>
              </w:rPr>
              <m:t>it-1</m:t>
            </m:r>
          </m:sub>
        </m:sSub>
        <m: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2</m:t>
            </m:r>
          </m:sub>
        </m:sSub>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7</m:t>
            </m:r>
          </m:sub>
        </m:sSub>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color w:val="000000"/>
                <w:sz w:val="24"/>
                <w:szCs w:val="24"/>
              </w:rPr>
              <m:t>λECM</m:t>
            </m:r>
          </m:e>
          <m:sub>
            <m:r>
              <w:rPr>
                <w:rFonts w:ascii="Cambria Math" w:hAnsi="Cambria Math"/>
                <w:sz w:val="24"/>
                <w:szCs w:val="24"/>
              </w:rPr>
              <m:t>it-1</m:t>
            </m:r>
          </m:sub>
        </m:sSub>
        <m:r>
          <m:rPr>
            <m:sty m:val="p"/>
          </m:rP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µ</m:t>
            </m:r>
          </m:e>
          <m:sub>
            <m:r>
              <w:rPr>
                <w:rFonts w:ascii="Cambria Math" w:hAnsi="Cambria Math"/>
                <w:sz w:val="24"/>
                <w:szCs w:val="24"/>
              </w:rPr>
              <m:t>3</m:t>
            </m:r>
          </m:sub>
        </m:sSub>
      </m:oMath>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E0AFD">
        <w:rPr>
          <w:rFonts w:ascii="Times New Roman" w:hAnsi="Times New Roman"/>
          <w:sz w:val="24"/>
          <w:szCs w:val="24"/>
        </w:rPr>
        <w:t>(20)</w:t>
      </w:r>
    </w:p>
    <w:p w:rsidR="003E2719" w:rsidRPr="006E0AFD" w:rsidRDefault="003E2719" w:rsidP="003E2719">
      <w:pPr>
        <w:tabs>
          <w:tab w:val="left" w:pos="1480"/>
        </w:tabs>
        <w:spacing w:line="480" w:lineRule="auto"/>
        <w:rPr>
          <w:rFonts w:ascii="Times New Roman" w:hAnsi="Times New Roman"/>
          <w:sz w:val="24"/>
          <w:szCs w:val="24"/>
        </w:rPr>
      </w:pPr>
    </w:p>
    <w:p w:rsidR="003E2719" w:rsidRPr="006E0AFD" w:rsidRDefault="003E2719" w:rsidP="003E2719">
      <w:pPr>
        <w:tabs>
          <w:tab w:val="left" w:pos="1480"/>
        </w:tabs>
        <w:spacing w:line="360" w:lineRule="auto"/>
        <w:rPr>
          <w:rFonts w:ascii="Times New Roman" w:hAnsi="Times New Roman"/>
          <w:sz w:val="24"/>
          <w:szCs w:val="24"/>
        </w:rPr>
      </w:pPr>
      <m:oMath>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MENV</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p1</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1</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MENV</m:t>
                </m:r>
              </m:e>
              <m:sub>
                <m:r>
                  <w:rPr>
                    <w:rFonts w:ascii="Cambria Math" w:hAnsi="Cambria Math"/>
                    <w:sz w:val="24"/>
                    <w:szCs w:val="24"/>
                  </w:rPr>
                  <m:t>it-1</m:t>
                </m:r>
              </m:sub>
            </m:sSub>
            <m:r>
              <w:rPr>
                <w:rFonts w:ascii="Cambria Math" w:hAnsi="Cambria Math"/>
                <w:sz w:val="24"/>
                <w:szCs w:val="24"/>
              </w:rPr>
              <m:t xml:space="preserve">+ </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p2</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2</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it-1</m:t>
                    </m:r>
                  </m:sub>
                </m:sSub>
              </m:e>
            </m:nary>
            <m:r>
              <m:rPr>
                <m:sty m:val="p"/>
              </m:rPr>
              <w:rPr>
                <w:rFonts w:ascii="Cambria Math" w:eastAsia="SimSun" w:hAnsi="Cambria Math"/>
                <w:sz w:val="24"/>
                <w:szCs w:val="24"/>
              </w:rPr>
              <m:t>+</m:t>
            </m:r>
          </m:e>
        </m:nary>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p3</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3</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it-1</m:t>
                </m:r>
              </m:sub>
            </m:sSub>
          </m:e>
        </m:nary>
        <m:r>
          <m:rPr>
            <m:sty m:val="p"/>
          </m:rPr>
          <w:rPr>
            <w:rFonts w:ascii="Cambria Math" w:hAnsi="Cambria Math"/>
            <w:sz w:val="24"/>
            <w:szCs w:val="24"/>
          </w:rPr>
          <m:t>+</m:t>
        </m:r>
        <m:sSub>
          <m:sSubPr>
            <m:ctrlPr>
              <w:rPr>
                <w:rFonts w:ascii="Cambria Math" w:hAnsi="Cambria Math"/>
                <w:sz w:val="24"/>
                <w:szCs w:val="24"/>
              </w:rPr>
            </m:ctrlPr>
          </m:sSubPr>
          <m:e>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p4</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4</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it-1</m:t>
                    </m:r>
                  </m:sub>
                </m:sSub>
              </m:e>
            </m:nary>
            <m:r>
              <m:rPr>
                <m:sty m:val="p"/>
              </m:rPr>
              <w:rPr>
                <w:rFonts w:ascii="Cambria Math"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p5</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5</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it-1</m:t>
                    </m:r>
                  </m:sub>
                </m:sSub>
              </m:e>
            </m:nary>
            <m:r>
              <m:rPr>
                <m:sty m:val="p"/>
              </m:rPr>
              <w:rPr>
                <w:rFonts w:ascii="Cambria Math" w:eastAsia="SimSun"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p6</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it-1</m:t>
                    </m:r>
                  </m:sub>
                </m:sSub>
              </m:e>
            </m:nary>
            <m:r>
              <m:rPr>
                <m:sty m:val="p"/>
              </m:rPr>
              <w:rPr>
                <w:rFonts w:ascii="Cambria Math" w:eastAsia="SimSun" w:hAnsi="Cambria Math"/>
                <w:sz w:val="24"/>
                <w:szCs w:val="24"/>
              </w:rPr>
              <m:t>+</m:t>
            </m:r>
            <m:nary>
              <m:naryPr>
                <m:chr m:val="∑"/>
                <m:grow m:val="1"/>
                <m:ctrlPr>
                  <w:rPr>
                    <w:rFonts w:ascii="Cambria Math" w:hAnsi="Cambria Math"/>
                    <w:sz w:val="24"/>
                    <w:szCs w:val="24"/>
                  </w:rPr>
                </m:ctrlPr>
              </m:naryPr>
              <m:sub>
                <m:r>
                  <w:rPr>
                    <w:rFonts w:ascii="Cambria Math" w:eastAsia="Cambria Math" w:hAnsi="Cambria Math"/>
                    <w:sz w:val="24"/>
                    <w:szCs w:val="24"/>
                  </w:rPr>
                  <m:t>j=1</m:t>
                </m:r>
              </m:sub>
              <m:sup>
                <m:r>
                  <w:rPr>
                    <w:rFonts w:ascii="Cambria Math" w:eastAsia="Cambria Math" w:hAnsi="Cambria Math"/>
                    <w:sz w:val="24"/>
                    <w:szCs w:val="24"/>
                  </w:rPr>
                  <m:t>p7</m:t>
                </m:r>
              </m:sup>
              <m:e>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7</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it-1</m:t>
                    </m:r>
                  </m:sub>
                </m:sSub>
              </m:e>
            </m:nary>
            <m:r>
              <m:rPr>
                <m:sty m:val="p"/>
              </m:rPr>
              <w:rPr>
                <w:rFonts w:ascii="Cambria Math" w:eastAsia="SimSun" w:hAnsi="Cambria Math"/>
                <w:sz w:val="24"/>
                <w:szCs w:val="24"/>
              </w:rPr>
              <m:t>+</m:t>
            </m:r>
            <m:r>
              <m:rPr>
                <m:sty m:val="p"/>
              </m:rPr>
              <w:rPr>
                <w:rFonts w:ascii="Cambria Math" w:hAnsi="Cambria Math"/>
                <w:color w:val="000000"/>
                <w:sz w:val="24"/>
                <w:szCs w:val="24"/>
              </w:rPr>
              <m:t>β</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MENV</m:t>
            </m:r>
          </m:e>
          <m:sub>
            <m:r>
              <w:rPr>
                <w:rFonts w:ascii="Cambria Math" w:hAnsi="Cambria Math"/>
                <w:sz w:val="24"/>
                <w:szCs w:val="24"/>
              </w:rPr>
              <m:t>it-1</m:t>
            </m:r>
          </m:sub>
        </m:sSub>
        <m: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2</m:t>
            </m:r>
          </m:sub>
        </m:sSub>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it-1</m:t>
            </m:r>
          </m:sub>
        </m:sSub>
        <m: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β</m:t>
            </m:r>
          </m:e>
          <m:sub>
            <m:r>
              <w:rPr>
                <w:rFonts w:ascii="Cambria Math" w:hAnsi="Cambria Math"/>
                <w:sz w:val="24"/>
                <w:szCs w:val="24"/>
              </w:rPr>
              <m:t>7</m:t>
            </m:r>
          </m:sub>
        </m:sSub>
        <m:sSub>
          <m:sSubPr>
            <m:ctrlPr>
              <w:rPr>
                <w:rFonts w:ascii="Cambria Math" w:hAnsi="Cambria Math"/>
                <w:sz w:val="24"/>
                <w:szCs w:val="24"/>
              </w:rPr>
            </m:ctrlPr>
          </m:sSubPr>
          <m:e>
            <m:r>
              <w:rPr>
                <w:rFonts w:ascii="Cambria Math" w:hAnsi="Cambria Math"/>
                <w:sz w:val="24"/>
                <w:szCs w:val="24"/>
              </w:rPr>
              <m:t>CO</m:t>
            </m:r>
          </m:e>
          <m:sub>
            <m:r>
              <w:rPr>
                <w:rFonts w:ascii="Cambria Math" w:hAnsi="Cambria Math"/>
                <w:sz w:val="24"/>
                <w:szCs w:val="24"/>
              </w:rPr>
              <m:t>it-1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color w:val="000000"/>
                <w:sz w:val="24"/>
                <w:szCs w:val="24"/>
              </w:rPr>
              <m:t>λECM</m:t>
            </m:r>
          </m:e>
          <m:sub>
            <m:r>
              <w:rPr>
                <w:rFonts w:ascii="Cambria Math" w:hAnsi="Cambria Math"/>
                <w:sz w:val="24"/>
                <w:szCs w:val="24"/>
              </w:rPr>
              <m:t>it-1</m:t>
            </m:r>
          </m:sub>
        </m:sSub>
        <m:r>
          <m:rPr>
            <m:sty m:val="p"/>
          </m:rP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color w:val="000000"/>
                <w:sz w:val="24"/>
                <w:szCs w:val="24"/>
              </w:rPr>
              <m:t>µ</m:t>
            </m:r>
          </m:e>
          <m:sub>
            <m:r>
              <w:rPr>
                <w:rFonts w:ascii="Cambria Math" w:hAnsi="Cambria Math"/>
                <w:sz w:val="24"/>
                <w:szCs w:val="24"/>
              </w:rPr>
              <m:t>4</m:t>
            </m:r>
          </m:sub>
        </m:sSub>
      </m:oMath>
      <w:r w:rsidRPr="006E0AFD">
        <w:rPr>
          <w:rFonts w:ascii="Times New Roman" w:hAnsi="Times New Roman"/>
          <w:sz w:val="24"/>
          <w:szCs w:val="24"/>
        </w:rPr>
        <w:tab/>
      </w:r>
      <w:r w:rsidRPr="006E0AFD">
        <w:rPr>
          <w:rFonts w:ascii="Times New Roman" w:hAnsi="Times New Roman"/>
          <w:sz w:val="24"/>
          <w:szCs w:val="24"/>
        </w:rPr>
        <w:tab/>
      </w:r>
      <w:r w:rsidRPr="006E0AFD">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E0AFD">
        <w:rPr>
          <w:rFonts w:ascii="Times New Roman" w:hAnsi="Times New Roman"/>
          <w:sz w:val="24"/>
          <w:szCs w:val="24"/>
        </w:rPr>
        <w:t>(21)</w:t>
      </w: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Having described the variables of interest, α</w:t>
      </w:r>
      <w:r w:rsidRPr="006E0AFD">
        <w:rPr>
          <w:rFonts w:ascii="Times New Roman" w:hAnsi="Times New Roman"/>
          <w:sz w:val="24"/>
          <w:szCs w:val="24"/>
          <w:vertAlign w:val="subscript"/>
        </w:rPr>
        <w:t>1</w:t>
      </w:r>
      <w:r w:rsidRPr="006E0AFD">
        <w:rPr>
          <w:rFonts w:ascii="Times New Roman" w:hAnsi="Times New Roman"/>
          <w:sz w:val="24"/>
          <w:szCs w:val="24"/>
        </w:rPr>
        <w:t>-α</w:t>
      </w:r>
      <w:r w:rsidRPr="006E0AFD">
        <w:rPr>
          <w:rFonts w:ascii="Times New Roman" w:hAnsi="Times New Roman"/>
          <w:sz w:val="24"/>
          <w:szCs w:val="24"/>
          <w:vertAlign w:val="subscript"/>
        </w:rPr>
        <w:t xml:space="preserve">6 </w:t>
      </w:r>
      <w:r w:rsidRPr="006E0AFD">
        <w:rPr>
          <w:rFonts w:ascii="Times New Roman" w:hAnsi="Times New Roman"/>
          <w:sz w:val="24"/>
          <w:szCs w:val="24"/>
        </w:rPr>
        <w:t xml:space="preserve">are the parameters used for the short run coefficient while </w:t>
      </w:r>
      <w:r w:rsidRPr="006E0AFD">
        <w:rPr>
          <w:rFonts w:ascii="Times New Roman" w:hAnsi="Times New Roman"/>
          <w:color w:val="000000"/>
          <w:sz w:val="24"/>
          <w:szCs w:val="24"/>
        </w:rPr>
        <w:t>β</w:t>
      </w:r>
      <w:r w:rsidRPr="006E0AFD">
        <w:rPr>
          <w:rFonts w:ascii="Times New Roman" w:hAnsi="Times New Roman"/>
          <w:color w:val="000000"/>
          <w:sz w:val="24"/>
          <w:szCs w:val="24"/>
          <w:vertAlign w:val="subscript"/>
        </w:rPr>
        <w:t>1</w:t>
      </w:r>
      <w:r w:rsidRPr="006E0AFD">
        <w:rPr>
          <w:rFonts w:ascii="Times New Roman" w:hAnsi="Times New Roman"/>
          <w:sz w:val="24"/>
          <w:szCs w:val="24"/>
        </w:rPr>
        <w:t>-</w:t>
      </w:r>
      <w:r w:rsidRPr="006E0AFD">
        <w:rPr>
          <w:rFonts w:ascii="Times New Roman" w:hAnsi="Times New Roman"/>
          <w:color w:val="000000"/>
          <w:sz w:val="24"/>
          <w:szCs w:val="24"/>
        </w:rPr>
        <w:t>β</w:t>
      </w:r>
      <w:r w:rsidRPr="006E0AFD">
        <w:rPr>
          <w:rFonts w:ascii="Times New Roman" w:hAnsi="Times New Roman"/>
          <w:color w:val="000000"/>
          <w:sz w:val="24"/>
          <w:szCs w:val="24"/>
          <w:vertAlign w:val="subscript"/>
        </w:rPr>
        <w:t xml:space="preserve">6 </w:t>
      </w:r>
      <w:r w:rsidRPr="006E0AFD">
        <w:rPr>
          <w:rFonts w:ascii="Times New Roman" w:hAnsi="Times New Roman"/>
          <w:sz w:val="24"/>
          <w:szCs w:val="24"/>
        </w:rPr>
        <w:t>are the parameter to be estimated t</w:t>
      </w:r>
      <w:r>
        <w:rPr>
          <w:rFonts w:ascii="Times New Roman" w:hAnsi="Times New Roman"/>
          <w:sz w:val="24"/>
          <w:szCs w:val="24"/>
        </w:rPr>
        <w:t>o determine long run relationship</w:t>
      </w:r>
      <w:r w:rsidRPr="006E0AFD">
        <w:rPr>
          <w:rFonts w:ascii="Times New Roman" w:hAnsi="Times New Roman"/>
          <w:sz w:val="24"/>
          <w:szCs w:val="24"/>
        </w:rPr>
        <w:t xml:space="preserve"> of sustainable development indicators with the monetary and fiscal policy instruments.</w:t>
      </w:r>
    </w:p>
    <w:p w:rsidR="003E2719" w:rsidRPr="006E0AFD" w:rsidRDefault="003E2719" w:rsidP="003E2719">
      <w:pPr>
        <w:spacing w:after="0" w:line="240" w:lineRule="auto"/>
        <w:jc w:val="both"/>
        <w:rPr>
          <w:rFonts w:ascii="Times New Roman" w:hAnsi="Times New Roman"/>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Following the theoretical idea earlier discussed, we therefore consider the role of institutiona</w:t>
      </w:r>
      <w:r>
        <w:rPr>
          <w:rFonts w:ascii="Times New Roman" w:hAnsi="Times New Roman"/>
          <w:sz w:val="24"/>
          <w:szCs w:val="24"/>
        </w:rPr>
        <w:t>l factors in fiscal policy</w:t>
      </w:r>
      <w:r w:rsidRPr="006E0AFD">
        <w:rPr>
          <w:rFonts w:ascii="Times New Roman" w:hAnsi="Times New Roman"/>
          <w:sz w:val="24"/>
          <w:szCs w:val="24"/>
        </w:rPr>
        <w:t xml:space="preserve"> on sustainable development. Here, institutional factor such as Control of Corruption (CO) is considered as interactive variable with fiscal policy instruments in the model, specified as follows:</w:t>
      </w: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Inserting interactive variable of corruption into the model, we have;</w:t>
      </w:r>
    </w:p>
    <w:p w:rsidR="003E2719" w:rsidRPr="006E0AFD" w:rsidRDefault="00615C52" w:rsidP="003E2719">
      <w:pPr>
        <w:spacing w:after="0" w:line="360" w:lineRule="auto"/>
        <w:jc w:val="both"/>
        <w:rPr>
          <w:rFonts w:ascii="Times New Roman" w:hAnsi="Times New Roman"/>
          <w:color w:val="000000"/>
          <w:sz w:val="24"/>
          <w:szCs w:val="24"/>
        </w:rPr>
      </w:pPr>
      <m:oMath>
        <m:sSub>
          <m:sSubPr>
            <m:ctrlPr>
              <w:rPr>
                <w:rFonts w:ascii="Cambria Math" w:hAnsi="Cambria Math"/>
                <w:sz w:val="24"/>
                <w:szCs w:val="24"/>
              </w:rPr>
            </m:ctrlPr>
          </m:sSubPr>
          <m:e>
            <m:r>
              <w:rPr>
                <w:rFonts w:ascii="Cambria Math" w:hAnsi="Cambria Math"/>
                <w:sz w:val="24"/>
                <w:szCs w:val="24"/>
              </w:rPr>
              <m:t>HDI</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HDI</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2</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7</m:t>
            </m:r>
          </m:sub>
        </m:sSub>
        <m:r>
          <w:rPr>
            <w:rFonts w:ascii="Cambria Math" w:hAnsi="Cambria Math"/>
            <w:color w:val="000000"/>
            <w:sz w:val="24"/>
            <w:szCs w:val="24"/>
          </w:rPr>
          <m:t>(</m:t>
        </m:r>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color w:val="000000"/>
            <w:sz w:val="24"/>
            <w:szCs w:val="24"/>
          </w:rPr>
          <m:t xml:space="preserve">*CO)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8</m:t>
            </m:r>
          </m:sub>
        </m:sSub>
        <m:r>
          <w:rPr>
            <w:rFonts w:ascii="Cambria Math" w:hAnsi="Cambria Math"/>
            <w:color w:val="000000"/>
            <w:sz w:val="24"/>
            <w:szCs w:val="24"/>
          </w:rPr>
          <m:t>(</m:t>
        </m:r>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color w:val="000000"/>
            <w:sz w:val="24"/>
            <w:szCs w:val="24"/>
          </w:rPr>
          <m:t xml:space="preserve">*CO) + </m:t>
        </m:r>
        <m:sSub>
          <m:sSubPr>
            <m:ctrlPr>
              <w:rPr>
                <w:rFonts w:ascii="Cambria Math" w:hAnsi="Cambria Math"/>
                <w:sz w:val="24"/>
                <w:szCs w:val="24"/>
              </w:rPr>
            </m:ctrlPr>
          </m:sSubPr>
          <m:e>
            <m:r>
              <w:rPr>
                <w:rFonts w:ascii="Cambria Math" w:hAnsi="Cambria Math"/>
                <w:color w:val="000000"/>
                <w:sz w:val="24"/>
                <w:szCs w:val="24"/>
              </w:rPr>
              <m:t>ε</m:t>
            </m:r>
          </m:e>
          <m:sub>
            <m:r>
              <w:rPr>
                <w:rFonts w:ascii="Cambria Math" w:hAnsi="Cambria Math"/>
                <w:sz w:val="24"/>
                <w:szCs w:val="24"/>
              </w:rPr>
              <m:t>1</m:t>
            </m:r>
          </m:sub>
        </m:sSub>
      </m:oMath>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sidRPr="006E0AFD">
        <w:rPr>
          <w:rFonts w:ascii="Times New Roman" w:hAnsi="Times New Roman"/>
          <w:color w:val="000000"/>
          <w:sz w:val="24"/>
          <w:szCs w:val="24"/>
        </w:rPr>
        <w:t>(22)</w:t>
      </w:r>
    </w:p>
    <w:p w:rsidR="003E2719" w:rsidRPr="006E0AFD" w:rsidRDefault="003E2719" w:rsidP="003E2719">
      <w:pPr>
        <w:spacing w:after="0" w:line="360" w:lineRule="auto"/>
        <w:jc w:val="both"/>
        <w:rPr>
          <w:rFonts w:ascii="Times New Roman" w:hAnsi="Times New Roman"/>
          <w:sz w:val="24"/>
          <w:szCs w:val="24"/>
          <w:vertAlign w:val="subscript"/>
        </w:rPr>
      </w:pPr>
    </w:p>
    <w:p w:rsidR="003E2719" w:rsidRPr="006E0AFD" w:rsidRDefault="00615C52" w:rsidP="003E2719">
      <w:pPr>
        <w:spacing w:after="0" w:line="360" w:lineRule="auto"/>
        <w:jc w:val="both"/>
        <w:rPr>
          <w:rFonts w:ascii="Times New Roman" w:hAnsi="Times New Roman"/>
          <w:color w:val="000000"/>
          <w:sz w:val="24"/>
          <w:szCs w:val="24"/>
        </w:rPr>
      </w:pPr>
      <m:oMath>
        <m:sSub>
          <m:sSubPr>
            <m:ctrlPr>
              <w:rPr>
                <w:rFonts w:ascii="Cambria Math" w:hAnsi="Cambria Math"/>
                <w:sz w:val="24"/>
                <w:szCs w:val="24"/>
              </w:rPr>
            </m:ctrlPr>
          </m:sSubPr>
          <m:e>
            <m:r>
              <w:rPr>
                <w:rFonts w:ascii="Cambria Math" w:hAnsi="Cambria Math"/>
                <w:sz w:val="24"/>
                <w:szCs w:val="24"/>
              </w:rPr>
              <m:t>ESI</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ESI</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2</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7</m:t>
            </m:r>
          </m:sub>
        </m:sSub>
        <m:r>
          <w:rPr>
            <w:rFonts w:ascii="Cambria Math" w:hAnsi="Cambria Math"/>
            <w:color w:val="000000"/>
            <w:sz w:val="24"/>
            <w:szCs w:val="24"/>
          </w:rPr>
          <m:t>(</m:t>
        </m:r>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color w:val="000000"/>
            <w:sz w:val="24"/>
            <w:szCs w:val="24"/>
          </w:rPr>
          <m:t xml:space="preserve">*CO)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8</m:t>
            </m:r>
          </m:sub>
        </m:sSub>
        <m:r>
          <w:rPr>
            <w:rFonts w:ascii="Cambria Math" w:hAnsi="Cambria Math"/>
            <w:color w:val="000000"/>
            <w:sz w:val="24"/>
            <w:szCs w:val="24"/>
          </w:rPr>
          <m:t>(</m:t>
        </m:r>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color w:val="000000"/>
            <w:sz w:val="24"/>
            <w:szCs w:val="24"/>
          </w:rPr>
          <m:t xml:space="preserve">*CO) + </m:t>
        </m:r>
        <m:sSub>
          <m:sSubPr>
            <m:ctrlPr>
              <w:rPr>
                <w:rFonts w:ascii="Cambria Math" w:hAnsi="Cambria Math"/>
                <w:sz w:val="24"/>
                <w:szCs w:val="24"/>
              </w:rPr>
            </m:ctrlPr>
          </m:sSubPr>
          <m:e>
            <m:r>
              <w:rPr>
                <w:rFonts w:ascii="Cambria Math" w:hAnsi="Cambria Math"/>
                <w:color w:val="000000"/>
                <w:sz w:val="24"/>
                <w:szCs w:val="24"/>
              </w:rPr>
              <m:t>ε</m:t>
            </m:r>
          </m:e>
          <m:sub>
            <m:r>
              <w:rPr>
                <w:rFonts w:ascii="Cambria Math" w:hAnsi="Cambria Math"/>
                <w:sz w:val="24"/>
                <w:szCs w:val="24"/>
              </w:rPr>
              <m:t>2</m:t>
            </m:r>
          </m:sub>
        </m:sSub>
      </m:oMath>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sidRPr="006E0AFD">
        <w:rPr>
          <w:rFonts w:ascii="Times New Roman" w:hAnsi="Times New Roman"/>
          <w:color w:val="000000"/>
          <w:sz w:val="24"/>
          <w:szCs w:val="24"/>
        </w:rPr>
        <w:t>(23)</w:t>
      </w:r>
    </w:p>
    <w:p w:rsidR="003E2719" w:rsidRPr="006E0AFD" w:rsidRDefault="003E2719" w:rsidP="003E2719">
      <w:pPr>
        <w:spacing w:after="0" w:line="360" w:lineRule="auto"/>
        <w:jc w:val="both"/>
        <w:rPr>
          <w:rFonts w:ascii="Times New Roman" w:hAnsi="Times New Roman"/>
          <w:color w:val="000000"/>
          <w:sz w:val="24"/>
          <w:szCs w:val="24"/>
        </w:rPr>
      </w:pPr>
    </w:p>
    <w:p w:rsidR="003E2719" w:rsidRDefault="00615C52" w:rsidP="003E2719">
      <w:pPr>
        <w:spacing w:after="0" w:line="360" w:lineRule="auto"/>
        <w:jc w:val="both"/>
        <w:rPr>
          <w:rFonts w:ascii="Times New Roman" w:hAnsi="Times New Roman"/>
          <w:color w:val="000000"/>
          <w:sz w:val="24"/>
          <w:szCs w:val="24"/>
        </w:rPr>
      </w:pPr>
      <m:oMath>
        <m:sSub>
          <m:sSubPr>
            <m:ctrlPr>
              <w:rPr>
                <w:rFonts w:ascii="Cambria Math" w:hAnsi="Cambria Math"/>
                <w:sz w:val="24"/>
                <w:szCs w:val="24"/>
              </w:rPr>
            </m:ctrlPr>
          </m:sSubPr>
          <m:e>
            <m:r>
              <w:rPr>
                <w:rFonts w:ascii="Cambria Math" w:hAnsi="Cambria Math"/>
                <w:sz w:val="24"/>
                <w:szCs w:val="24"/>
              </w:rPr>
              <m:t>ANS</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ANS</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2</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7</m:t>
            </m:r>
          </m:sub>
        </m:sSub>
        <m:r>
          <w:rPr>
            <w:rFonts w:ascii="Cambria Math" w:hAnsi="Cambria Math"/>
            <w:color w:val="000000"/>
            <w:sz w:val="24"/>
            <w:szCs w:val="24"/>
          </w:rPr>
          <m:t>(</m:t>
        </m:r>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color w:val="000000"/>
            <w:sz w:val="24"/>
            <w:szCs w:val="24"/>
          </w:rPr>
          <m:t xml:space="preserve">*CO)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8</m:t>
            </m:r>
          </m:sub>
        </m:sSub>
        <m:r>
          <w:rPr>
            <w:rFonts w:ascii="Cambria Math" w:hAnsi="Cambria Math"/>
            <w:color w:val="000000"/>
            <w:sz w:val="24"/>
            <w:szCs w:val="24"/>
          </w:rPr>
          <m:t>(</m:t>
        </m:r>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color w:val="000000"/>
            <w:sz w:val="24"/>
            <w:szCs w:val="24"/>
          </w:rPr>
          <m:t xml:space="preserve">*CO) + </m:t>
        </m:r>
        <m:sSub>
          <m:sSubPr>
            <m:ctrlPr>
              <w:rPr>
                <w:rFonts w:ascii="Cambria Math" w:hAnsi="Cambria Math"/>
                <w:sz w:val="24"/>
                <w:szCs w:val="24"/>
              </w:rPr>
            </m:ctrlPr>
          </m:sSubPr>
          <m:e>
            <m:r>
              <w:rPr>
                <w:rFonts w:ascii="Cambria Math" w:hAnsi="Cambria Math"/>
                <w:color w:val="000000"/>
                <w:sz w:val="24"/>
                <w:szCs w:val="24"/>
              </w:rPr>
              <m:t>ε</m:t>
            </m:r>
          </m:e>
          <m:sub>
            <m:r>
              <w:rPr>
                <w:rFonts w:ascii="Cambria Math" w:hAnsi="Cambria Math"/>
                <w:sz w:val="24"/>
                <w:szCs w:val="24"/>
              </w:rPr>
              <m:t>3</m:t>
            </m:r>
          </m:sub>
        </m:sSub>
      </m:oMath>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r>
      <w:r w:rsidR="003E2719">
        <w:rPr>
          <w:rFonts w:ascii="Times New Roman" w:hAnsi="Times New Roman"/>
          <w:color w:val="000000"/>
          <w:sz w:val="24"/>
          <w:szCs w:val="24"/>
        </w:rPr>
        <w:tab/>
        <w:t>(24)</w:t>
      </w:r>
    </w:p>
    <w:p w:rsidR="003E2719" w:rsidRPr="00AD7DD3" w:rsidRDefault="003E2719" w:rsidP="003E2719">
      <w:pPr>
        <w:spacing w:after="0" w:line="360" w:lineRule="auto"/>
        <w:jc w:val="both"/>
        <w:rPr>
          <w:rFonts w:ascii="Times New Roman" w:hAnsi="Times New Roman"/>
          <w:color w:val="000000"/>
          <w:sz w:val="24"/>
          <w:szCs w:val="24"/>
        </w:rPr>
      </w:pPr>
    </w:p>
    <w:p w:rsidR="003E2719" w:rsidRPr="006E0AFD" w:rsidRDefault="00615C52" w:rsidP="003E2719">
      <w:pPr>
        <w:spacing w:after="0" w:line="360" w:lineRule="auto"/>
        <w:jc w:val="both"/>
        <w:rPr>
          <w:rFonts w:ascii="Times New Roman" w:hAnsi="Times New Roman"/>
          <w:color w:val="000000"/>
          <w:sz w:val="24"/>
          <w:szCs w:val="24"/>
        </w:rPr>
      </w:pPr>
      <m:oMath>
        <m:sSub>
          <m:sSubPr>
            <m:ctrlPr>
              <w:rPr>
                <w:rFonts w:ascii="Cambria Math" w:hAnsi="Cambria Math"/>
                <w:sz w:val="24"/>
                <w:szCs w:val="24"/>
              </w:rPr>
            </m:ctrlPr>
          </m:sSubPr>
          <m:e>
            <m:r>
              <w:rPr>
                <w:rFonts w:ascii="Cambria Math" w:hAnsi="Cambria Math"/>
                <w:sz w:val="24"/>
                <w:szCs w:val="24"/>
              </w:rPr>
              <m:t>MENV</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MENV</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2</m:t>
            </m:r>
          </m:sub>
        </m:sSub>
        <m:r>
          <w:rPr>
            <w:rFonts w:ascii="Cambria Math" w:eastAsia="SimSun" w:hAnsi="Cambria Math"/>
            <w:sz w:val="24"/>
            <w:szCs w:val="24"/>
          </w:rPr>
          <m:t>∆</m:t>
        </m:r>
        <m:sSub>
          <m:sSubPr>
            <m:ctrlPr>
              <w:rPr>
                <w:rFonts w:ascii="Cambria Math" w:hAnsi="Cambria Math"/>
                <w:sz w:val="24"/>
                <w:szCs w:val="24"/>
              </w:rPr>
            </m:ctrlPr>
          </m:sSubPr>
          <m:e>
            <m:r>
              <w:rPr>
                <w:rFonts w:ascii="Cambria Math" w:hAnsi="Cambria Math"/>
                <w:sz w:val="24"/>
                <w:szCs w:val="24"/>
              </w:rPr>
              <m:t>MPR</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MS</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5</m:t>
            </m:r>
          </m:sub>
        </m:sSub>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color w:val="000000"/>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6</m:t>
            </m:r>
          </m:sub>
        </m:sSub>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color w:val="000000"/>
            <w:sz w:val="24"/>
            <w:szCs w:val="24"/>
          </w:rPr>
          <m:t xml:space="preserve">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7</m:t>
            </m:r>
          </m:sub>
        </m:sSub>
        <m:r>
          <w:rPr>
            <w:rFonts w:ascii="Cambria Math" w:hAnsi="Cambria Math"/>
            <w:color w:val="000000"/>
            <w:sz w:val="24"/>
            <w:szCs w:val="24"/>
          </w:rPr>
          <m:t>(</m:t>
        </m:r>
        <m:sSub>
          <m:sSubPr>
            <m:ctrlPr>
              <w:rPr>
                <w:rFonts w:ascii="Cambria Math" w:hAnsi="Cambria Math"/>
                <w:sz w:val="24"/>
                <w:szCs w:val="24"/>
              </w:rPr>
            </m:ctrlPr>
          </m:sSubPr>
          <m:e>
            <m:r>
              <w:rPr>
                <w:rFonts w:ascii="Cambria Math" w:hAnsi="Cambria Math"/>
                <w:sz w:val="24"/>
                <w:szCs w:val="24"/>
              </w:rPr>
              <m:t>GE</m:t>
            </m:r>
          </m:e>
          <m:sub>
            <m:r>
              <w:rPr>
                <w:rFonts w:ascii="Cambria Math" w:hAnsi="Cambria Math"/>
                <w:sz w:val="24"/>
                <w:szCs w:val="24"/>
              </w:rPr>
              <m:t>it</m:t>
            </m:r>
          </m:sub>
        </m:sSub>
        <m:r>
          <w:rPr>
            <w:rFonts w:ascii="Cambria Math" w:hAnsi="Cambria Math"/>
            <w:color w:val="000000"/>
            <w:sz w:val="24"/>
            <w:szCs w:val="24"/>
          </w:rPr>
          <m:t xml:space="preserve">*CO) +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8</m:t>
            </m:r>
          </m:sub>
        </m:sSub>
        <m:r>
          <w:rPr>
            <w:rFonts w:ascii="Cambria Math" w:hAnsi="Cambria Math"/>
            <w:color w:val="000000"/>
            <w:sz w:val="24"/>
            <w:szCs w:val="24"/>
          </w:rPr>
          <m:t>(</m:t>
        </m:r>
        <m:sSub>
          <m:sSubPr>
            <m:ctrlPr>
              <w:rPr>
                <w:rFonts w:ascii="Cambria Math" w:hAnsi="Cambria Math"/>
                <w:sz w:val="24"/>
                <w:szCs w:val="24"/>
              </w:rPr>
            </m:ctrlPr>
          </m:sSubPr>
          <m:e>
            <m:r>
              <w:rPr>
                <w:rFonts w:ascii="Cambria Math" w:hAnsi="Cambria Math"/>
                <w:sz w:val="24"/>
                <w:szCs w:val="24"/>
              </w:rPr>
              <m:t>PD</m:t>
            </m:r>
          </m:e>
          <m:sub>
            <m:r>
              <w:rPr>
                <w:rFonts w:ascii="Cambria Math" w:hAnsi="Cambria Math"/>
                <w:sz w:val="24"/>
                <w:szCs w:val="24"/>
              </w:rPr>
              <m:t>it</m:t>
            </m:r>
          </m:sub>
        </m:sSub>
        <m:r>
          <w:rPr>
            <w:rFonts w:ascii="Cambria Math" w:hAnsi="Cambria Math"/>
            <w:color w:val="000000"/>
            <w:sz w:val="24"/>
            <w:szCs w:val="24"/>
          </w:rPr>
          <m:t xml:space="preserve">*CO) + </m:t>
        </m:r>
        <m:sSub>
          <m:sSubPr>
            <m:ctrlPr>
              <w:rPr>
                <w:rFonts w:ascii="Cambria Math" w:hAnsi="Cambria Math"/>
                <w:sz w:val="24"/>
                <w:szCs w:val="24"/>
              </w:rPr>
            </m:ctrlPr>
          </m:sSubPr>
          <m:e>
            <m:r>
              <w:rPr>
                <w:rFonts w:ascii="Cambria Math" w:hAnsi="Cambria Math"/>
                <w:color w:val="000000"/>
                <w:sz w:val="24"/>
                <w:szCs w:val="24"/>
              </w:rPr>
              <m:t>ε</m:t>
            </m:r>
          </m:e>
          <m:sub>
            <m:r>
              <w:rPr>
                <w:rFonts w:ascii="Cambria Math" w:hAnsi="Cambria Math"/>
                <w:sz w:val="24"/>
                <w:szCs w:val="24"/>
              </w:rPr>
              <m:t>4</m:t>
            </m:r>
          </m:sub>
        </m:sSub>
      </m:oMath>
      <w:r w:rsidR="003E2719" w:rsidRPr="006E0AFD">
        <w:rPr>
          <w:rFonts w:ascii="Times New Roman" w:hAnsi="Times New Roman"/>
          <w:color w:val="000000"/>
          <w:sz w:val="24"/>
          <w:szCs w:val="24"/>
        </w:rPr>
        <w:tab/>
      </w:r>
      <w:r w:rsidR="003E2719" w:rsidRPr="006E0AFD">
        <w:rPr>
          <w:rFonts w:ascii="Times New Roman" w:hAnsi="Times New Roman"/>
          <w:color w:val="000000"/>
          <w:sz w:val="24"/>
          <w:szCs w:val="24"/>
        </w:rPr>
        <w:tab/>
      </w:r>
      <w:r w:rsidR="003E2719" w:rsidRPr="006E0AFD">
        <w:rPr>
          <w:rFonts w:ascii="Times New Roman" w:hAnsi="Times New Roman"/>
          <w:color w:val="000000"/>
          <w:sz w:val="24"/>
          <w:szCs w:val="24"/>
        </w:rPr>
        <w:tab/>
      </w:r>
      <w:r w:rsidR="003E2719" w:rsidRPr="006E0AFD">
        <w:rPr>
          <w:rFonts w:ascii="Times New Roman" w:hAnsi="Times New Roman"/>
          <w:color w:val="000000"/>
          <w:sz w:val="24"/>
          <w:szCs w:val="24"/>
        </w:rPr>
        <w:tab/>
      </w:r>
      <w:r w:rsidR="003E2719" w:rsidRPr="006E0AFD">
        <w:rPr>
          <w:rFonts w:ascii="Times New Roman" w:hAnsi="Times New Roman"/>
          <w:color w:val="000000"/>
          <w:sz w:val="24"/>
          <w:szCs w:val="24"/>
        </w:rPr>
        <w:tab/>
      </w:r>
      <w:r w:rsidR="003E2719" w:rsidRPr="006E0AFD">
        <w:rPr>
          <w:rFonts w:ascii="Times New Roman" w:hAnsi="Times New Roman"/>
          <w:color w:val="000000"/>
          <w:sz w:val="24"/>
          <w:szCs w:val="24"/>
        </w:rPr>
        <w:tab/>
        <w:t>(25)</w:t>
      </w:r>
    </w:p>
    <w:p w:rsidR="003E2719" w:rsidRPr="006E0AFD" w:rsidRDefault="003E2719" w:rsidP="003E2719">
      <w:pPr>
        <w:spacing w:after="0" w:line="360" w:lineRule="auto"/>
        <w:jc w:val="both"/>
        <w:rPr>
          <w:rFonts w:ascii="Times New Roman" w:hAnsi="Times New Roman"/>
          <w:color w:val="000000"/>
          <w:sz w:val="24"/>
          <w:szCs w:val="24"/>
          <w:vertAlign w:val="subscript"/>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Equations (18) - (21) are the ARDL specifications</w:t>
      </w:r>
      <w:r>
        <w:rPr>
          <w:rFonts w:ascii="Times New Roman" w:hAnsi="Times New Roman"/>
          <w:sz w:val="24"/>
          <w:szCs w:val="24"/>
        </w:rPr>
        <w:t xml:space="preserve"> while equation 22 – 25 represent interactive model. </w:t>
      </w:r>
      <w:r w:rsidRPr="006E0AFD">
        <w:rPr>
          <w:rFonts w:ascii="Times New Roman" w:hAnsi="Times New Roman"/>
          <w:sz w:val="24"/>
          <w:szCs w:val="24"/>
        </w:rPr>
        <w:t xml:space="preserve"> In all the cases, </w:t>
      </w:r>
      <w:r w:rsidRPr="006E0AFD">
        <w:rPr>
          <w:rFonts w:ascii="Times New Roman" w:hAnsi="Times New Roman"/>
          <w:position w:val="-6"/>
          <w:sz w:val="24"/>
          <w:szCs w:val="24"/>
        </w:rPr>
        <w:object w:dxaOrig="131" w:dyaOrig="262">
          <v:shape id="1108" o:spid="_x0000_i1052" type="#_x0000_t75" style="width:7.2pt;height:14.4pt;visibility:visible;mso-wrap-distance-left:0;mso-wrap-distance-right:0" o:ole="">
            <v:imagedata r:id="rId96" o:title="" embosscolor="white"/>
          </v:shape>
          <o:OLEObject Type="Embed" ProgID="Equation.DSMT4" ShapeID="1108" DrawAspect="Content" ObjectID="_1781008881" r:id="rId97"/>
        </w:object>
      </w:r>
      <w:r>
        <w:rPr>
          <w:rFonts w:ascii="Times New Roman" w:hAnsi="Times New Roman"/>
          <w:sz w:val="24"/>
          <w:szCs w:val="24"/>
        </w:rPr>
        <w:t xml:space="preserve"> and </w:t>
      </w:r>
      <w:r w:rsidRPr="006E0AFD">
        <w:rPr>
          <w:rFonts w:ascii="Times New Roman" w:hAnsi="Times New Roman"/>
          <w:position w:val="-6"/>
          <w:sz w:val="24"/>
          <w:szCs w:val="24"/>
        </w:rPr>
        <w:object w:dxaOrig="131" w:dyaOrig="243">
          <v:shape id="1106" o:spid="_x0000_i1053" type="#_x0000_t75" style="width:7.2pt;height:14.4pt;visibility:visible;mso-wrap-distance-left:0;mso-wrap-distance-right:0" o:ole="">
            <v:imagedata r:id="rId98" o:title="" embosscolor="white"/>
          </v:shape>
          <o:OLEObject Type="Embed" ProgID="Equation.DSMT4" ShapeID="1106" DrawAspect="Content" ObjectID="_1781008882" r:id="rId99"/>
        </w:object>
      </w:r>
      <w:r>
        <w:rPr>
          <w:rFonts w:ascii="Times New Roman" w:hAnsi="Times New Roman"/>
          <w:sz w:val="24"/>
          <w:szCs w:val="24"/>
        </w:rPr>
        <w:t xml:space="preserve">  represent the time</w:t>
      </w:r>
      <w:r w:rsidRPr="006E0AFD">
        <w:rPr>
          <w:rFonts w:ascii="Times New Roman" w:hAnsi="Times New Roman"/>
          <w:sz w:val="24"/>
          <w:szCs w:val="24"/>
        </w:rPr>
        <w:t xml:space="preserve"> </w:t>
      </w:r>
      <w:r>
        <w:rPr>
          <w:rFonts w:ascii="Times New Roman" w:hAnsi="Times New Roman"/>
          <w:sz w:val="24"/>
          <w:szCs w:val="24"/>
        </w:rPr>
        <w:t xml:space="preserve">(1996-2020) </w:t>
      </w:r>
      <w:r w:rsidRPr="006E0AFD">
        <w:rPr>
          <w:rFonts w:ascii="Times New Roman" w:hAnsi="Times New Roman"/>
          <w:sz w:val="24"/>
          <w:szCs w:val="24"/>
        </w:rPr>
        <w:t>and cross sections dimensions</w:t>
      </w:r>
      <w:r>
        <w:rPr>
          <w:rFonts w:ascii="Times New Roman" w:hAnsi="Times New Roman"/>
          <w:sz w:val="24"/>
          <w:szCs w:val="24"/>
        </w:rPr>
        <w:t xml:space="preserve"> (21 countries)</w:t>
      </w:r>
      <w:r w:rsidRPr="006E0AFD">
        <w:rPr>
          <w:rFonts w:ascii="Times New Roman" w:hAnsi="Times New Roman"/>
          <w:sz w:val="24"/>
          <w:szCs w:val="24"/>
        </w:rPr>
        <w:t xml:space="preserve"> respectively. </w:t>
      </w:r>
      <w:r w:rsidRPr="006E0AFD">
        <w:rPr>
          <w:rFonts w:ascii="Times New Roman" w:hAnsi="Times New Roman"/>
          <w:position w:val="-12"/>
          <w:sz w:val="24"/>
          <w:szCs w:val="24"/>
        </w:rPr>
        <w:object w:dxaOrig="299" w:dyaOrig="374">
          <v:shape id="1110" o:spid="_x0000_i1054" type="#_x0000_t75" style="width:14.4pt;height:21.6pt;visibility:visible;mso-wrap-distance-left:0;mso-wrap-distance-right:0" o:ole="">
            <v:imagedata r:id="rId100" o:title="" embosscolor="white"/>
          </v:shape>
          <o:OLEObject Type="Embed" ProgID="Equation.DSMT4" ShapeID="1110" DrawAspect="Content" ObjectID="_1781008883" r:id="rId101"/>
        </w:object>
      </w:r>
      <w:r w:rsidRPr="006E0AFD">
        <w:rPr>
          <w:rFonts w:ascii="Times New Roman" w:hAnsi="Times New Roman"/>
          <w:sz w:val="24"/>
          <w:szCs w:val="24"/>
        </w:rPr>
        <w:t xml:space="preserve"> is the error term. </w:t>
      </w:r>
    </w:p>
    <w:p w:rsidR="003E2719" w:rsidRDefault="003E2719" w:rsidP="003E2719">
      <w:pPr>
        <w:spacing w:after="0" w:line="240" w:lineRule="auto"/>
        <w:jc w:val="both"/>
        <w:rPr>
          <w:rFonts w:ascii="Times New Roman" w:hAnsi="Times New Roman"/>
          <w:b/>
          <w:bCs/>
          <w:color w:val="000000"/>
          <w:sz w:val="24"/>
          <w:szCs w:val="24"/>
        </w:rPr>
      </w:pPr>
    </w:p>
    <w:p w:rsidR="003E2719" w:rsidRPr="006E0AFD" w:rsidRDefault="003E2719" w:rsidP="003E2719">
      <w:pPr>
        <w:spacing w:after="0" w:line="480" w:lineRule="auto"/>
        <w:jc w:val="both"/>
        <w:rPr>
          <w:rFonts w:ascii="Times New Roman" w:hAnsi="Times New Roman"/>
          <w:b/>
          <w:bCs/>
          <w:color w:val="000000"/>
          <w:sz w:val="24"/>
          <w:szCs w:val="24"/>
        </w:rPr>
      </w:pPr>
      <w:r w:rsidRPr="006E0AFD">
        <w:rPr>
          <w:rFonts w:ascii="Times New Roman" w:hAnsi="Times New Roman"/>
          <w:b/>
          <w:bCs/>
          <w:color w:val="000000"/>
          <w:sz w:val="24"/>
          <w:szCs w:val="24"/>
        </w:rPr>
        <w:t>3.2.2</w:t>
      </w:r>
      <w:r w:rsidRPr="006E0AFD">
        <w:rPr>
          <w:rFonts w:ascii="Times New Roman" w:hAnsi="Times New Roman"/>
          <w:b/>
          <w:bCs/>
          <w:color w:val="000000"/>
          <w:sz w:val="24"/>
          <w:szCs w:val="24"/>
        </w:rPr>
        <w:tab/>
        <w:t>Apriori Expectations</w:t>
      </w:r>
    </w:p>
    <w:p w:rsidR="003E2719" w:rsidRPr="006E0AFD" w:rsidRDefault="003E2719" w:rsidP="003E2719">
      <w:pPr>
        <w:spacing w:after="0" w:line="480" w:lineRule="auto"/>
        <w:jc w:val="both"/>
        <w:rPr>
          <w:rFonts w:ascii="Times New Roman" w:hAnsi="Times New Roman"/>
          <w:color w:val="000000"/>
          <w:sz w:val="24"/>
          <w:szCs w:val="24"/>
        </w:rPr>
      </w:pPr>
      <w:r w:rsidRPr="006E0AFD">
        <w:rPr>
          <w:rFonts w:ascii="Times New Roman" w:hAnsi="Times New Roman"/>
          <w:color w:val="000000"/>
          <w:sz w:val="24"/>
          <w:szCs w:val="24"/>
        </w:rPr>
        <w:t>The research makes the following assumptions/expectations based on the theoretical association among the dependent and independent variables in the literature. Similarly, hypotheses were tested in accordance with the assumptions. Hence, Monetary Policy Rate (MP</w:t>
      </w:r>
      <w:r>
        <w:rPr>
          <w:rFonts w:ascii="Times New Roman" w:hAnsi="Times New Roman"/>
          <w:color w:val="000000"/>
          <w:sz w:val="24"/>
          <w:szCs w:val="24"/>
        </w:rPr>
        <w:t>R) was expected to have negative relationship</w:t>
      </w:r>
      <w:r w:rsidRPr="006E0AFD">
        <w:rPr>
          <w:rFonts w:ascii="Times New Roman" w:hAnsi="Times New Roman"/>
          <w:color w:val="000000"/>
          <w:sz w:val="24"/>
          <w:szCs w:val="24"/>
        </w:rPr>
        <w:t xml:space="preserve"> with the sustainable development indicators (HDI, ESI and ANS) because a stable and low MPR could motivate investors to get funds for productive activity, thereby increasing economic output which in turn leads to sustainable growth and development.</w:t>
      </w:r>
    </w:p>
    <w:p w:rsidR="003E2719" w:rsidRPr="006E0AFD" w:rsidRDefault="003E2719" w:rsidP="003E2719">
      <w:pPr>
        <w:spacing w:after="0" w:line="240" w:lineRule="auto"/>
        <w:jc w:val="both"/>
        <w:rPr>
          <w:rFonts w:ascii="Times New Roman" w:hAnsi="Times New Roman"/>
          <w:color w:val="000000"/>
          <w:sz w:val="24"/>
          <w:szCs w:val="24"/>
        </w:rPr>
      </w:pPr>
    </w:p>
    <w:p w:rsidR="003E2719" w:rsidRPr="006E0AFD" w:rsidRDefault="003E2719" w:rsidP="003E2719">
      <w:pPr>
        <w:spacing w:after="0" w:line="480" w:lineRule="auto"/>
        <w:jc w:val="both"/>
        <w:rPr>
          <w:rFonts w:ascii="Times New Roman" w:hAnsi="Times New Roman"/>
          <w:color w:val="000000"/>
          <w:sz w:val="24"/>
          <w:szCs w:val="24"/>
        </w:rPr>
      </w:pPr>
      <w:r w:rsidRPr="006E0AFD">
        <w:rPr>
          <w:rFonts w:ascii="Times New Roman" w:hAnsi="Times New Roman"/>
          <w:color w:val="000000"/>
          <w:sz w:val="24"/>
          <w:szCs w:val="24"/>
        </w:rPr>
        <w:t>As argued by the Monetarists, there is a direct link between money supply and inflation; increased money supply is the real cause of inflation whereas inflation reduces the level of investment. Thus,</w:t>
      </w:r>
      <w:r>
        <w:rPr>
          <w:rFonts w:ascii="Times New Roman" w:hAnsi="Times New Roman"/>
          <w:color w:val="000000"/>
          <w:sz w:val="24"/>
          <w:szCs w:val="24"/>
        </w:rPr>
        <w:t xml:space="preserve"> money supply is assumed to inverse relationship</w:t>
      </w:r>
      <w:r w:rsidRPr="006E0AFD">
        <w:rPr>
          <w:rFonts w:ascii="Times New Roman" w:hAnsi="Times New Roman"/>
          <w:color w:val="000000"/>
          <w:sz w:val="24"/>
          <w:szCs w:val="24"/>
        </w:rPr>
        <w:t xml:space="preserve"> with sustainable development indicators. Similarly, exchange rate is expected to have posit</w:t>
      </w:r>
      <w:r>
        <w:rPr>
          <w:rFonts w:ascii="Times New Roman" w:hAnsi="Times New Roman"/>
          <w:color w:val="000000"/>
          <w:sz w:val="24"/>
          <w:szCs w:val="24"/>
        </w:rPr>
        <w:t>ive association</w:t>
      </w:r>
      <w:r w:rsidRPr="006E0AFD">
        <w:rPr>
          <w:rFonts w:ascii="Times New Roman" w:hAnsi="Times New Roman"/>
          <w:color w:val="000000"/>
          <w:sz w:val="24"/>
          <w:szCs w:val="24"/>
        </w:rPr>
        <w:t xml:space="preserve"> with sustainable development because it can affect the level of investment as the rate fluctuates.</w:t>
      </w:r>
      <w:r>
        <w:rPr>
          <w:rFonts w:ascii="Times New Roman" w:hAnsi="Times New Roman"/>
          <w:color w:val="000000"/>
          <w:sz w:val="24"/>
          <w:szCs w:val="24"/>
        </w:rPr>
        <w:t xml:space="preserve"> Currency appreciation will reduce inflation, and the cost of production of the domestic firms, thereby increasing productivity of the country. </w:t>
      </w:r>
    </w:p>
    <w:p w:rsidR="003E2719" w:rsidRPr="006E0AFD" w:rsidRDefault="003E2719" w:rsidP="003E2719">
      <w:pPr>
        <w:spacing w:after="0" w:line="240" w:lineRule="auto"/>
        <w:jc w:val="both"/>
        <w:rPr>
          <w:rFonts w:ascii="Times New Roman" w:hAnsi="Times New Roman"/>
          <w:color w:val="000000"/>
          <w:sz w:val="24"/>
          <w:szCs w:val="24"/>
        </w:rPr>
      </w:pPr>
    </w:p>
    <w:p w:rsidR="003E2719" w:rsidRPr="006E0AFD" w:rsidRDefault="003E2719" w:rsidP="003E2719">
      <w:pPr>
        <w:spacing w:after="0" w:line="480" w:lineRule="auto"/>
        <w:jc w:val="both"/>
        <w:rPr>
          <w:rFonts w:ascii="Times New Roman" w:hAnsi="Times New Roman"/>
          <w:color w:val="000000"/>
          <w:sz w:val="24"/>
          <w:szCs w:val="24"/>
        </w:rPr>
      </w:pPr>
      <w:r w:rsidRPr="006E0AFD">
        <w:rPr>
          <w:rFonts w:ascii="Times New Roman" w:hAnsi="Times New Roman"/>
          <w:color w:val="000000"/>
          <w:sz w:val="24"/>
          <w:szCs w:val="24"/>
        </w:rPr>
        <w:t xml:space="preserve">Aside the institutional factors such as high level of corruption, public debt and government expenditure have been argued by Keynes to be essential instruments of regulating and enhancing economic activity. Thus, government spending and borrowing (public debts) are expected to have positive relationship with sustainable development indicators (HDI, ESI and ANS). </w:t>
      </w:r>
      <w:r>
        <w:rPr>
          <w:rFonts w:ascii="Times New Roman" w:hAnsi="Times New Roman"/>
          <w:color w:val="000000"/>
          <w:sz w:val="24"/>
          <w:szCs w:val="24"/>
        </w:rPr>
        <w:t xml:space="preserve">The proper usage of government borrowing and increased public spending, especially on infrastructural development will attract foreign investors into SSA countries which in turn enhancing economic output. </w:t>
      </w:r>
      <w:r w:rsidRPr="006E0AFD">
        <w:rPr>
          <w:rFonts w:ascii="Times New Roman" w:hAnsi="Times New Roman"/>
          <w:color w:val="000000"/>
          <w:sz w:val="24"/>
          <w:szCs w:val="24"/>
        </w:rPr>
        <w:t>In addition, the institutional f</w:t>
      </w:r>
      <w:r>
        <w:rPr>
          <w:rFonts w:ascii="Times New Roman" w:hAnsi="Times New Roman"/>
          <w:color w:val="000000"/>
          <w:sz w:val="24"/>
          <w:szCs w:val="24"/>
        </w:rPr>
        <w:t>actor (such as control of corruption) is</w:t>
      </w:r>
      <w:r w:rsidRPr="006E0AFD">
        <w:rPr>
          <w:rFonts w:ascii="Times New Roman" w:hAnsi="Times New Roman"/>
          <w:color w:val="000000"/>
          <w:sz w:val="24"/>
          <w:szCs w:val="24"/>
        </w:rPr>
        <w:t xml:space="preserve"> expected to </w:t>
      </w:r>
      <w:r>
        <w:rPr>
          <w:rFonts w:ascii="Times New Roman" w:hAnsi="Times New Roman"/>
          <w:color w:val="000000"/>
          <w:sz w:val="24"/>
          <w:szCs w:val="24"/>
        </w:rPr>
        <w:t xml:space="preserve">be positive because the reduced level of corruption in SSA is assumed to improve the state of the economy which further promote </w:t>
      </w:r>
      <w:r w:rsidRPr="006E0AFD">
        <w:rPr>
          <w:rFonts w:ascii="Times New Roman" w:hAnsi="Times New Roman"/>
          <w:color w:val="000000"/>
          <w:sz w:val="24"/>
          <w:szCs w:val="24"/>
        </w:rPr>
        <w:t xml:space="preserve">sustainable development. The apriori expectations and signs are </w:t>
      </w:r>
      <w:r>
        <w:rPr>
          <w:rFonts w:ascii="Times New Roman" w:hAnsi="Times New Roman"/>
          <w:color w:val="000000"/>
          <w:sz w:val="24"/>
          <w:szCs w:val="24"/>
        </w:rPr>
        <w:t>symbolically illustrated below:</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13"/>
        <w:gridCol w:w="2998"/>
        <w:gridCol w:w="2773"/>
      </w:tblGrid>
      <w:tr w:rsidR="003E2719" w:rsidRPr="006E0AFD" w:rsidTr="00ED5506">
        <w:tc>
          <w:tcPr>
            <w:tcW w:w="3369" w:type="dxa"/>
            <w:tcBorders>
              <w:right w:val="single" w:sz="4" w:space="0" w:color="auto"/>
            </w:tcBorders>
          </w:tcPr>
          <w:p w:rsidR="003E2719" w:rsidRPr="006E0AFD" w:rsidRDefault="003E2719" w:rsidP="00ED5506">
            <w:pPr>
              <w:spacing w:after="0" w:line="480" w:lineRule="auto"/>
              <w:jc w:val="both"/>
              <w:rPr>
                <w:rFonts w:ascii="Times New Roman" w:hAnsi="Times New Roman"/>
                <w:b/>
                <w:sz w:val="24"/>
                <w:szCs w:val="24"/>
              </w:rPr>
            </w:pPr>
            <w:r w:rsidRPr="006E0AFD">
              <w:rPr>
                <w:rFonts w:ascii="Times New Roman" w:hAnsi="Times New Roman"/>
                <w:b/>
                <w:sz w:val="24"/>
                <w:szCs w:val="24"/>
              </w:rPr>
              <w:t>Variables</w:t>
            </w:r>
          </w:p>
        </w:tc>
        <w:tc>
          <w:tcPr>
            <w:tcW w:w="3039" w:type="dxa"/>
            <w:tcBorders>
              <w:left w:val="single" w:sz="4" w:space="0" w:color="auto"/>
              <w:right w:val="single" w:sz="4" w:space="0" w:color="auto"/>
            </w:tcBorders>
          </w:tcPr>
          <w:p w:rsidR="003E2719" w:rsidRPr="00F85DC3" w:rsidRDefault="003E2719" w:rsidP="00ED5506">
            <w:pPr>
              <w:spacing w:after="0" w:line="480" w:lineRule="auto"/>
              <w:ind w:left="143"/>
              <w:jc w:val="both"/>
              <w:rPr>
                <w:rFonts w:ascii="Times New Roman" w:hAnsi="Times New Roman"/>
                <w:b/>
                <w:i/>
                <w:sz w:val="24"/>
                <w:szCs w:val="24"/>
              </w:rPr>
            </w:pPr>
            <w:r>
              <w:rPr>
                <w:rFonts w:ascii="Times New Roman" w:hAnsi="Times New Roman"/>
                <w:b/>
                <w:i/>
                <w:sz w:val="24"/>
                <w:szCs w:val="24"/>
              </w:rPr>
              <w:t xml:space="preserve">A </w:t>
            </w:r>
            <w:r w:rsidRPr="006E0AFD">
              <w:rPr>
                <w:rFonts w:ascii="Times New Roman" w:hAnsi="Times New Roman"/>
                <w:b/>
                <w:i/>
                <w:sz w:val="24"/>
                <w:szCs w:val="24"/>
              </w:rPr>
              <w:t>priori</w:t>
            </w:r>
            <w:r w:rsidRPr="006E0AFD">
              <w:rPr>
                <w:rFonts w:ascii="Times New Roman" w:hAnsi="Times New Roman"/>
                <w:b/>
                <w:sz w:val="24"/>
                <w:szCs w:val="24"/>
              </w:rPr>
              <w:t xml:space="preserve"> Expectation</w:t>
            </w:r>
          </w:p>
        </w:tc>
        <w:tc>
          <w:tcPr>
            <w:tcW w:w="2834" w:type="dxa"/>
            <w:tcBorders>
              <w:left w:val="single" w:sz="4" w:space="0" w:color="auto"/>
            </w:tcBorders>
          </w:tcPr>
          <w:p w:rsidR="003E2719" w:rsidRPr="006E0AFD" w:rsidRDefault="003E2719" w:rsidP="00ED5506">
            <w:pPr>
              <w:spacing w:after="0" w:line="480" w:lineRule="auto"/>
              <w:jc w:val="both"/>
              <w:rPr>
                <w:rFonts w:ascii="Times New Roman" w:hAnsi="Times New Roman"/>
                <w:b/>
                <w:sz w:val="24"/>
                <w:szCs w:val="24"/>
              </w:rPr>
            </w:pPr>
            <w:r w:rsidRPr="006E0AFD">
              <w:rPr>
                <w:rFonts w:ascii="Times New Roman" w:hAnsi="Times New Roman"/>
                <w:b/>
                <w:sz w:val="24"/>
                <w:szCs w:val="24"/>
              </w:rPr>
              <w:t xml:space="preserve">Sign </w:t>
            </w:r>
          </w:p>
        </w:tc>
      </w:tr>
      <w:tr w:rsidR="003E2719" w:rsidRPr="006E0AFD" w:rsidTr="00ED5506">
        <w:trPr>
          <w:trHeight w:val="467"/>
        </w:trPr>
        <w:tc>
          <w:tcPr>
            <w:tcW w:w="3369" w:type="dxa"/>
            <w:tcBorders>
              <w:righ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Monetary Policy Rate</w:t>
            </w:r>
          </w:p>
        </w:tc>
        <w:tc>
          <w:tcPr>
            <w:tcW w:w="3039" w:type="dxa"/>
            <w:tcBorders>
              <w:left w:val="single" w:sz="4" w:space="0" w:color="auto"/>
              <w:right w:val="single" w:sz="4" w:space="0" w:color="auto"/>
            </w:tcBorders>
          </w:tcPr>
          <w:p w:rsidR="003E2719" w:rsidRPr="006E0AFD" w:rsidRDefault="003E2719" w:rsidP="00ED5506">
            <w:pPr>
              <w:spacing w:after="0" w:line="480" w:lineRule="auto"/>
              <w:ind w:left="193"/>
              <w:jc w:val="both"/>
              <w:rPr>
                <w:rFonts w:ascii="Times New Roman" w:hAnsi="Times New Roman"/>
                <w:sz w:val="24"/>
                <w:szCs w:val="24"/>
              </w:rPr>
            </w:pPr>
            <w:r>
              <w:rPr>
                <w:rFonts w:ascii="Times New Roman" w:hAnsi="Times New Roman"/>
                <w:sz w:val="24"/>
                <w:szCs w:val="24"/>
              </w:rPr>
              <w:t>Nega</w:t>
            </w:r>
            <w:r w:rsidRPr="006E0AFD">
              <w:rPr>
                <w:rFonts w:ascii="Times New Roman" w:hAnsi="Times New Roman"/>
                <w:sz w:val="24"/>
                <w:szCs w:val="24"/>
              </w:rPr>
              <w:t>tive</w:t>
            </w:r>
          </w:p>
        </w:tc>
        <w:tc>
          <w:tcPr>
            <w:tcW w:w="2834" w:type="dxa"/>
            <w:tcBorders>
              <w:lef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 xml:space="preserve">        &lt; 0</w:t>
            </w:r>
          </w:p>
        </w:tc>
      </w:tr>
      <w:tr w:rsidR="003E2719" w:rsidRPr="006E0AFD" w:rsidTr="00ED5506">
        <w:trPr>
          <w:trHeight w:val="629"/>
        </w:trPr>
        <w:tc>
          <w:tcPr>
            <w:tcW w:w="3369" w:type="dxa"/>
            <w:tcBorders>
              <w:righ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Money Supply</w:t>
            </w:r>
          </w:p>
        </w:tc>
        <w:tc>
          <w:tcPr>
            <w:tcW w:w="3039" w:type="dxa"/>
            <w:tcBorders>
              <w:left w:val="single" w:sz="4" w:space="0" w:color="auto"/>
              <w:right w:val="single" w:sz="4" w:space="0" w:color="auto"/>
            </w:tcBorders>
          </w:tcPr>
          <w:p w:rsidR="003E2719" w:rsidRPr="006E0AFD" w:rsidRDefault="003E2719" w:rsidP="00ED5506">
            <w:pPr>
              <w:spacing w:after="0" w:line="480" w:lineRule="auto"/>
              <w:ind w:left="193"/>
              <w:jc w:val="both"/>
              <w:rPr>
                <w:rFonts w:ascii="Times New Roman" w:hAnsi="Times New Roman"/>
                <w:sz w:val="24"/>
                <w:szCs w:val="24"/>
              </w:rPr>
            </w:pPr>
            <w:r w:rsidRPr="006E0AFD">
              <w:rPr>
                <w:rFonts w:ascii="Times New Roman" w:hAnsi="Times New Roman"/>
                <w:sz w:val="24"/>
                <w:szCs w:val="24"/>
              </w:rPr>
              <w:t>Negative</w:t>
            </w:r>
          </w:p>
        </w:tc>
        <w:tc>
          <w:tcPr>
            <w:tcW w:w="2834" w:type="dxa"/>
            <w:tcBorders>
              <w:lef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 xml:space="preserve">        &lt; 0</w:t>
            </w:r>
          </w:p>
        </w:tc>
      </w:tr>
      <w:tr w:rsidR="003E2719" w:rsidRPr="006E0AFD" w:rsidTr="00ED5506">
        <w:trPr>
          <w:trHeight w:val="530"/>
        </w:trPr>
        <w:tc>
          <w:tcPr>
            <w:tcW w:w="3369" w:type="dxa"/>
            <w:tcBorders>
              <w:righ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Exchange Rate</w:t>
            </w:r>
          </w:p>
        </w:tc>
        <w:tc>
          <w:tcPr>
            <w:tcW w:w="3039" w:type="dxa"/>
            <w:tcBorders>
              <w:left w:val="single" w:sz="4" w:space="0" w:color="auto"/>
              <w:righ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 xml:space="preserve">   Positive</w:t>
            </w:r>
          </w:p>
        </w:tc>
        <w:tc>
          <w:tcPr>
            <w:tcW w:w="2834" w:type="dxa"/>
            <w:tcBorders>
              <w:lef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 xml:space="preserve">        &gt; 0</w:t>
            </w:r>
          </w:p>
        </w:tc>
      </w:tr>
      <w:tr w:rsidR="003E2719" w:rsidRPr="006E0AFD" w:rsidTr="00ED5506">
        <w:trPr>
          <w:trHeight w:val="476"/>
        </w:trPr>
        <w:tc>
          <w:tcPr>
            <w:tcW w:w="3369" w:type="dxa"/>
            <w:tcBorders>
              <w:righ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Public Spending</w:t>
            </w:r>
          </w:p>
        </w:tc>
        <w:tc>
          <w:tcPr>
            <w:tcW w:w="3039" w:type="dxa"/>
            <w:tcBorders>
              <w:left w:val="single" w:sz="4" w:space="0" w:color="auto"/>
              <w:right w:val="single" w:sz="4" w:space="0" w:color="auto"/>
            </w:tcBorders>
          </w:tcPr>
          <w:p w:rsidR="003E2719" w:rsidRPr="006E0AFD" w:rsidRDefault="003E2719" w:rsidP="00ED5506">
            <w:pPr>
              <w:spacing w:after="0" w:line="480" w:lineRule="auto"/>
              <w:ind w:left="176"/>
              <w:jc w:val="both"/>
              <w:rPr>
                <w:rFonts w:ascii="Times New Roman" w:hAnsi="Times New Roman"/>
                <w:sz w:val="24"/>
                <w:szCs w:val="24"/>
              </w:rPr>
            </w:pPr>
            <w:r w:rsidRPr="006E0AFD">
              <w:rPr>
                <w:rFonts w:ascii="Times New Roman" w:hAnsi="Times New Roman"/>
                <w:sz w:val="24"/>
                <w:szCs w:val="24"/>
              </w:rPr>
              <w:t>Positive</w:t>
            </w:r>
          </w:p>
        </w:tc>
        <w:tc>
          <w:tcPr>
            <w:tcW w:w="2834" w:type="dxa"/>
            <w:tcBorders>
              <w:lef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 xml:space="preserve">        &gt; 0</w:t>
            </w:r>
          </w:p>
        </w:tc>
      </w:tr>
      <w:tr w:rsidR="003E2719" w:rsidRPr="006E0AFD" w:rsidTr="00ED5506">
        <w:trPr>
          <w:trHeight w:val="467"/>
        </w:trPr>
        <w:tc>
          <w:tcPr>
            <w:tcW w:w="3369" w:type="dxa"/>
            <w:tcBorders>
              <w:righ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Public Debt</w:t>
            </w:r>
          </w:p>
        </w:tc>
        <w:tc>
          <w:tcPr>
            <w:tcW w:w="3039" w:type="dxa"/>
            <w:tcBorders>
              <w:left w:val="single" w:sz="4" w:space="0" w:color="auto"/>
              <w:right w:val="single" w:sz="4" w:space="0" w:color="auto"/>
            </w:tcBorders>
          </w:tcPr>
          <w:p w:rsidR="003E2719" w:rsidRPr="006E0AFD" w:rsidRDefault="003E2719" w:rsidP="00ED5506">
            <w:pPr>
              <w:spacing w:after="0" w:line="480" w:lineRule="auto"/>
              <w:ind w:left="176"/>
              <w:jc w:val="both"/>
              <w:rPr>
                <w:rFonts w:ascii="Times New Roman" w:hAnsi="Times New Roman"/>
                <w:sz w:val="24"/>
                <w:szCs w:val="24"/>
              </w:rPr>
            </w:pPr>
            <w:r w:rsidRPr="006E0AFD">
              <w:rPr>
                <w:rFonts w:ascii="Times New Roman" w:hAnsi="Times New Roman"/>
                <w:sz w:val="24"/>
                <w:szCs w:val="24"/>
              </w:rPr>
              <w:t>Positive</w:t>
            </w:r>
          </w:p>
        </w:tc>
        <w:tc>
          <w:tcPr>
            <w:tcW w:w="2834" w:type="dxa"/>
            <w:tcBorders>
              <w:lef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 xml:space="preserve">        &gt; 0</w:t>
            </w:r>
          </w:p>
        </w:tc>
      </w:tr>
      <w:tr w:rsidR="003E2719" w:rsidRPr="006E0AFD" w:rsidTr="00ED5506">
        <w:trPr>
          <w:trHeight w:val="539"/>
        </w:trPr>
        <w:tc>
          <w:tcPr>
            <w:tcW w:w="3369" w:type="dxa"/>
            <w:tcBorders>
              <w:righ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Pr>
                <w:rFonts w:ascii="Times New Roman" w:hAnsi="Times New Roman"/>
                <w:sz w:val="24"/>
                <w:szCs w:val="24"/>
              </w:rPr>
              <w:t>Institutional Factor (Control of Corruption)</w:t>
            </w:r>
          </w:p>
        </w:tc>
        <w:tc>
          <w:tcPr>
            <w:tcW w:w="3039" w:type="dxa"/>
            <w:tcBorders>
              <w:left w:val="single" w:sz="4" w:space="0" w:color="auto"/>
              <w:right w:val="single" w:sz="4" w:space="0" w:color="auto"/>
            </w:tcBorders>
          </w:tcPr>
          <w:p w:rsidR="003E2719" w:rsidRPr="006E0AFD" w:rsidRDefault="003E2719" w:rsidP="00ED5506">
            <w:pPr>
              <w:spacing w:after="0" w:line="480" w:lineRule="auto"/>
              <w:ind w:left="176"/>
              <w:jc w:val="both"/>
              <w:rPr>
                <w:rFonts w:ascii="Times New Roman" w:hAnsi="Times New Roman"/>
                <w:sz w:val="24"/>
                <w:szCs w:val="24"/>
              </w:rPr>
            </w:pPr>
            <w:r>
              <w:rPr>
                <w:rFonts w:ascii="Times New Roman" w:hAnsi="Times New Roman"/>
                <w:sz w:val="24"/>
                <w:szCs w:val="24"/>
              </w:rPr>
              <w:t>Posi</w:t>
            </w:r>
            <w:r w:rsidRPr="006E0AFD">
              <w:rPr>
                <w:rFonts w:ascii="Times New Roman" w:hAnsi="Times New Roman"/>
                <w:sz w:val="24"/>
                <w:szCs w:val="24"/>
              </w:rPr>
              <w:t>tive</w:t>
            </w:r>
          </w:p>
        </w:tc>
        <w:tc>
          <w:tcPr>
            <w:tcW w:w="2834" w:type="dxa"/>
            <w:tcBorders>
              <w:left w:val="single" w:sz="4" w:space="0" w:color="auto"/>
            </w:tcBorders>
          </w:tcPr>
          <w:p w:rsidR="003E2719" w:rsidRPr="006E0AFD" w:rsidRDefault="003E2719" w:rsidP="00ED5506">
            <w:pPr>
              <w:spacing w:after="0" w:line="480" w:lineRule="auto"/>
              <w:jc w:val="both"/>
              <w:rPr>
                <w:rFonts w:ascii="Times New Roman" w:hAnsi="Times New Roman"/>
                <w:sz w:val="24"/>
                <w:szCs w:val="24"/>
              </w:rPr>
            </w:pPr>
            <w:r w:rsidRPr="006E0AFD">
              <w:rPr>
                <w:rFonts w:ascii="Times New Roman" w:hAnsi="Times New Roman"/>
                <w:sz w:val="24"/>
                <w:szCs w:val="24"/>
              </w:rPr>
              <w:t xml:space="preserve">      </w:t>
            </w:r>
            <w:r>
              <w:rPr>
                <w:rFonts w:ascii="Times New Roman" w:hAnsi="Times New Roman"/>
                <w:sz w:val="24"/>
                <w:szCs w:val="24"/>
              </w:rPr>
              <w:t xml:space="preserve">  &gt;</w:t>
            </w:r>
            <w:r w:rsidRPr="006E0AFD">
              <w:rPr>
                <w:rFonts w:ascii="Times New Roman" w:hAnsi="Times New Roman"/>
                <w:sz w:val="24"/>
                <w:szCs w:val="24"/>
              </w:rPr>
              <w:t>0</w:t>
            </w:r>
          </w:p>
        </w:tc>
      </w:tr>
    </w:tbl>
    <w:p w:rsidR="003E2719" w:rsidRPr="006E0AFD" w:rsidRDefault="003E2719" w:rsidP="003E2719">
      <w:pPr>
        <w:spacing w:after="0" w:line="480" w:lineRule="auto"/>
        <w:jc w:val="both"/>
        <w:rPr>
          <w:rFonts w:ascii="Times New Roman" w:hAnsi="Times New Roman"/>
          <w:b/>
          <w:bCs/>
          <w:color w:val="000000"/>
          <w:sz w:val="24"/>
          <w:szCs w:val="24"/>
        </w:rPr>
      </w:pPr>
    </w:p>
    <w:p w:rsidR="003E2719" w:rsidRPr="006E0AFD" w:rsidRDefault="003E2719" w:rsidP="003E2719">
      <w:pPr>
        <w:spacing w:after="0" w:line="480" w:lineRule="auto"/>
        <w:jc w:val="both"/>
        <w:rPr>
          <w:rFonts w:ascii="Times New Roman" w:hAnsi="Times New Roman"/>
          <w:b/>
          <w:bCs/>
          <w:color w:val="000000"/>
          <w:sz w:val="24"/>
          <w:szCs w:val="24"/>
        </w:rPr>
      </w:pPr>
      <w:r w:rsidRPr="006E0AFD">
        <w:rPr>
          <w:rFonts w:ascii="Times New Roman" w:hAnsi="Times New Roman"/>
          <w:b/>
          <w:bCs/>
          <w:color w:val="000000"/>
          <w:sz w:val="24"/>
          <w:szCs w:val="24"/>
        </w:rPr>
        <w:t>3.2.3</w:t>
      </w:r>
      <w:r w:rsidRPr="006E0AFD">
        <w:rPr>
          <w:rFonts w:ascii="Times New Roman" w:hAnsi="Times New Roman"/>
          <w:b/>
          <w:bCs/>
          <w:color w:val="000000"/>
          <w:sz w:val="24"/>
          <w:szCs w:val="24"/>
        </w:rPr>
        <w:tab/>
        <w:t>Estimation Techniques</w:t>
      </w:r>
    </w:p>
    <w:p w:rsidR="003E2719" w:rsidRPr="006E0AFD" w:rsidRDefault="003E2719" w:rsidP="003E2719">
      <w:pPr>
        <w:spacing w:after="0" w:line="480" w:lineRule="auto"/>
        <w:jc w:val="both"/>
        <w:rPr>
          <w:rFonts w:ascii="Times New Roman" w:hAnsi="Times New Roman"/>
          <w:bCs/>
          <w:color w:val="000000"/>
          <w:sz w:val="24"/>
          <w:szCs w:val="24"/>
        </w:rPr>
      </w:pPr>
      <w:r w:rsidRPr="006E0AFD">
        <w:rPr>
          <w:rFonts w:ascii="Times New Roman" w:hAnsi="Times New Roman"/>
          <w:bCs/>
          <w:sz w:val="24"/>
          <w:szCs w:val="24"/>
        </w:rPr>
        <w:t>Unit root test</w:t>
      </w:r>
      <w:r w:rsidRPr="006E0AFD">
        <w:rPr>
          <w:rFonts w:ascii="Times New Roman" w:hAnsi="Times New Roman"/>
          <w:bCs/>
          <w:sz w:val="24"/>
          <w:szCs w:val="24"/>
        </w:rPr>
        <w:tab/>
      </w: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The unit root test is the backbone of time series analysis. Hence, its strategic consideration as a necessary, though insufficient condition in time series analysis especially for long run relationship. It is usually carried out to determine the unit root of the variables in the model to prevent spurious regression. Stationarity property of a time series data means its value tends to revert to its long run average value, such that the data series properties are not affected by change in time. In testing for unit root, the Augmented Dickey Fuller (ADF) test is employed. This technique is the most commonly used test of stationarity. The general ADF model is specified as follow:</w:t>
      </w: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position w:val="-12"/>
          <w:sz w:val="24"/>
          <w:szCs w:val="24"/>
        </w:rPr>
        <w:object w:dxaOrig="3460" w:dyaOrig="374">
          <v:shape id="1112" o:spid="_x0000_i1055" type="#_x0000_t75" style="width:165.6pt;height:21.6pt;visibility:visible;mso-wrap-distance-left:0;mso-wrap-distance-right:0" o:ole="">
            <v:imagedata r:id="rId102" o:title="" embosscolor="white"/>
          </v:shape>
          <o:OLEObject Type="Embed" ProgID="Equation.DSMT4" ShapeID="1112" DrawAspect="Content" ObjectID="_1781008884" r:id="rId103"/>
        </w:object>
      </w:r>
      <w:r w:rsidRPr="006E0AFD">
        <w:rPr>
          <w:rFonts w:ascii="Times New Roman" w:hAnsi="Times New Roman"/>
          <w:sz w:val="24"/>
          <w:szCs w:val="24"/>
        </w:rPr>
        <w:t xml:space="preserve">                                                                  (26)</w:t>
      </w: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sz w:val="24"/>
          <w:szCs w:val="24"/>
        </w:rPr>
        <w:t>By applying the above test to evaluate the order of integration of the variables of interest</w:t>
      </w:r>
      <w:r>
        <w:rPr>
          <w:rFonts w:ascii="Times New Roman" w:hAnsi="Times New Roman"/>
          <w:sz w:val="24"/>
          <w:szCs w:val="24"/>
        </w:rPr>
        <w:t>, it will help to determine the befitting estimation technique for the study. This test is important</w:t>
      </w:r>
      <w:r w:rsidRPr="006E0AFD">
        <w:rPr>
          <w:rFonts w:ascii="Times New Roman" w:hAnsi="Times New Roman"/>
          <w:sz w:val="24"/>
          <w:szCs w:val="24"/>
        </w:rPr>
        <w:t xml:space="preserve"> to avoid spurious results. </w:t>
      </w:r>
    </w:p>
    <w:p w:rsidR="003E2719" w:rsidRPr="006E0AFD" w:rsidRDefault="003E2719" w:rsidP="003E2719">
      <w:pPr>
        <w:spacing w:after="0" w:line="480" w:lineRule="auto"/>
        <w:jc w:val="both"/>
        <w:rPr>
          <w:rFonts w:ascii="Times New Roman" w:hAnsi="Times New Roman"/>
          <w:b/>
          <w:bCs/>
          <w:sz w:val="24"/>
          <w:szCs w:val="24"/>
        </w:rPr>
      </w:pPr>
    </w:p>
    <w:p w:rsidR="003E2719" w:rsidRPr="006E0AFD" w:rsidRDefault="003E2719" w:rsidP="003E2719">
      <w:pPr>
        <w:spacing w:after="0" w:line="480" w:lineRule="auto"/>
        <w:jc w:val="both"/>
        <w:rPr>
          <w:rFonts w:ascii="Times New Roman" w:hAnsi="Times New Roman"/>
          <w:b/>
          <w:bCs/>
          <w:sz w:val="24"/>
          <w:szCs w:val="24"/>
        </w:rPr>
      </w:pPr>
      <w:r w:rsidRPr="006E0AFD">
        <w:rPr>
          <w:rFonts w:ascii="Times New Roman" w:hAnsi="Times New Roman"/>
          <w:b/>
          <w:bCs/>
          <w:sz w:val="24"/>
          <w:szCs w:val="24"/>
        </w:rPr>
        <w:t>ARDL Cointegration Test</w:t>
      </w:r>
    </w:p>
    <w:p w:rsidR="003E2719" w:rsidRPr="006E0AFD" w:rsidRDefault="003E2719" w:rsidP="003E2719">
      <w:pPr>
        <w:spacing w:line="480" w:lineRule="auto"/>
        <w:jc w:val="both"/>
        <w:rPr>
          <w:rFonts w:ascii="Times New Roman" w:eastAsia="TimesNewRomanPSMT" w:hAnsi="Times New Roman"/>
          <w:sz w:val="24"/>
          <w:szCs w:val="24"/>
          <w:lang w:val="en-US"/>
        </w:rPr>
      </w:pPr>
      <w:r w:rsidRPr="006E0AFD">
        <w:rPr>
          <w:rFonts w:ascii="Times New Roman" w:eastAsia="SimSun" w:hAnsi="Times New Roman"/>
          <w:sz w:val="24"/>
          <w:szCs w:val="24"/>
        </w:rPr>
        <w:t>In this research, Panel Autoregressive Distributed Lag (ARDL) was use</w:t>
      </w:r>
      <w:r>
        <w:rPr>
          <w:rFonts w:ascii="Times New Roman" w:eastAsia="SimSun" w:hAnsi="Times New Roman"/>
          <w:sz w:val="24"/>
          <w:szCs w:val="24"/>
        </w:rPr>
        <w:t>d in estimating equations 18-25</w:t>
      </w:r>
      <w:r w:rsidRPr="006E0AFD">
        <w:rPr>
          <w:rFonts w:ascii="Times New Roman" w:eastAsia="SimSun" w:hAnsi="Times New Roman"/>
          <w:sz w:val="24"/>
          <w:szCs w:val="24"/>
        </w:rPr>
        <w:t xml:space="preserve">. </w:t>
      </w:r>
      <w:r w:rsidRPr="006E0AFD">
        <w:rPr>
          <w:rFonts w:ascii="Times New Roman" w:hAnsi="Times New Roman"/>
          <w:sz w:val="24"/>
          <w:szCs w:val="24"/>
        </w:rPr>
        <w:t>In recent years, the A</w:t>
      </w:r>
      <w:r>
        <w:rPr>
          <w:rFonts w:ascii="Times New Roman" w:hAnsi="Times New Roman"/>
          <w:sz w:val="24"/>
          <w:szCs w:val="24"/>
        </w:rPr>
        <w:t>RDL technique of Granger (1981), Engle and</w:t>
      </w:r>
      <w:r w:rsidRPr="006E0AFD">
        <w:rPr>
          <w:rFonts w:ascii="Times New Roman" w:hAnsi="Times New Roman"/>
          <w:sz w:val="24"/>
          <w:szCs w:val="24"/>
        </w:rPr>
        <w:t xml:space="preserve"> Granger (1987) among others like bound </w:t>
      </w:r>
      <w:r>
        <w:rPr>
          <w:rFonts w:ascii="Times New Roman" w:hAnsi="Times New Roman"/>
          <w:sz w:val="24"/>
          <w:szCs w:val="24"/>
        </w:rPr>
        <w:t>test of cointegration (Pesaran and</w:t>
      </w:r>
      <w:r w:rsidRPr="006E0AFD">
        <w:rPr>
          <w:rFonts w:ascii="Times New Roman" w:hAnsi="Times New Roman"/>
          <w:sz w:val="24"/>
          <w:szCs w:val="24"/>
        </w:rPr>
        <w:t xml:space="preserve"> Shin, 1999) and cointegr</w:t>
      </w:r>
      <w:r>
        <w:rPr>
          <w:rFonts w:ascii="Times New Roman" w:hAnsi="Times New Roman"/>
          <w:sz w:val="24"/>
          <w:szCs w:val="24"/>
        </w:rPr>
        <w:t>ation techniques of Johansen and</w:t>
      </w:r>
      <w:r w:rsidRPr="006E0AFD">
        <w:rPr>
          <w:rFonts w:ascii="Times New Roman" w:hAnsi="Times New Roman"/>
          <w:sz w:val="24"/>
          <w:szCs w:val="24"/>
        </w:rPr>
        <w:t xml:space="preserve"> Juselius (1990) have become suitable technique for assessing the relationship between non-stationary data series in the long run, as well as reparameterizing the series to the Error Correction Model (ECM).</w:t>
      </w:r>
      <w:r w:rsidRPr="006E0AFD">
        <w:rPr>
          <w:rFonts w:ascii="Times New Roman" w:eastAsia="SimSun" w:hAnsi="Times New Roman"/>
          <w:sz w:val="24"/>
          <w:szCs w:val="24"/>
        </w:rPr>
        <w:t xml:space="preserve"> In this research, ARDL model</w:t>
      </w:r>
      <w:r w:rsidRPr="006E0AFD">
        <w:rPr>
          <w:rFonts w:ascii="Times New Roman" w:eastAsia="TimesNewRomanPSMT" w:hAnsi="Times New Roman"/>
          <w:sz w:val="24"/>
          <w:szCs w:val="24"/>
          <w:lang w:val="en-US"/>
        </w:rPr>
        <w:t xml:space="preserve"> is considered appropriate because of its adaptability, whether or not the variables are integrated of the same order. Besides, its result is often reliable at short and long term periods. Similarly, ARDL method is more adaptable to small sample sizes and provides empirical results </w:t>
      </w:r>
      <w:r>
        <w:rPr>
          <w:rFonts w:ascii="Times New Roman" w:eastAsia="TimesNewRomanPSMT" w:hAnsi="Times New Roman"/>
          <w:sz w:val="24"/>
          <w:szCs w:val="24"/>
          <w:lang w:val="en-US"/>
        </w:rPr>
        <w:t>for each sample country and each</w:t>
      </w:r>
      <w:r w:rsidRPr="006E0AFD">
        <w:rPr>
          <w:rFonts w:ascii="Times New Roman" w:eastAsia="TimesNewRomanPSMT" w:hAnsi="Times New Roman"/>
          <w:sz w:val="24"/>
          <w:szCs w:val="24"/>
          <w:lang w:val="en-US"/>
        </w:rPr>
        <w:t xml:space="preserve"> country peculiar policy implication(s) (Nadeem,</w:t>
      </w:r>
      <w:r>
        <w:rPr>
          <w:rFonts w:ascii="Times New Roman" w:eastAsia="TimesNewRomanPSMT" w:hAnsi="Times New Roman"/>
          <w:sz w:val="24"/>
          <w:szCs w:val="24"/>
          <w:lang w:val="en-US"/>
        </w:rPr>
        <w:t xml:space="preserve"> Jiao, Nawaz, </w:t>
      </w:r>
      <w:r>
        <w:rPr>
          <w:rFonts w:ascii="Times New Roman" w:hAnsi="Times New Roman"/>
          <w:sz w:val="24"/>
          <w:szCs w:val="24"/>
        </w:rPr>
        <w:t>and</w:t>
      </w:r>
      <w:r w:rsidRPr="006E0AFD">
        <w:rPr>
          <w:rFonts w:ascii="Times New Roman" w:eastAsia="TimesNewRomanPSMT" w:hAnsi="Times New Roman"/>
          <w:sz w:val="24"/>
          <w:szCs w:val="24"/>
          <w:lang w:val="en-US"/>
        </w:rPr>
        <w:t xml:space="preserve"> Younis, 2020). Odhiambo (2009) also corroborates that ARDL are unbiased even if some of the explanatory variables can be explained within the model.</w:t>
      </w:r>
    </w:p>
    <w:p w:rsidR="003E2719" w:rsidRPr="006E0AFD" w:rsidRDefault="003E2719" w:rsidP="003E2719">
      <w:pPr>
        <w:spacing w:after="0" w:line="480" w:lineRule="auto"/>
        <w:jc w:val="both"/>
        <w:rPr>
          <w:rFonts w:ascii="Times New Roman" w:hAnsi="Times New Roman"/>
          <w:sz w:val="24"/>
          <w:szCs w:val="24"/>
        </w:rPr>
      </w:pPr>
      <w:r>
        <w:rPr>
          <w:rFonts w:ascii="Times New Roman" w:eastAsia="TimesNewRomanPSMT" w:hAnsi="Times New Roman"/>
          <w:sz w:val="24"/>
          <w:szCs w:val="24"/>
          <w:lang w:val="en-US"/>
        </w:rPr>
        <w:t xml:space="preserve">As stated by Nkoro and Uko (2016), whenever there is existence of one cointegrating vector, it becomes essential to use ARDL proposed by Pesaran and Shin (1995) irrespective of whether the variables of interest are stationary at level I(0), first difference I(1) or both. </w:t>
      </w:r>
      <w:r w:rsidRPr="006E0AFD">
        <w:rPr>
          <w:rFonts w:ascii="Times New Roman" w:eastAsia="TimesNewRomanPSMT" w:hAnsi="Times New Roman"/>
          <w:sz w:val="24"/>
          <w:szCs w:val="24"/>
          <w:lang w:val="en-US"/>
        </w:rPr>
        <w:t xml:space="preserve">Unlike </w:t>
      </w:r>
      <w:r>
        <w:rPr>
          <w:rFonts w:ascii="Times New Roman" w:eastAsia="TimesNewRomanPSMT" w:hAnsi="Times New Roman"/>
          <w:sz w:val="24"/>
          <w:szCs w:val="24"/>
          <w:lang w:val="en-US"/>
        </w:rPr>
        <w:t>cointegration technique proposed by Johansen and Juselius (1990)</w:t>
      </w:r>
      <w:r w:rsidRPr="006E0AFD">
        <w:rPr>
          <w:rFonts w:ascii="Times New Roman" w:eastAsia="TimesNewRomanPSMT" w:hAnsi="Times New Roman"/>
          <w:sz w:val="24"/>
          <w:szCs w:val="24"/>
          <w:lang w:val="en-US"/>
        </w:rPr>
        <w:t xml:space="preserve">, </w:t>
      </w:r>
      <w:r>
        <w:rPr>
          <w:rFonts w:ascii="Times New Roman" w:eastAsia="TimesNewRomanPSMT" w:hAnsi="Times New Roman"/>
          <w:sz w:val="24"/>
          <w:szCs w:val="24"/>
          <w:lang w:val="en-US"/>
        </w:rPr>
        <w:t>ARDL approach helps to identify underlying variables which stand as a single long run relationship equation. Thus, if cointegrating equation is found, ARDL technique of cointegrating vector is reparameterized into Error Correlation Model (ECM).</w:t>
      </w:r>
      <w:r w:rsidRPr="006E0AFD">
        <w:rPr>
          <w:rFonts w:ascii="Times New Roman" w:eastAsia="TimesNewRomanPSMT" w:hAnsi="Times New Roman"/>
          <w:sz w:val="24"/>
          <w:szCs w:val="24"/>
          <w:lang w:val="en-US"/>
        </w:rPr>
        <w:t xml:space="preserve"> Again, when using panel ARDL technique</w:t>
      </w:r>
      <w:r>
        <w:rPr>
          <w:rFonts w:ascii="Times New Roman" w:eastAsia="TimesNewRomanPSMT" w:hAnsi="Times New Roman"/>
          <w:sz w:val="24"/>
          <w:szCs w:val="24"/>
          <w:lang w:val="en-US"/>
        </w:rPr>
        <w:t>,</w:t>
      </w:r>
      <w:r w:rsidRPr="006E0AFD">
        <w:rPr>
          <w:rFonts w:ascii="Times New Roman" w:eastAsia="TimesNewRomanPSMT" w:hAnsi="Times New Roman"/>
          <w:sz w:val="24"/>
          <w:szCs w:val="24"/>
          <w:lang w:val="en-US"/>
        </w:rPr>
        <w:t xml:space="preserve"> both long and short-term coefficien</w:t>
      </w:r>
      <w:r>
        <w:rPr>
          <w:rFonts w:ascii="Times New Roman" w:eastAsia="TimesNewRomanPSMT" w:hAnsi="Times New Roman"/>
          <w:sz w:val="24"/>
          <w:szCs w:val="24"/>
          <w:lang w:val="en-US"/>
        </w:rPr>
        <w:t xml:space="preserve">ts are provided at once (Sheng </w:t>
      </w:r>
      <w:r>
        <w:rPr>
          <w:rFonts w:ascii="Times New Roman" w:hAnsi="Times New Roman"/>
          <w:sz w:val="24"/>
          <w:szCs w:val="24"/>
        </w:rPr>
        <w:t>and</w:t>
      </w:r>
      <w:r>
        <w:rPr>
          <w:rFonts w:ascii="Times New Roman" w:eastAsia="TimesNewRomanPSMT" w:hAnsi="Times New Roman"/>
          <w:sz w:val="24"/>
          <w:szCs w:val="24"/>
          <w:lang w:val="en-US"/>
        </w:rPr>
        <w:t xml:space="preserve"> Guo, 2016; Alsaleh </w:t>
      </w:r>
      <w:r>
        <w:rPr>
          <w:rFonts w:ascii="Times New Roman" w:hAnsi="Times New Roman"/>
          <w:sz w:val="24"/>
          <w:szCs w:val="24"/>
        </w:rPr>
        <w:t>and</w:t>
      </w:r>
      <w:r w:rsidRPr="006E0AFD">
        <w:rPr>
          <w:rFonts w:ascii="Times New Roman" w:eastAsia="TimesNewRomanPSMT" w:hAnsi="Times New Roman"/>
          <w:sz w:val="24"/>
          <w:szCs w:val="24"/>
          <w:lang w:val="en-US"/>
        </w:rPr>
        <w:t xml:space="preserve"> Abdul-Rahim, 2019)</w:t>
      </w:r>
    </w:p>
    <w:p w:rsidR="003E2719" w:rsidRDefault="003E2719" w:rsidP="003E2719">
      <w:pPr>
        <w:spacing w:after="0" w:line="480" w:lineRule="auto"/>
        <w:jc w:val="both"/>
        <w:rPr>
          <w:rFonts w:ascii="Times New Roman" w:hAnsi="Times New Roman"/>
          <w:b/>
          <w:bCs/>
          <w:sz w:val="24"/>
          <w:szCs w:val="24"/>
        </w:rPr>
      </w:pPr>
    </w:p>
    <w:p w:rsidR="003E2719" w:rsidRPr="006E0AFD" w:rsidRDefault="003E2719" w:rsidP="003E2719">
      <w:pPr>
        <w:spacing w:after="0" w:line="480" w:lineRule="auto"/>
        <w:jc w:val="both"/>
        <w:rPr>
          <w:rFonts w:ascii="Times New Roman" w:hAnsi="Times New Roman"/>
          <w:sz w:val="24"/>
          <w:szCs w:val="24"/>
        </w:rPr>
      </w:pPr>
      <w:r w:rsidRPr="006E0AFD">
        <w:rPr>
          <w:rFonts w:ascii="Times New Roman" w:hAnsi="Times New Roman"/>
          <w:b/>
          <w:bCs/>
          <w:sz w:val="24"/>
          <w:szCs w:val="24"/>
        </w:rPr>
        <w:t>3.2.4</w:t>
      </w:r>
      <w:r w:rsidRPr="006E0AFD">
        <w:rPr>
          <w:rFonts w:ascii="Times New Roman" w:hAnsi="Times New Roman"/>
          <w:b/>
          <w:bCs/>
          <w:sz w:val="24"/>
          <w:szCs w:val="24"/>
        </w:rPr>
        <w:tab/>
        <w:t>Data Source</w:t>
      </w:r>
      <w:r>
        <w:rPr>
          <w:rFonts w:ascii="Times New Roman" w:hAnsi="Times New Roman"/>
          <w:b/>
          <w:bCs/>
          <w:sz w:val="24"/>
          <w:szCs w:val="24"/>
        </w:rPr>
        <w:t>s</w:t>
      </w:r>
    </w:p>
    <w:p w:rsidR="003E2719" w:rsidRDefault="003E2719" w:rsidP="003E2719">
      <w:pPr>
        <w:spacing w:after="0" w:line="480" w:lineRule="auto"/>
        <w:jc w:val="both"/>
        <w:rPr>
          <w:rFonts w:ascii="Times New Roman" w:hAnsi="Times New Roman"/>
          <w:sz w:val="24"/>
          <w:szCs w:val="24"/>
          <w:lang w:val="en-US"/>
        </w:rPr>
      </w:pPr>
      <w:r w:rsidRPr="006E0AFD">
        <w:rPr>
          <w:rFonts w:ascii="Times New Roman" w:hAnsi="Times New Roman"/>
          <w:sz w:val="24"/>
          <w:szCs w:val="24"/>
          <w:lang w:val="en-US"/>
        </w:rPr>
        <w:t>The study employs data which are secondary in nature and sampled 21 Sub-Saharan African countries of Burundi, Comoros, Kenya, Madagascar, Mauritius, Rwanda, Seychelles, Tanzania, Uganda, Benin, Gambia, Mali, Nigeria, Senegal, Sierra Leone, Angola, Botswana, Namibia, South Africa, Democratic Republic of Congo and Mozambique selected across five economic blocs based on data availability. The economic blocks are Western, Eastern, Southern Africa, South Eastern and Central African Countries. Data used to proxy dependent and independent variables wer</w:t>
      </w:r>
      <w:r>
        <w:rPr>
          <w:rFonts w:ascii="Times New Roman" w:hAnsi="Times New Roman"/>
          <w:sz w:val="24"/>
          <w:szCs w:val="24"/>
          <w:lang w:val="en-US"/>
        </w:rPr>
        <w:t xml:space="preserve">e culled from the World </w:t>
      </w:r>
      <w:r w:rsidRPr="006E0AFD">
        <w:rPr>
          <w:rFonts w:ascii="Times New Roman" w:hAnsi="Times New Roman"/>
          <w:sz w:val="24"/>
          <w:szCs w:val="24"/>
          <w:lang w:val="en-US"/>
        </w:rPr>
        <w:t>Development Indicator (WDI) covering the perio</w:t>
      </w:r>
      <w:r>
        <w:rPr>
          <w:rFonts w:ascii="Times New Roman" w:hAnsi="Times New Roman"/>
          <w:sz w:val="24"/>
          <w:szCs w:val="24"/>
          <w:lang w:val="en-US"/>
        </w:rPr>
        <w:t>d 1996–2020. These data are</w:t>
      </w:r>
      <w:r w:rsidRPr="006E0AFD">
        <w:rPr>
          <w:rFonts w:ascii="Times New Roman" w:hAnsi="Times New Roman"/>
          <w:sz w:val="24"/>
          <w:szCs w:val="24"/>
          <w:lang w:val="en-US"/>
        </w:rPr>
        <w:t xml:space="preserve"> human development index (proxy for socio-cultural sustainability), environmental sustainability index (measured by CO</w:t>
      </w:r>
      <w:r w:rsidRPr="006E0AFD">
        <w:rPr>
          <w:rFonts w:ascii="Times New Roman" w:hAnsi="Times New Roman"/>
          <w:sz w:val="24"/>
          <w:szCs w:val="24"/>
          <w:vertAlign w:val="subscript"/>
          <w:lang w:val="en-US"/>
        </w:rPr>
        <w:t>2</w:t>
      </w:r>
      <w:r w:rsidRPr="006E0AFD">
        <w:rPr>
          <w:rFonts w:ascii="Times New Roman" w:hAnsi="Times New Roman"/>
          <w:sz w:val="24"/>
          <w:szCs w:val="24"/>
          <w:lang w:val="en-US"/>
        </w:rPr>
        <w:t xml:space="preserve"> emissions) adjusted net savings and macroeconomic environment (all being dependent variables). Monetary policy rate, exchange rate, money supply (measured by money supply as a percentage of GDP), government expenditure (represented by gross national expenditure</w:t>
      </w:r>
      <w:r>
        <w:rPr>
          <w:rFonts w:ascii="Times New Roman" w:hAnsi="Times New Roman"/>
          <w:sz w:val="24"/>
          <w:szCs w:val="24"/>
          <w:lang w:val="en-US"/>
        </w:rPr>
        <w:t xml:space="preserve"> as</w:t>
      </w:r>
      <w:r w:rsidRPr="006E0AFD">
        <w:rPr>
          <w:rFonts w:ascii="Times New Roman" w:hAnsi="Times New Roman"/>
          <w:sz w:val="24"/>
          <w:szCs w:val="24"/>
          <w:lang w:val="en-US"/>
        </w:rPr>
        <w:t xml:space="preserve"> percentage of GDP), and public debts - all being explanatory variables. The data were gath</w:t>
      </w:r>
      <w:r>
        <w:rPr>
          <w:rFonts w:ascii="Times New Roman" w:hAnsi="Times New Roman"/>
          <w:sz w:val="24"/>
          <w:szCs w:val="24"/>
          <w:lang w:val="en-US"/>
        </w:rPr>
        <w:t>ered by surfing the</w:t>
      </w:r>
      <w:r w:rsidRPr="006E0AFD">
        <w:rPr>
          <w:rFonts w:ascii="Times New Roman" w:hAnsi="Times New Roman"/>
          <w:sz w:val="24"/>
          <w:szCs w:val="24"/>
          <w:lang w:val="en-US"/>
        </w:rPr>
        <w:t xml:space="preserve"> website of World Bank</w:t>
      </w:r>
      <w:r>
        <w:rPr>
          <w:rFonts w:ascii="Times New Roman" w:hAnsi="Times New Roman"/>
          <w:sz w:val="24"/>
          <w:szCs w:val="24"/>
          <w:lang w:val="en-US"/>
        </w:rPr>
        <w:t xml:space="preserve"> in 2020</w:t>
      </w:r>
      <w:r w:rsidRPr="006E0AFD">
        <w:rPr>
          <w:rFonts w:ascii="Times New Roman" w:hAnsi="Times New Roman"/>
          <w:sz w:val="24"/>
          <w:szCs w:val="24"/>
          <w:lang w:val="en-US"/>
        </w:rPr>
        <w:t>.</w:t>
      </w:r>
    </w:p>
    <w:p w:rsidR="003E2719" w:rsidRDefault="003E2719" w:rsidP="003E2719">
      <w:pPr>
        <w:spacing w:after="0" w:line="240" w:lineRule="auto"/>
        <w:jc w:val="both"/>
        <w:rPr>
          <w:rFonts w:ascii="Times New Roman" w:hAnsi="Times New Roman"/>
          <w:b/>
          <w:sz w:val="24"/>
          <w:szCs w:val="24"/>
          <w:lang w:val="en-US"/>
        </w:rPr>
      </w:pPr>
    </w:p>
    <w:p w:rsidR="003E2719" w:rsidRDefault="003E2719" w:rsidP="003E2719">
      <w:pPr>
        <w:spacing w:after="0" w:line="240" w:lineRule="auto"/>
        <w:jc w:val="both"/>
        <w:rPr>
          <w:rFonts w:ascii="Times New Roman" w:hAnsi="Times New Roman"/>
          <w:b/>
          <w:sz w:val="24"/>
          <w:szCs w:val="24"/>
          <w:lang w:val="en-US"/>
        </w:rPr>
      </w:pPr>
    </w:p>
    <w:p w:rsidR="003E2719" w:rsidRPr="00AB1094" w:rsidRDefault="003E2719" w:rsidP="003E2719">
      <w:pPr>
        <w:spacing w:after="0" w:line="240" w:lineRule="auto"/>
        <w:ind w:left="1440" w:firstLine="720"/>
        <w:jc w:val="both"/>
        <w:rPr>
          <w:rFonts w:ascii="Times New Roman" w:hAnsi="Times New Roman"/>
          <w:b/>
          <w:sz w:val="24"/>
          <w:szCs w:val="24"/>
          <w:lang w:val="en-US"/>
        </w:rPr>
      </w:pPr>
      <w:r>
        <w:rPr>
          <w:rFonts w:ascii="Times New Roman" w:hAnsi="Times New Roman"/>
          <w:b/>
          <w:sz w:val="24"/>
          <w:szCs w:val="24"/>
          <w:lang w:val="en-US"/>
        </w:rPr>
        <w:t>`</w:t>
      </w:r>
      <w:r w:rsidRPr="00AB1094">
        <w:rPr>
          <w:rFonts w:ascii="Times New Roman" w:hAnsi="Times New Roman"/>
          <w:b/>
          <w:sz w:val="24"/>
          <w:szCs w:val="24"/>
          <w:lang w:val="en-US"/>
        </w:rPr>
        <w:t>Table 3.1: Variable Measurement and Sources</w:t>
      </w:r>
    </w:p>
    <w:tbl>
      <w:tblPr>
        <w:tblStyle w:val="TableGrid"/>
        <w:tblW w:w="0" w:type="auto"/>
        <w:tblInd w:w="108" w:type="dxa"/>
        <w:tblLook w:val="04A0" w:firstRow="1" w:lastRow="0" w:firstColumn="1" w:lastColumn="0" w:noHBand="0" w:noVBand="1"/>
      </w:tblPr>
      <w:tblGrid>
        <w:gridCol w:w="598"/>
        <w:gridCol w:w="1492"/>
        <w:gridCol w:w="2283"/>
        <w:gridCol w:w="2623"/>
        <w:gridCol w:w="1980"/>
      </w:tblGrid>
      <w:tr w:rsidR="003E2719" w:rsidTr="00ED5506">
        <w:tc>
          <w:tcPr>
            <w:tcW w:w="9202" w:type="dxa"/>
            <w:gridSpan w:val="5"/>
          </w:tcPr>
          <w:p w:rsidR="003E2719" w:rsidRDefault="003E2719" w:rsidP="00ED5506">
            <w:pPr>
              <w:spacing w:after="0" w:line="240" w:lineRule="auto"/>
              <w:ind w:right="-7"/>
              <w:rPr>
                <w:rStyle w:val="hgkelc"/>
                <w:rFonts w:ascii="Times New Roman" w:hAnsi="Times New Roman"/>
                <w:color w:val="000000"/>
                <w:sz w:val="24"/>
                <w:szCs w:val="24"/>
                <w:shd w:val="clear" w:color="auto" w:fill="FFFFFF"/>
              </w:rPr>
            </w:pPr>
            <w:r>
              <w:rPr>
                <w:rStyle w:val="hgkelc"/>
                <w:rFonts w:ascii="Times New Roman" w:hAnsi="Times New Roman"/>
                <w:b/>
                <w:color w:val="000000"/>
                <w:sz w:val="24"/>
                <w:szCs w:val="24"/>
                <w:shd w:val="clear" w:color="auto" w:fill="FFFFFF"/>
              </w:rPr>
              <w:t xml:space="preserve">                                                </w:t>
            </w:r>
            <w:r w:rsidRPr="00C30918">
              <w:rPr>
                <w:rStyle w:val="hgkelc"/>
                <w:rFonts w:ascii="Times New Roman" w:hAnsi="Times New Roman"/>
                <w:b/>
                <w:color w:val="000000"/>
                <w:sz w:val="24"/>
                <w:szCs w:val="24"/>
                <w:shd w:val="clear" w:color="auto" w:fill="FFFFFF"/>
              </w:rPr>
              <w:t>Dependent Variable</w:t>
            </w:r>
            <w:r>
              <w:rPr>
                <w:rStyle w:val="hgkelc"/>
                <w:rFonts w:ascii="Times New Roman" w:hAnsi="Times New Roman"/>
                <w:b/>
                <w:color w:val="000000"/>
                <w:sz w:val="24"/>
                <w:szCs w:val="24"/>
                <w:shd w:val="clear" w:color="auto" w:fill="FFFFFF"/>
              </w:rPr>
              <w:t>s</w:t>
            </w:r>
          </w:p>
        </w:tc>
      </w:tr>
      <w:tr w:rsidR="003E2719" w:rsidTr="00ED5506">
        <w:tc>
          <w:tcPr>
            <w:tcW w:w="599" w:type="dxa"/>
          </w:tcPr>
          <w:p w:rsidR="003E2719" w:rsidRPr="005D3E38" w:rsidRDefault="003E2719" w:rsidP="00ED5506">
            <w:pPr>
              <w:ind w:right="-7"/>
              <w:rPr>
                <w:rStyle w:val="hgkelc"/>
                <w:rFonts w:ascii="Times New Roman" w:hAnsi="Times New Roman"/>
                <w:color w:val="000000"/>
                <w:sz w:val="24"/>
                <w:szCs w:val="24"/>
                <w:shd w:val="clear" w:color="auto" w:fill="FFFFFF"/>
              </w:rPr>
            </w:pPr>
            <w:r w:rsidRPr="005D3E38">
              <w:rPr>
                <w:rStyle w:val="hgkelc"/>
                <w:rFonts w:ascii="Times New Roman" w:hAnsi="Times New Roman"/>
                <w:color w:val="000000"/>
                <w:sz w:val="24"/>
                <w:szCs w:val="24"/>
                <w:shd w:val="clear" w:color="auto" w:fill="FFFFFF"/>
              </w:rPr>
              <w:t>S/N</w:t>
            </w:r>
          </w:p>
        </w:tc>
        <w:tc>
          <w:tcPr>
            <w:tcW w:w="1531" w:type="dxa"/>
          </w:tcPr>
          <w:p w:rsidR="003E2719" w:rsidRPr="005D3E38" w:rsidRDefault="003E2719" w:rsidP="00ED5506">
            <w:pPr>
              <w:ind w:right="-7"/>
              <w:rPr>
                <w:rStyle w:val="hgkelc"/>
                <w:rFonts w:ascii="Times New Roman" w:hAnsi="Times New Roman"/>
                <w:color w:val="000000"/>
                <w:sz w:val="24"/>
                <w:szCs w:val="24"/>
                <w:shd w:val="clear" w:color="auto" w:fill="FFFFFF"/>
              </w:rPr>
            </w:pPr>
            <w:r w:rsidRPr="005D3E38">
              <w:rPr>
                <w:rStyle w:val="hgkelc"/>
                <w:rFonts w:ascii="Times New Roman" w:hAnsi="Times New Roman"/>
                <w:color w:val="000000"/>
                <w:sz w:val="24"/>
                <w:szCs w:val="24"/>
                <w:shd w:val="clear" w:color="auto" w:fill="FFFFFF"/>
              </w:rPr>
              <w:t>Variable Indicator</w:t>
            </w:r>
          </w:p>
        </w:tc>
        <w:tc>
          <w:tcPr>
            <w:tcW w:w="233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Description</w:t>
            </w:r>
            <w:r w:rsidRPr="005D3E38">
              <w:rPr>
                <w:rStyle w:val="hgkelc"/>
                <w:rFonts w:ascii="Times New Roman" w:hAnsi="Times New Roman"/>
                <w:color w:val="000000"/>
                <w:sz w:val="24"/>
                <w:szCs w:val="24"/>
                <w:shd w:val="clear" w:color="auto" w:fill="FFFFFF"/>
              </w:rPr>
              <w:t xml:space="preserve"> of Variable</w:t>
            </w:r>
          </w:p>
        </w:tc>
        <w:tc>
          <w:tcPr>
            <w:tcW w:w="2661" w:type="dxa"/>
          </w:tcPr>
          <w:p w:rsidR="003E2719" w:rsidRPr="005D3E38" w:rsidRDefault="003E2719" w:rsidP="00ED5506">
            <w:pPr>
              <w:ind w:right="-7"/>
              <w:rPr>
                <w:rStyle w:val="hgkelc"/>
                <w:rFonts w:ascii="Times New Roman" w:hAnsi="Times New Roman"/>
                <w:color w:val="000000"/>
                <w:sz w:val="24"/>
                <w:szCs w:val="24"/>
                <w:shd w:val="clear" w:color="auto" w:fill="FFFFFF"/>
              </w:rPr>
            </w:pPr>
            <w:r w:rsidRPr="005D3E38">
              <w:rPr>
                <w:rStyle w:val="hgkelc"/>
                <w:rFonts w:ascii="Times New Roman" w:hAnsi="Times New Roman"/>
                <w:color w:val="000000"/>
                <w:sz w:val="24"/>
                <w:szCs w:val="24"/>
                <w:shd w:val="clear" w:color="auto" w:fill="FFFFFF"/>
              </w:rPr>
              <w:t>Measurement</w:t>
            </w:r>
          </w:p>
        </w:tc>
        <w:tc>
          <w:tcPr>
            <w:tcW w:w="2080"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Source</w:t>
            </w:r>
          </w:p>
        </w:tc>
      </w:tr>
      <w:tr w:rsidR="003E2719" w:rsidTr="00ED5506">
        <w:trPr>
          <w:trHeight w:val="458"/>
        </w:trPr>
        <w:tc>
          <w:tcPr>
            <w:tcW w:w="599"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1</w:t>
            </w:r>
          </w:p>
        </w:tc>
        <w:tc>
          <w:tcPr>
            <w:tcW w:w="153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HDI</w:t>
            </w:r>
          </w:p>
        </w:tc>
        <w:tc>
          <w:tcPr>
            <w:tcW w:w="233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Human Development Index</w:t>
            </w:r>
          </w:p>
        </w:tc>
        <w:tc>
          <w:tcPr>
            <w:tcW w:w="266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Index of Human Development</w:t>
            </w:r>
          </w:p>
        </w:tc>
        <w:tc>
          <w:tcPr>
            <w:tcW w:w="2080" w:type="dxa"/>
          </w:tcPr>
          <w:p w:rsidR="003E2719"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UNDP, 2020</w:t>
            </w:r>
          </w:p>
        </w:tc>
      </w:tr>
      <w:tr w:rsidR="003E2719" w:rsidTr="00ED5506">
        <w:trPr>
          <w:trHeight w:val="458"/>
        </w:trPr>
        <w:tc>
          <w:tcPr>
            <w:tcW w:w="599"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2</w:t>
            </w:r>
          </w:p>
        </w:tc>
        <w:tc>
          <w:tcPr>
            <w:tcW w:w="153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ESI</w:t>
            </w:r>
          </w:p>
        </w:tc>
        <w:tc>
          <w:tcPr>
            <w:tcW w:w="233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Environmental Sustainability Index</w:t>
            </w:r>
          </w:p>
        </w:tc>
        <w:tc>
          <w:tcPr>
            <w:tcW w:w="266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C02 emission (kg per PPP$ of GDP)</w:t>
            </w:r>
          </w:p>
        </w:tc>
        <w:tc>
          <w:tcPr>
            <w:tcW w:w="2080" w:type="dxa"/>
          </w:tcPr>
          <w:p w:rsidR="003E2719"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WDI, 2020</w:t>
            </w:r>
          </w:p>
        </w:tc>
      </w:tr>
      <w:tr w:rsidR="003E2719" w:rsidTr="00ED5506">
        <w:trPr>
          <w:trHeight w:val="458"/>
        </w:trPr>
        <w:tc>
          <w:tcPr>
            <w:tcW w:w="599"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3</w:t>
            </w:r>
          </w:p>
        </w:tc>
        <w:tc>
          <w:tcPr>
            <w:tcW w:w="153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ANS</w:t>
            </w:r>
          </w:p>
        </w:tc>
        <w:tc>
          <w:tcPr>
            <w:tcW w:w="233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Adjusted Net Savings</w:t>
            </w:r>
          </w:p>
        </w:tc>
        <w:tc>
          <w:tcPr>
            <w:tcW w:w="266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Adjusted net savings, excluding particulate emission damage (% of GNI)</w:t>
            </w:r>
          </w:p>
        </w:tc>
        <w:tc>
          <w:tcPr>
            <w:tcW w:w="2080" w:type="dxa"/>
          </w:tcPr>
          <w:p w:rsidR="003E2719"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WDI, 2020</w:t>
            </w:r>
          </w:p>
        </w:tc>
      </w:tr>
      <w:tr w:rsidR="003E2719" w:rsidTr="00ED5506">
        <w:trPr>
          <w:trHeight w:val="458"/>
        </w:trPr>
        <w:tc>
          <w:tcPr>
            <w:tcW w:w="599"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4</w:t>
            </w:r>
          </w:p>
        </w:tc>
        <w:tc>
          <w:tcPr>
            <w:tcW w:w="153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MENV</w:t>
            </w:r>
          </w:p>
        </w:tc>
        <w:tc>
          <w:tcPr>
            <w:tcW w:w="233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Macroeocnomic Environment</w:t>
            </w:r>
          </w:p>
        </w:tc>
        <w:tc>
          <w:tcPr>
            <w:tcW w:w="266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Industrial output growth</w:t>
            </w:r>
          </w:p>
        </w:tc>
        <w:tc>
          <w:tcPr>
            <w:tcW w:w="2080" w:type="dxa"/>
          </w:tcPr>
          <w:p w:rsidR="003E2719"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WDI, 2020</w:t>
            </w:r>
          </w:p>
        </w:tc>
      </w:tr>
      <w:tr w:rsidR="003E2719" w:rsidTr="00ED5506">
        <w:tc>
          <w:tcPr>
            <w:tcW w:w="9202" w:type="dxa"/>
            <w:gridSpan w:val="5"/>
          </w:tcPr>
          <w:p w:rsidR="003E2719" w:rsidRDefault="003E2719" w:rsidP="00ED5506">
            <w:pPr>
              <w:spacing w:after="0" w:line="240" w:lineRule="auto"/>
              <w:ind w:right="-7"/>
              <w:rPr>
                <w:rStyle w:val="hgkelc"/>
                <w:rFonts w:ascii="Times New Roman" w:hAnsi="Times New Roman"/>
                <w:color w:val="000000"/>
                <w:sz w:val="24"/>
                <w:szCs w:val="24"/>
                <w:shd w:val="clear" w:color="auto" w:fill="FFFFFF"/>
              </w:rPr>
            </w:pPr>
            <w:r w:rsidRPr="00AB1094">
              <w:rPr>
                <w:rStyle w:val="hgkelc"/>
                <w:rFonts w:ascii="Times New Roman" w:hAnsi="Times New Roman"/>
                <w:b/>
                <w:color w:val="000000"/>
                <w:sz w:val="24"/>
                <w:szCs w:val="24"/>
                <w:shd w:val="clear" w:color="auto" w:fill="FFFFFF"/>
              </w:rPr>
              <w:t xml:space="preserve">Explanatory </w:t>
            </w:r>
            <w:r>
              <w:rPr>
                <w:rStyle w:val="hgkelc"/>
                <w:rFonts w:ascii="Times New Roman" w:hAnsi="Times New Roman"/>
                <w:b/>
                <w:color w:val="000000"/>
                <w:sz w:val="24"/>
                <w:szCs w:val="24"/>
                <w:shd w:val="clear" w:color="auto" w:fill="FFFFFF"/>
              </w:rPr>
              <w:t xml:space="preserve">Variables:       </w:t>
            </w:r>
            <w:r w:rsidRPr="00AB1094">
              <w:rPr>
                <w:rStyle w:val="hgkelc"/>
                <w:rFonts w:ascii="Times New Roman" w:hAnsi="Times New Roman"/>
                <w:b/>
                <w:color w:val="000000"/>
                <w:sz w:val="24"/>
                <w:szCs w:val="24"/>
                <w:shd w:val="clear" w:color="auto" w:fill="FFFFFF"/>
              </w:rPr>
              <w:t>Monetary Policy Instruments</w:t>
            </w:r>
          </w:p>
        </w:tc>
      </w:tr>
      <w:tr w:rsidR="003E2719" w:rsidTr="00ED5506">
        <w:tc>
          <w:tcPr>
            <w:tcW w:w="599"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5</w:t>
            </w:r>
          </w:p>
        </w:tc>
        <w:tc>
          <w:tcPr>
            <w:tcW w:w="1531"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MPR</w:t>
            </w:r>
          </w:p>
        </w:tc>
        <w:tc>
          <w:tcPr>
            <w:tcW w:w="233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Monetary Policy Rate</w:t>
            </w:r>
          </w:p>
        </w:tc>
        <w:tc>
          <w:tcPr>
            <w:tcW w:w="266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Lending interest rate (%)</w:t>
            </w:r>
          </w:p>
        </w:tc>
        <w:tc>
          <w:tcPr>
            <w:tcW w:w="2080" w:type="dxa"/>
          </w:tcPr>
          <w:p w:rsidR="003E2719"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WDI, 2020</w:t>
            </w:r>
          </w:p>
        </w:tc>
      </w:tr>
      <w:tr w:rsidR="003E2719" w:rsidTr="00ED5506">
        <w:tc>
          <w:tcPr>
            <w:tcW w:w="599" w:type="dxa"/>
          </w:tcPr>
          <w:p w:rsidR="003E2719" w:rsidRPr="005D3E38"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6</w:t>
            </w:r>
          </w:p>
        </w:tc>
        <w:tc>
          <w:tcPr>
            <w:tcW w:w="153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MS</w:t>
            </w:r>
          </w:p>
        </w:tc>
        <w:tc>
          <w:tcPr>
            <w:tcW w:w="233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Money Supply</w:t>
            </w:r>
          </w:p>
        </w:tc>
        <w:tc>
          <w:tcPr>
            <w:tcW w:w="266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Broad money (% of GDP)</w:t>
            </w:r>
          </w:p>
        </w:tc>
        <w:tc>
          <w:tcPr>
            <w:tcW w:w="2080" w:type="dxa"/>
          </w:tcPr>
          <w:p w:rsidR="003E2719"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WDI, 2020</w:t>
            </w:r>
          </w:p>
        </w:tc>
      </w:tr>
      <w:tr w:rsidR="003E2719" w:rsidTr="00ED5506">
        <w:tc>
          <w:tcPr>
            <w:tcW w:w="9202" w:type="dxa"/>
            <w:gridSpan w:val="5"/>
          </w:tcPr>
          <w:p w:rsidR="003E2719" w:rsidRDefault="003E2719" w:rsidP="00ED5506">
            <w:pPr>
              <w:spacing w:after="0"/>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ab/>
            </w:r>
            <w:r>
              <w:rPr>
                <w:rStyle w:val="hgkelc"/>
                <w:rFonts w:ascii="Times New Roman" w:hAnsi="Times New Roman"/>
                <w:color w:val="000000"/>
                <w:sz w:val="24"/>
                <w:szCs w:val="24"/>
                <w:shd w:val="clear" w:color="auto" w:fill="FFFFFF"/>
              </w:rPr>
              <w:tab/>
            </w:r>
            <w:r>
              <w:rPr>
                <w:rStyle w:val="hgkelc"/>
                <w:rFonts w:ascii="Times New Roman" w:hAnsi="Times New Roman"/>
                <w:color w:val="000000"/>
                <w:sz w:val="24"/>
                <w:szCs w:val="24"/>
                <w:shd w:val="clear" w:color="auto" w:fill="FFFFFF"/>
              </w:rPr>
              <w:tab/>
              <w:t xml:space="preserve">           </w:t>
            </w:r>
            <w:r w:rsidRPr="00AB1094">
              <w:rPr>
                <w:rStyle w:val="hgkelc"/>
                <w:rFonts w:ascii="Times New Roman" w:hAnsi="Times New Roman"/>
                <w:b/>
                <w:color w:val="000000"/>
                <w:sz w:val="24"/>
                <w:szCs w:val="24"/>
                <w:shd w:val="clear" w:color="auto" w:fill="FFFFFF"/>
              </w:rPr>
              <w:t>Fiscal Policy Instruments</w:t>
            </w:r>
          </w:p>
        </w:tc>
      </w:tr>
      <w:tr w:rsidR="003E2719" w:rsidTr="00ED5506">
        <w:tc>
          <w:tcPr>
            <w:tcW w:w="599"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7</w:t>
            </w:r>
          </w:p>
        </w:tc>
        <w:tc>
          <w:tcPr>
            <w:tcW w:w="153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ER</w:t>
            </w:r>
          </w:p>
        </w:tc>
        <w:tc>
          <w:tcPr>
            <w:tcW w:w="233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Exchnage Rate</w:t>
            </w:r>
          </w:p>
        </w:tc>
        <w:tc>
          <w:tcPr>
            <w:tcW w:w="266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Official exchange rate (LCU per US$, period average)</w:t>
            </w:r>
          </w:p>
        </w:tc>
        <w:tc>
          <w:tcPr>
            <w:tcW w:w="2080" w:type="dxa"/>
          </w:tcPr>
          <w:p w:rsidR="003E2719"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WDI, 2020</w:t>
            </w:r>
          </w:p>
        </w:tc>
      </w:tr>
      <w:tr w:rsidR="003E2719" w:rsidTr="00ED5506">
        <w:tc>
          <w:tcPr>
            <w:tcW w:w="599"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8</w:t>
            </w:r>
          </w:p>
        </w:tc>
        <w:tc>
          <w:tcPr>
            <w:tcW w:w="153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GE</w:t>
            </w:r>
          </w:p>
        </w:tc>
        <w:tc>
          <w:tcPr>
            <w:tcW w:w="233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Government Expenditure</w:t>
            </w:r>
          </w:p>
        </w:tc>
        <w:tc>
          <w:tcPr>
            <w:tcW w:w="266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Gross national expenditure (% of GDP)</w:t>
            </w:r>
          </w:p>
        </w:tc>
        <w:tc>
          <w:tcPr>
            <w:tcW w:w="2080" w:type="dxa"/>
          </w:tcPr>
          <w:p w:rsidR="003E2719"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WDI, 2020</w:t>
            </w:r>
          </w:p>
        </w:tc>
      </w:tr>
      <w:tr w:rsidR="003E2719" w:rsidTr="00ED5506">
        <w:tc>
          <w:tcPr>
            <w:tcW w:w="599"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9</w:t>
            </w:r>
          </w:p>
        </w:tc>
        <w:tc>
          <w:tcPr>
            <w:tcW w:w="153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PD</w:t>
            </w:r>
          </w:p>
        </w:tc>
        <w:tc>
          <w:tcPr>
            <w:tcW w:w="233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Public Debt</w:t>
            </w:r>
          </w:p>
        </w:tc>
        <w:tc>
          <w:tcPr>
            <w:tcW w:w="2661" w:type="dxa"/>
          </w:tcPr>
          <w:p w:rsidR="003E2719" w:rsidRPr="001D5ACB"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External debt stock (% of GNI)</w:t>
            </w:r>
          </w:p>
        </w:tc>
        <w:tc>
          <w:tcPr>
            <w:tcW w:w="2080" w:type="dxa"/>
          </w:tcPr>
          <w:p w:rsidR="003E2719"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WDI, 2020</w:t>
            </w:r>
          </w:p>
        </w:tc>
      </w:tr>
      <w:tr w:rsidR="003E2719" w:rsidTr="00ED5506">
        <w:tc>
          <w:tcPr>
            <w:tcW w:w="9202" w:type="dxa"/>
            <w:gridSpan w:val="5"/>
          </w:tcPr>
          <w:p w:rsidR="003E2719" w:rsidRDefault="003E2719" w:rsidP="00ED5506">
            <w:pPr>
              <w:spacing w:after="0"/>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ab/>
            </w:r>
            <w:r>
              <w:rPr>
                <w:rStyle w:val="hgkelc"/>
                <w:rFonts w:ascii="Times New Roman" w:hAnsi="Times New Roman"/>
                <w:color w:val="000000"/>
                <w:sz w:val="24"/>
                <w:szCs w:val="24"/>
                <w:shd w:val="clear" w:color="auto" w:fill="FFFFFF"/>
              </w:rPr>
              <w:tab/>
            </w:r>
            <w:r>
              <w:rPr>
                <w:rStyle w:val="hgkelc"/>
                <w:rFonts w:ascii="Times New Roman" w:hAnsi="Times New Roman"/>
                <w:color w:val="000000"/>
                <w:sz w:val="24"/>
                <w:szCs w:val="24"/>
                <w:shd w:val="clear" w:color="auto" w:fill="FFFFFF"/>
              </w:rPr>
              <w:tab/>
            </w:r>
            <w:r w:rsidRPr="00AB1094">
              <w:rPr>
                <w:rStyle w:val="hgkelc"/>
                <w:rFonts w:ascii="Times New Roman" w:hAnsi="Times New Roman"/>
                <w:b/>
                <w:color w:val="000000"/>
                <w:sz w:val="24"/>
                <w:szCs w:val="24"/>
                <w:shd w:val="clear" w:color="auto" w:fill="FFFFFF"/>
              </w:rPr>
              <w:tab/>
            </w:r>
            <w:r>
              <w:rPr>
                <w:rStyle w:val="hgkelc"/>
                <w:rFonts w:ascii="Times New Roman" w:hAnsi="Times New Roman"/>
                <w:b/>
                <w:color w:val="000000"/>
                <w:sz w:val="24"/>
                <w:szCs w:val="24"/>
                <w:shd w:val="clear" w:color="auto" w:fill="FFFFFF"/>
              </w:rPr>
              <w:t>Institutional Variable</w:t>
            </w:r>
          </w:p>
        </w:tc>
      </w:tr>
      <w:tr w:rsidR="003E2719" w:rsidTr="00ED5506">
        <w:tc>
          <w:tcPr>
            <w:tcW w:w="599" w:type="dxa"/>
          </w:tcPr>
          <w:p w:rsidR="003E2719" w:rsidRPr="009F2AD6"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10</w:t>
            </w:r>
          </w:p>
        </w:tc>
        <w:tc>
          <w:tcPr>
            <w:tcW w:w="1531" w:type="dxa"/>
          </w:tcPr>
          <w:p w:rsidR="003E2719" w:rsidRPr="009F2AD6"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CO</w:t>
            </w:r>
          </w:p>
        </w:tc>
        <w:tc>
          <w:tcPr>
            <w:tcW w:w="2331" w:type="dxa"/>
          </w:tcPr>
          <w:p w:rsidR="003E2719" w:rsidRPr="009F2AD6"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Control of Corruption</w:t>
            </w:r>
          </w:p>
        </w:tc>
        <w:tc>
          <w:tcPr>
            <w:tcW w:w="2661" w:type="dxa"/>
          </w:tcPr>
          <w:p w:rsidR="003E2719" w:rsidRPr="009F2AD6"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Control of Corruption, estimates/parameters</w:t>
            </w:r>
          </w:p>
        </w:tc>
        <w:tc>
          <w:tcPr>
            <w:tcW w:w="2080" w:type="dxa"/>
          </w:tcPr>
          <w:p w:rsidR="003E2719" w:rsidRDefault="003E2719" w:rsidP="00ED5506">
            <w:pPr>
              <w:ind w:right="-7"/>
              <w:rPr>
                <w:rStyle w:val="hgkelc"/>
                <w:rFonts w:ascii="Times New Roman" w:hAnsi="Times New Roman"/>
                <w:color w:val="000000"/>
                <w:sz w:val="24"/>
                <w:szCs w:val="24"/>
                <w:shd w:val="clear" w:color="auto" w:fill="FFFFFF"/>
              </w:rPr>
            </w:pPr>
            <w:r>
              <w:rPr>
                <w:rStyle w:val="hgkelc"/>
                <w:rFonts w:ascii="Times New Roman" w:hAnsi="Times New Roman"/>
                <w:color w:val="000000"/>
                <w:sz w:val="24"/>
                <w:szCs w:val="24"/>
                <w:shd w:val="clear" w:color="auto" w:fill="FFFFFF"/>
              </w:rPr>
              <w:t>WGI, 2020</w:t>
            </w:r>
          </w:p>
        </w:tc>
      </w:tr>
    </w:tbl>
    <w:p w:rsidR="003E2719" w:rsidRDefault="003E2719" w:rsidP="003E2719">
      <w:pPr>
        <w:spacing w:after="160" w:line="259" w:lineRule="auto"/>
        <w:rPr>
          <w:rFonts w:ascii="Times New Roman" w:hAnsi="Times New Roman"/>
          <w:b/>
          <w:sz w:val="28"/>
          <w:szCs w:val="28"/>
        </w:rPr>
      </w:pPr>
    </w:p>
    <w:p w:rsidR="003E2719" w:rsidRDefault="003E2719" w:rsidP="003E2719">
      <w:pPr>
        <w:spacing w:after="160" w:line="259" w:lineRule="auto"/>
        <w:rPr>
          <w:rFonts w:ascii="Times New Roman" w:hAnsi="Times New Roman"/>
          <w:b/>
          <w:sz w:val="28"/>
          <w:szCs w:val="28"/>
        </w:rPr>
      </w:pPr>
    </w:p>
    <w:p w:rsidR="003E2719" w:rsidRDefault="003E2719" w:rsidP="003E2719">
      <w:pPr>
        <w:spacing w:after="160" w:line="259" w:lineRule="auto"/>
        <w:rPr>
          <w:rFonts w:ascii="Times New Roman" w:hAnsi="Times New Roman"/>
          <w:b/>
          <w:sz w:val="28"/>
          <w:szCs w:val="28"/>
        </w:rPr>
      </w:pPr>
    </w:p>
    <w:p w:rsidR="003E2719" w:rsidRDefault="003E2719" w:rsidP="003E2719">
      <w:pPr>
        <w:spacing w:after="160" w:line="259" w:lineRule="auto"/>
        <w:jc w:val="center"/>
        <w:rPr>
          <w:rFonts w:ascii="Times New Roman" w:hAnsi="Times New Roman"/>
          <w:b/>
          <w:sz w:val="28"/>
          <w:szCs w:val="28"/>
        </w:rPr>
      </w:pPr>
      <w:r>
        <w:rPr>
          <w:rFonts w:ascii="Times New Roman" w:hAnsi="Times New Roman"/>
          <w:b/>
          <w:sz w:val="28"/>
          <w:szCs w:val="28"/>
        </w:rPr>
        <w:t>CHAPTER FOUR</w:t>
      </w:r>
    </w:p>
    <w:p w:rsidR="003E2719" w:rsidRDefault="003E2719" w:rsidP="003E2719">
      <w:pPr>
        <w:spacing w:after="160" w:line="259" w:lineRule="auto"/>
        <w:jc w:val="center"/>
        <w:rPr>
          <w:rFonts w:ascii="Times New Roman" w:hAnsi="Times New Roman"/>
          <w:b/>
          <w:sz w:val="28"/>
          <w:szCs w:val="28"/>
        </w:rPr>
      </w:pPr>
      <w:r w:rsidRPr="002358C8">
        <w:rPr>
          <w:rFonts w:ascii="Times New Roman" w:hAnsi="Times New Roman"/>
          <w:b/>
          <w:sz w:val="28"/>
          <w:szCs w:val="28"/>
        </w:rPr>
        <w:t>DATA ANALYSIS, PRESENTATION AND DISCUSSION</w:t>
      </w:r>
    </w:p>
    <w:p w:rsidR="003E2719" w:rsidRPr="002358C8" w:rsidRDefault="003E2719" w:rsidP="003E2719">
      <w:pPr>
        <w:spacing w:after="160" w:line="259" w:lineRule="auto"/>
        <w:jc w:val="center"/>
        <w:rPr>
          <w:rFonts w:ascii="Times New Roman" w:hAnsi="Times New Roman"/>
          <w:b/>
          <w:sz w:val="28"/>
          <w:szCs w:val="28"/>
        </w:rPr>
      </w:pPr>
    </w:p>
    <w:p w:rsidR="003E2719"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4.0</w:t>
      </w:r>
      <w:r>
        <w:rPr>
          <w:rFonts w:ascii="Times New Roman" w:hAnsi="Times New Roman"/>
          <w:b/>
          <w:sz w:val="24"/>
          <w:szCs w:val="24"/>
        </w:rPr>
        <w:tab/>
        <w:t>Preamble</w:t>
      </w:r>
    </w:p>
    <w:p w:rsidR="003E2719" w:rsidRPr="00C77E63"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This chapter </w:t>
      </w:r>
      <w:r w:rsidRPr="00C77E63">
        <w:rPr>
          <w:rFonts w:ascii="Times New Roman" w:hAnsi="Times New Roman"/>
          <w:color w:val="171717" w:themeColor="background2" w:themeShade="1A"/>
          <w:sz w:val="24"/>
          <w:szCs w:val="24"/>
        </w:rPr>
        <w:t>is about</w:t>
      </w:r>
      <w:r w:rsidRPr="00C77E63">
        <w:rPr>
          <w:rFonts w:ascii="Times New Roman" w:hAnsi="Times New Roman"/>
          <w:sz w:val="24"/>
          <w:szCs w:val="24"/>
        </w:rPr>
        <w:t xml:space="preserve"> the empirical analysis</w:t>
      </w:r>
      <w:r>
        <w:rPr>
          <w:rFonts w:ascii="Times New Roman" w:hAnsi="Times New Roman"/>
          <w:sz w:val="24"/>
          <w:szCs w:val="24"/>
        </w:rPr>
        <w:t xml:space="preserve"> of data in line with the methodology of the study. First,</w:t>
      </w:r>
      <w:r w:rsidRPr="00C77E63">
        <w:rPr>
          <w:rFonts w:ascii="Times New Roman" w:hAnsi="Times New Roman"/>
          <w:sz w:val="24"/>
          <w:szCs w:val="24"/>
        </w:rPr>
        <w:t xml:space="preserve"> pre-estimation diagno</w:t>
      </w:r>
      <w:r>
        <w:rPr>
          <w:rFonts w:ascii="Times New Roman" w:hAnsi="Times New Roman"/>
          <w:sz w:val="24"/>
          <w:szCs w:val="24"/>
        </w:rPr>
        <w:t>stic</w:t>
      </w:r>
      <w:r w:rsidRPr="00C77E63">
        <w:rPr>
          <w:rFonts w:ascii="Times New Roman" w:hAnsi="Times New Roman"/>
          <w:sz w:val="24"/>
          <w:szCs w:val="24"/>
        </w:rPr>
        <w:t xml:space="preserve"> test of data such as descriptive statistics were analysed to exa</w:t>
      </w:r>
      <w:r>
        <w:rPr>
          <w:rFonts w:ascii="Times New Roman" w:hAnsi="Times New Roman"/>
          <w:sz w:val="24"/>
          <w:szCs w:val="24"/>
        </w:rPr>
        <w:t xml:space="preserve">mine the statistical structure of </w:t>
      </w:r>
      <w:r w:rsidRPr="00C77E63">
        <w:rPr>
          <w:rFonts w:ascii="Times New Roman" w:hAnsi="Times New Roman"/>
          <w:sz w:val="24"/>
          <w:szCs w:val="24"/>
        </w:rPr>
        <w:t>the data employed.</w:t>
      </w:r>
      <w:r>
        <w:rPr>
          <w:rFonts w:ascii="Times New Roman" w:hAnsi="Times New Roman"/>
          <w:sz w:val="24"/>
          <w:szCs w:val="24"/>
        </w:rPr>
        <w:t xml:space="preserve"> The correlation statistics was carried out to measure the strength of linear relationship between the regressors. Stationarity condition of data across </w:t>
      </w:r>
      <w:r w:rsidRPr="00C77E63">
        <w:rPr>
          <w:rFonts w:ascii="Times New Roman" w:hAnsi="Times New Roman"/>
          <w:sz w:val="24"/>
          <w:szCs w:val="24"/>
        </w:rPr>
        <w:t>countries was carried out to determine the order of integration of th</w:t>
      </w:r>
      <w:r>
        <w:rPr>
          <w:rFonts w:ascii="Times New Roman" w:hAnsi="Times New Roman"/>
          <w:sz w:val="24"/>
          <w:szCs w:val="24"/>
        </w:rPr>
        <w:t xml:space="preserve">e </w:t>
      </w:r>
      <w:r w:rsidRPr="00C77E63">
        <w:rPr>
          <w:rFonts w:ascii="Times New Roman" w:hAnsi="Times New Roman"/>
          <w:sz w:val="24"/>
          <w:szCs w:val="24"/>
        </w:rPr>
        <w:t>variables</w:t>
      </w:r>
      <w:r>
        <w:rPr>
          <w:rFonts w:ascii="Times New Roman" w:hAnsi="Times New Roman"/>
          <w:sz w:val="24"/>
          <w:szCs w:val="24"/>
        </w:rPr>
        <w:t xml:space="preserve"> used in the research</w:t>
      </w:r>
      <w:r w:rsidRPr="00C77E63">
        <w:rPr>
          <w:rFonts w:ascii="Times New Roman" w:hAnsi="Times New Roman"/>
          <w:sz w:val="24"/>
          <w:szCs w:val="24"/>
        </w:rPr>
        <w:t xml:space="preserve">. Next is the adoption of the major estimation technique. The technique of estimation is consequent upon the structural characteristics of the data in question. In </w:t>
      </w:r>
      <w:r>
        <w:rPr>
          <w:rFonts w:ascii="Times New Roman" w:hAnsi="Times New Roman"/>
          <w:sz w:val="24"/>
          <w:szCs w:val="24"/>
        </w:rPr>
        <w:t>what follows, each of these results</w:t>
      </w:r>
      <w:r w:rsidRPr="00C77E63">
        <w:rPr>
          <w:rFonts w:ascii="Times New Roman" w:hAnsi="Times New Roman"/>
          <w:sz w:val="24"/>
          <w:szCs w:val="24"/>
        </w:rPr>
        <w:t xml:space="preserve">s is demonstrated and interpreted accordingly. </w:t>
      </w:r>
    </w:p>
    <w:p w:rsidR="003E2719" w:rsidRDefault="003E2719" w:rsidP="003E2719">
      <w:pPr>
        <w:spacing w:after="0" w:line="240" w:lineRule="auto"/>
        <w:jc w:val="both"/>
        <w:rPr>
          <w:rFonts w:ascii="Times New Roman" w:hAnsi="Times New Roman"/>
          <w:b/>
          <w:sz w:val="24"/>
          <w:szCs w:val="24"/>
        </w:rPr>
      </w:pPr>
    </w:p>
    <w:p w:rsidR="003E2719" w:rsidRPr="002358C8" w:rsidRDefault="003E2719" w:rsidP="003E2719">
      <w:pPr>
        <w:spacing w:after="0" w:line="480" w:lineRule="auto"/>
        <w:jc w:val="both"/>
        <w:rPr>
          <w:rFonts w:ascii="Times New Roman" w:hAnsi="Times New Roman"/>
          <w:b/>
          <w:sz w:val="24"/>
          <w:szCs w:val="24"/>
        </w:rPr>
      </w:pPr>
      <w:r w:rsidRPr="002358C8">
        <w:rPr>
          <w:rFonts w:ascii="Times New Roman" w:hAnsi="Times New Roman"/>
          <w:b/>
          <w:sz w:val="24"/>
          <w:szCs w:val="24"/>
        </w:rPr>
        <w:t>4.1</w:t>
      </w:r>
      <w:r w:rsidRPr="002358C8">
        <w:rPr>
          <w:rFonts w:ascii="Times New Roman" w:hAnsi="Times New Roman"/>
          <w:b/>
          <w:sz w:val="24"/>
          <w:szCs w:val="24"/>
        </w:rPr>
        <w:tab/>
        <w:t xml:space="preserve">Presentation of Results </w:t>
      </w:r>
    </w:p>
    <w:p w:rsidR="003E2719" w:rsidRPr="002358C8" w:rsidRDefault="003E2719" w:rsidP="003E2719">
      <w:pPr>
        <w:spacing w:after="0" w:line="480" w:lineRule="auto"/>
        <w:jc w:val="both"/>
        <w:rPr>
          <w:rFonts w:ascii="Times New Roman" w:hAnsi="Times New Roman"/>
          <w:b/>
          <w:sz w:val="24"/>
          <w:szCs w:val="24"/>
        </w:rPr>
      </w:pPr>
      <w:r w:rsidRPr="002358C8">
        <w:rPr>
          <w:rFonts w:ascii="Times New Roman" w:hAnsi="Times New Roman"/>
          <w:b/>
          <w:sz w:val="24"/>
          <w:szCs w:val="24"/>
        </w:rPr>
        <w:t>4.1.1</w:t>
      </w:r>
      <w:r w:rsidRPr="002358C8">
        <w:rPr>
          <w:rFonts w:ascii="Times New Roman" w:hAnsi="Times New Roman"/>
          <w:b/>
          <w:sz w:val="24"/>
          <w:szCs w:val="24"/>
        </w:rPr>
        <w:tab/>
        <w:t xml:space="preserve">Descriptive statistics </w:t>
      </w:r>
    </w:p>
    <w:p w:rsidR="003E2719" w:rsidRDefault="003E2719" w:rsidP="003E2719">
      <w:pPr>
        <w:spacing w:after="0" w:line="480" w:lineRule="auto"/>
        <w:jc w:val="both"/>
        <w:rPr>
          <w:rFonts w:ascii="Times New Roman" w:hAnsi="Times New Roman"/>
          <w:sz w:val="24"/>
          <w:szCs w:val="24"/>
        </w:rPr>
      </w:pPr>
      <w:r w:rsidRPr="00C77E63">
        <w:rPr>
          <w:rFonts w:ascii="Times New Roman" w:hAnsi="Times New Roman"/>
          <w:sz w:val="24"/>
          <w:szCs w:val="24"/>
        </w:rPr>
        <w:t xml:space="preserve">The </w:t>
      </w:r>
      <w:r>
        <w:rPr>
          <w:rFonts w:ascii="Times New Roman" w:hAnsi="Times New Roman"/>
          <w:sz w:val="24"/>
          <w:szCs w:val="24"/>
        </w:rPr>
        <w:t>descriptive statistics</w:t>
      </w:r>
      <w:r w:rsidRPr="00C77E63">
        <w:rPr>
          <w:rFonts w:ascii="Times New Roman" w:hAnsi="Times New Roman"/>
          <w:sz w:val="24"/>
          <w:szCs w:val="24"/>
        </w:rPr>
        <w:t xml:space="preserve"> </w:t>
      </w:r>
      <w:r>
        <w:rPr>
          <w:rFonts w:ascii="Times New Roman" w:hAnsi="Times New Roman"/>
          <w:sz w:val="24"/>
          <w:szCs w:val="24"/>
        </w:rPr>
        <w:t xml:space="preserve">describes </w:t>
      </w:r>
      <w:r w:rsidRPr="00C77E63">
        <w:rPr>
          <w:rFonts w:ascii="Times New Roman" w:hAnsi="Times New Roman"/>
          <w:sz w:val="24"/>
          <w:szCs w:val="24"/>
        </w:rPr>
        <w:t>the mean, median, standard deviation, skewness, kurtosis and Jarque-Bera probability</w:t>
      </w:r>
      <w:r>
        <w:rPr>
          <w:rFonts w:ascii="Times New Roman" w:hAnsi="Times New Roman"/>
          <w:sz w:val="24"/>
          <w:szCs w:val="24"/>
        </w:rPr>
        <w:t xml:space="preserve"> values as computed from the given observations</w:t>
      </w:r>
      <w:r w:rsidRPr="00C77E63">
        <w:rPr>
          <w:rFonts w:ascii="Times New Roman" w:hAnsi="Times New Roman"/>
          <w:sz w:val="24"/>
          <w:szCs w:val="24"/>
        </w:rPr>
        <w:t>. The descriptive statisti</w:t>
      </w:r>
      <w:r>
        <w:rPr>
          <w:rFonts w:ascii="Times New Roman" w:hAnsi="Times New Roman"/>
          <w:sz w:val="24"/>
          <w:szCs w:val="24"/>
        </w:rPr>
        <w:t>cs is as presented in Table 4.1:</w:t>
      </w:r>
    </w:p>
    <w:p w:rsidR="003E2719" w:rsidRPr="00C77E63"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b/>
          <w:sz w:val="24"/>
          <w:szCs w:val="24"/>
        </w:rPr>
      </w:pPr>
    </w:p>
    <w:p w:rsidR="003E2719" w:rsidRDefault="003E2719" w:rsidP="003E2719">
      <w:pPr>
        <w:spacing w:after="0" w:line="480" w:lineRule="auto"/>
        <w:jc w:val="both"/>
        <w:rPr>
          <w:rFonts w:ascii="Times New Roman" w:hAnsi="Times New Roman"/>
          <w:b/>
          <w:sz w:val="24"/>
          <w:szCs w:val="24"/>
        </w:rPr>
      </w:pPr>
    </w:p>
    <w:p w:rsidR="003E2719" w:rsidRDefault="003E2719" w:rsidP="003E2719">
      <w:pPr>
        <w:spacing w:after="0" w:line="480" w:lineRule="auto"/>
        <w:jc w:val="both"/>
        <w:rPr>
          <w:rFonts w:ascii="Times New Roman" w:hAnsi="Times New Roman"/>
          <w:b/>
          <w:sz w:val="24"/>
          <w:szCs w:val="24"/>
        </w:rPr>
      </w:pPr>
    </w:p>
    <w:p w:rsidR="003E2719" w:rsidRDefault="003E2719" w:rsidP="003E2719">
      <w:pPr>
        <w:spacing w:after="0" w:line="480" w:lineRule="auto"/>
        <w:jc w:val="both"/>
        <w:rPr>
          <w:rFonts w:ascii="Times New Roman" w:hAnsi="Times New Roman"/>
          <w:b/>
          <w:sz w:val="24"/>
          <w:szCs w:val="24"/>
        </w:rPr>
      </w:pPr>
    </w:p>
    <w:p w:rsidR="003E2719" w:rsidRDefault="003E2719" w:rsidP="003E2719">
      <w:pPr>
        <w:spacing w:after="0" w:line="480" w:lineRule="auto"/>
        <w:jc w:val="both"/>
        <w:rPr>
          <w:rFonts w:ascii="Times New Roman" w:hAnsi="Times New Roman"/>
          <w:b/>
          <w:sz w:val="24"/>
          <w:szCs w:val="24"/>
        </w:rPr>
      </w:pPr>
    </w:p>
    <w:p w:rsidR="003E2719" w:rsidRDefault="003E2719" w:rsidP="003E2719">
      <w:pPr>
        <w:spacing w:after="0" w:line="480" w:lineRule="auto"/>
        <w:jc w:val="both"/>
        <w:rPr>
          <w:rFonts w:ascii="Times New Roman" w:hAnsi="Times New Roman"/>
          <w:b/>
          <w:sz w:val="24"/>
          <w:szCs w:val="24"/>
        </w:rPr>
      </w:pPr>
    </w:p>
    <w:p w:rsidR="003E2719" w:rsidRPr="00C77E63" w:rsidRDefault="003E2719" w:rsidP="003E2719">
      <w:pPr>
        <w:spacing w:after="0" w:line="480" w:lineRule="auto"/>
        <w:ind w:left="1440" w:firstLine="720"/>
        <w:jc w:val="both"/>
        <w:rPr>
          <w:rFonts w:ascii="Times New Roman" w:hAnsi="Times New Roman"/>
          <w:b/>
          <w:sz w:val="24"/>
          <w:szCs w:val="24"/>
        </w:rPr>
      </w:pPr>
      <w:r w:rsidRPr="00C77E63">
        <w:rPr>
          <w:rFonts w:ascii="Times New Roman" w:hAnsi="Times New Roman"/>
          <w:b/>
          <w:sz w:val="24"/>
          <w:szCs w:val="24"/>
        </w:rPr>
        <w:t xml:space="preserve">Table 4.1: Descriptive statistics of variables </w:t>
      </w:r>
    </w:p>
    <w:tbl>
      <w:tblPr>
        <w:tblStyle w:val="TableGrid"/>
        <w:tblW w:w="10031" w:type="dxa"/>
        <w:tblLook w:val="04A0" w:firstRow="1" w:lastRow="0" w:firstColumn="1" w:lastColumn="0" w:noHBand="0" w:noVBand="1"/>
      </w:tblPr>
      <w:tblGrid>
        <w:gridCol w:w="1197"/>
        <w:gridCol w:w="1197"/>
        <w:gridCol w:w="1197"/>
        <w:gridCol w:w="1197"/>
        <w:gridCol w:w="1197"/>
        <w:gridCol w:w="1197"/>
        <w:gridCol w:w="1857"/>
        <w:gridCol w:w="992"/>
      </w:tblGrid>
      <w:tr w:rsidR="003E2719" w:rsidTr="00ED5506">
        <w:tc>
          <w:tcPr>
            <w:tcW w:w="1197" w:type="dxa"/>
          </w:tcPr>
          <w:p w:rsidR="003E2719" w:rsidRPr="007E4004" w:rsidRDefault="003E2719" w:rsidP="00ED5506">
            <w:pPr>
              <w:spacing w:line="240" w:lineRule="auto"/>
              <w:jc w:val="center"/>
              <w:rPr>
                <w:rFonts w:ascii="Times New Roman" w:hAnsi="Times New Roman"/>
                <w:b/>
                <w:sz w:val="24"/>
                <w:szCs w:val="24"/>
              </w:rPr>
            </w:pPr>
            <w:r w:rsidRPr="007E4004">
              <w:rPr>
                <w:rFonts w:ascii="Times New Roman" w:hAnsi="Times New Roman"/>
                <w:b/>
                <w:sz w:val="24"/>
                <w:szCs w:val="24"/>
              </w:rPr>
              <w:t>Variable</w:t>
            </w:r>
          </w:p>
        </w:tc>
        <w:tc>
          <w:tcPr>
            <w:tcW w:w="1197" w:type="dxa"/>
          </w:tcPr>
          <w:p w:rsidR="003E2719" w:rsidRPr="007E4004" w:rsidRDefault="003E2719" w:rsidP="00ED5506">
            <w:pPr>
              <w:spacing w:line="240" w:lineRule="auto"/>
              <w:jc w:val="center"/>
              <w:rPr>
                <w:rFonts w:ascii="Times New Roman" w:hAnsi="Times New Roman"/>
                <w:b/>
                <w:sz w:val="24"/>
                <w:szCs w:val="24"/>
              </w:rPr>
            </w:pPr>
            <w:r w:rsidRPr="007E4004">
              <w:rPr>
                <w:rFonts w:ascii="Times New Roman" w:hAnsi="Times New Roman"/>
                <w:b/>
                <w:sz w:val="24"/>
                <w:szCs w:val="24"/>
              </w:rPr>
              <w:t>Mean</w:t>
            </w:r>
          </w:p>
        </w:tc>
        <w:tc>
          <w:tcPr>
            <w:tcW w:w="1197" w:type="dxa"/>
          </w:tcPr>
          <w:p w:rsidR="003E2719" w:rsidRPr="007E4004" w:rsidRDefault="003E2719" w:rsidP="00ED5506">
            <w:pPr>
              <w:spacing w:line="240" w:lineRule="auto"/>
              <w:jc w:val="center"/>
              <w:rPr>
                <w:rFonts w:ascii="Times New Roman" w:hAnsi="Times New Roman"/>
                <w:b/>
                <w:sz w:val="24"/>
                <w:szCs w:val="24"/>
              </w:rPr>
            </w:pPr>
            <w:r w:rsidRPr="007E4004">
              <w:rPr>
                <w:rFonts w:ascii="Times New Roman" w:hAnsi="Times New Roman"/>
                <w:b/>
                <w:sz w:val="24"/>
                <w:szCs w:val="24"/>
              </w:rPr>
              <w:t>Median</w:t>
            </w:r>
          </w:p>
        </w:tc>
        <w:tc>
          <w:tcPr>
            <w:tcW w:w="1197" w:type="dxa"/>
          </w:tcPr>
          <w:p w:rsidR="003E2719" w:rsidRPr="007E4004" w:rsidRDefault="003E2719" w:rsidP="00ED5506">
            <w:pPr>
              <w:spacing w:line="240" w:lineRule="auto"/>
              <w:jc w:val="center"/>
              <w:rPr>
                <w:rFonts w:ascii="Times New Roman" w:hAnsi="Times New Roman"/>
                <w:b/>
                <w:sz w:val="24"/>
                <w:szCs w:val="24"/>
              </w:rPr>
            </w:pPr>
            <w:r w:rsidRPr="007E4004">
              <w:rPr>
                <w:rFonts w:ascii="Times New Roman" w:hAnsi="Times New Roman"/>
                <w:b/>
                <w:sz w:val="24"/>
                <w:szCs w:val="24"/>
              </w:rPr>
              <w:t>Std dev.</w:t>
            </w:r>
          </w:p>
        </w:tc>
        <w:tc>
          <w:tcPr>
            <w:tcW w:w="1197" w:type="dxa"/>
          </w:tcPr>
          <w:p w:rsidR="003E2719" w:rsidRPr="007E4004" w:rsidRDefault="003E2719" w:rsidP="00ED5506">
            <w:pPr>
              <w:spacing w:line="240" w:lineRule="auto"/>
              <w:jc w:val="center"/>
              <w:rPr>
                <w:rFonts w:ascii="Times New Roman" w:hAnsi="Times New Roman"/>
                <w:b/>
                <w:sz w:val="24"/>
                <w:szCs w:val="24"/>
              </w:rPr>
            </w:pPr>
            <w:r w:rsidRPr="007E4004">
              <w:rPr>
                <w:rFonts w:ascii="Times New Roman" w:hAnsi="Times New Roman"/>
                <w:b/>
                <w:sz w:val="24"/>
                <w:szCs w:val="24"/>
              </w:rPr>
              <w:t>Skew</w:t>
            </w:r>
          </w:p>
        </w:tc>
        <w:tc>
          <w:tcPr>
            <w:tcW w:w="1197" w:type="dxa"/>
          </w:tcPr>
          <w:p w:rsidR="003E2719" w:rsidRPr="007E4004" w:rsidRDefault="003E2719" w:rsidP="00ED5506">
            <w:pPr>
              <w:spacing w:line="240" w:lineRule="auto"/>
              <w:jc w:val="center"/>
              <w:rPr>
                <w:rFonts w:ascii="Times New Roman" w:hAnsi="Times New Roman"/>
                <w:b/>
                <w:sz w:val="24"/>
                <w:szCs w:val="24"/>
              </w:rPr>
            </w:pPr>
            <w:r w:rsidRPr="007E4004">
              <w:rPr>
                <w:rFonts w:ascii="Times New Roman" w:hAnsi="Times New Roman"/>
                <w:b/>
                <w:sz w:val="24"/>
                <w:szCs w:val="24"/>
              </w:rPr>
              <w:t>Kurt</w:t>
            </w:r>
          </w:p>
        </w:tc>
        <w:tc>
          <w:tcPr>
            <w:tcW w:w="1857" w:type="dxa"/>
          </w:tcPr>
          <w:p w:rsidR="003E2719" w:rsidRPr="007E4004" w:rsidRDefault="003E2719" w:rsidP="00ED5506">
            <w:pPr>
              <w:spacing w:line="240" w:lineRule="auto"/>
              <w:jc w:val="center"/>
              <w:rPr>
                <w:rFonts w:ascii="Times New Roman" w:hAnsi="Times New Roman"/>
                <w:b/>
                <w:sz w:val="24"/>
                <w:szCs w:val="24"/>
              </w:rPr>
            </w:pPr>
            <w:r w:rsidRPr="007E4004">
              <w:rPr>
                <w:rFonts w:ascii="Times New Roman" w:hAnsi="Times New Roman"/>
                <w:b/>
                <w:sz w:val="24"/>
                <w:szCs w:val="24"/>
              </w:rPr>
              <w:t>J-B Prob.</w:t>
            </w:r>
          </w:p>
        </w:tc>
        <w:tc>
          <w:tcPr>
            <w:tcW w:w="992" w:type="dxa"/>
          </w:tcPr>
          <w:p w:rsidR="003E2719" w:rsidRPr="007E4004" w:rsidRDefault="003E2719" w:rsidP="00ED5506">
            <w:pPr>
              <w:spacing w:line="240" w:lineRule="auto"/>
              <w:jc w:val="center"/>
              <w:rPr>
                <w:rFonts w:ascii="Times New Roman" w:hAnsi="Times New Roman"/>
                <w:b/>
                <w:sz w:val="24"/>
                <w:szCs w:val="24"/>
              </w:rPr>
            </w:pPr>
            <w:r w:rsidRPr="007E4004">
              <w:rPr>
                <w:rFonts w:ascii="Times New Roman" w:hAnsi="Times New Roman"/>
                <w:b/>
                <w:sz w:val="24"/>
                <w:szCs w:val="24"/>
              </w:rPr>
              <w:t>N(Obs)</w:t>
            </w:r>
          </w:p>
        </w:tc>
      </w:tr>
      <w:tr w:rsidR="003E2719" w:rsidTr="00ED5506">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ANS</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2.077</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2.797</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15.247</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-0.741</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5.976</w:t>
            </w:r>
          </w:p>
        </w:tc>
        <w:tc>
          <w:tcPr>
            <w:tcW w:w="185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0.00</w:t>
            </w:r>
          </w:p>
        </w:tc>
        <w:tc>
          <w:tcPr>
            <w:tcW w:w="992"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911</w:t>
            </w:r>
          </w:p>
        </w:tc>
      </w:tr>
      <w:tr w:rsidR="003E2719" w:rsidTr="00ED5506">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CO</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-0.6278</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-0.7400</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0.6311</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0.8174</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3.0854</w:t>
            </w:r>
          </w:p>
        </w:tc>
        <w:tc>
          <w:tcPr>
            <w:tcW w:w="185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0.00</w:t>
            </w:r>
          </w:p>
        </w:tc>
        <w:tc>
          <w:tcPr>
            <w:tcW w:w="992"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902</w:t>
            </w:r>
          </w:p>
        </w:tc>
      </w:tr>
      <w:tr w:rsidR="003E2719" w:rsidTr="00ED5506">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ER</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4.5354</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5.6423</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3.0541</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-2.3074</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16.0116</w:t>
            </w:r>
          </w:p>
        </w:tc>
        <w:tc>
          <w:tcPr>
            <w:tcW w:w="185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0.00</w:t>
            </w:r>
          </w:p>
        </w:tc>
        <w:tc>
          <w:tcPr>
            <w:tcW w:w="992"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1259</w:t>
            </w:r>
          </w:p>
        </w:tc>
      </w:tr>
      <w:tr w:rsidR="003E2719" w:rsidTr="00ED5506">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ESI</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0.1758</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0.1274</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0.1700</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4.7553</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40.0991</w:t>
            </w:r>
          </w:p>
        </w:tc>
        <w:tc>
          <w:tcPr>
            <w:tcW w:w="185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0.00</w:t>
            </w:r>
          </w:p>
        </w:tc>
        <w:tc>
          <w:tcPr>
            <w:tcW w:w="992"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1177</w:t>
            </w:r>
          </w:p>
        </w:tc>
      </w:tr>
      <w:tr w:rsidR="003E2719" w:rsidTr="00ED5506">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GE</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4.6609</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4.6771</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0.1299</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-1.4669</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7.5752</w:t>
            </w:r>
          </w:p>
        </w:tc>
        <w:tc>
          <w:tcPr>
            <w:tcW w:w="185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0.00</w:t>
            </w:r>
          </w:p>
        </w:tc>
        <w:tc>
          <w:tcPr>
            <w:tcW w:w="992"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1116</w:t>
            </w:r>
          </w:p>
        </w:tc>
      </w:tr>
      <w:tr w:rsidR="003E2719" w:rsidTr="00ED5506">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HDI</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0.4741</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0.4660</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0.1164</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0.3828</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3.0409</w:t>
            </w:r>
          </w:p>
        </w:tc>
        <w:tc>
          <w:tcPr>
            <w:tcW w:w="185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0.00</w:t>
            </w:r>
          </w:p>
        </w:tc>
        <w:tc>
          <w:tcPr>
            <w:tcW w:w="992"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1155</w:t>
            </w:r>
          </w:p>
        </w:tc>
      </w:tr>
      <w:tr w:rsidR="003E2719" w:rsidTr="00ED5506">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MENV</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4.3054</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4.3940</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0.3706</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-0.8133</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3.2356</w:t>
            </w:r>
          </w:p>
        </w:tc>
        <w:tc>
          <w:tcPr>
            <w:tcW w:w="185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0.00</w:t>
            </w:r>
          </w:p>
        </w:tc>
        <w:tc>
          <w:tcPr>
            <w:tcW w:w="992"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1227</w:t>
            </w:r>
          </w:p>
        </w:tc>
      </w:tr>
      <w:tr w:rsidR="003E2719" w:rsidTr="00ED5506">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MPR</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2.7408</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2.7916</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0.6407</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0.1555</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3.4558</w:t>
            </w:r>
          </w:p>
        </w:tc>
        <w:tc>
          <w:tcPr>
            <w:tcW w:w="185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0.00</w:t>
            </w:r>
          </w:p>
        </w:tc>
        <w:tc>
          <w:tcPr>
            <w:tcW w:w="992"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786</w:t>
            </w:r>
          </w:p>
        </w:tc>
      </w:tr>
      <w:tr w:rsidR="003E2719" w:rsidTr="00ED5506">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MS</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3.1545</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3.0873</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0.5887</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0.4005</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3.6216</w:t>
            </w:r>
          </w:p>
        </w:tc>
        <w:tc>
          <w:tcPr>
            <w:tcW w:w="185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0.00</w:t>
            </w:r>
          </w:p>
        </w:tc>
        <w:tc>
          <w:tcPr>
            <w:tcW w:w="992"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1203</w:t>
            </w:r>
          </w:p>
        </w:tc>
      </w:tr>
      <w:tr w:rsidR="003E2719" w:rsidTr="00ED5506">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PD</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3.8902</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3.9337</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0.9006</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-0.3505</w:t>
            </w:r>
          </w:p>
        </w:tc>
        <w:tc>
          <w:tcPr>
            <w:tcW w:w="119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4.001</w:t>
            </w:r>
          </w:p>
        </w:tc>
        <w:tc>
          <w:tcPr>
            <w:tcW w:w="1857"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0.00</w:t>
            </w:r>
          </w:p>
        </w:tc>
        <w:tc>
          <w:tcPr>
            <w:tcW w:w="992" w:type="dxa"/>
          </w:tcPr>
          <w:p w:rsidR="003E2719" w:rsidRDefault="003E2719" w:rsidP="00ED5506">
            <w:pPr>
              <w:spacing w:line="240" w:lineRule="auto"/>
              <w:jc w:val="center"/>
              <w:rPr>
                <w:rFonts w:ascii="Times New Roman" w:hAnsi="Times New Roman"/>
                <w:sz w:val="24"/>
                <w:szCs w:val="24"/>
              </w:rPr>
            </w:pPr>
            <w:r>
              <w:rPr>
                <w:rFonts w:ascii="Times New Roman" w:hAnsi="Times New Roman"/>
                <w:sz w:val="24"/>
                <w:szCs w:val="24"/>
              </w:rPr>
              <w:t>1207</w:t>
            </w:r>
          </w:p>
        </w:tc>
      </w:tr>
    </w:tbl>
    <w:p w:rsidR="003E2719" w:rsidRPr="002D2D13" w:rsidRDefault="003E2719" w:rsidP="003E2719">
      <w:pPr>
        <w:spacing w:after="0" w:line="240" w:lineRule="auto"/>
        <w:jc w:val="both"/>
        <w:rPr>
          <w:rFonts w:ascii="Times New Roman" w:hAnsi="Times New Roman"/>
          <w:b/>
          <w:sz w:val="24"/>
          <w:szCs w:val="24"/>
        </w:rPr>
      </w:pPr>
      <w:r w:rsidRPr="002D2D13">
        <w:rPr>
          <w:rFonts w:ascii="Times New Roman" w:hAnsi="Times New Roman"/>
          <w:b/>
          <w:sz w:val="24"/>
          <w:szCs w:val="24"/>
        </w:rPr>
        <w:t>Source: Author’s computation with E-views</w:t>
      </w:r>
    </w:p>
    <w:p w:rsidR="003E2719" w:rsidRPr="001517B6"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Table 4.1 describes the</w:t>
      </w:r>
      <w:r w:rsidRPr="00C77E63">
        <w:rPr>
          <w:rFonts w:ascii="Times New Roman" w:hAnsi="Times New Roman"/>
          <w:sz w:val="24"/>
          <w:szCs w:val="24"/>
        </w:rPr>
        <w:t xml:space="preserve"> </w:t>
      </w:r>
      <w:r>
        <w:rPr>
          <w:rFonts w:ascii="Times New Roman" w:hAnsi="Times New Roman"/>
          <w:sz w:val="24"/>
          <w:szCs w:val="24"/>
        </w:rPr>
        <w:t xml:space="preserve">relevant </w:t>
      </w:r>
      <w:r w:rsidRPr="00C77E63">
        <w:rPr>
          <w:rFonts w:ascii="Times New Roman" w:hAnsi="Times New Roman"/>
          <w:sz w:val="24"/>
          <w:szCs w:val="24"/>
        </w:rPr>
        <w:t xml:space="preserve">statistical characteristics of the variables employed </w:t>
      </w:r>
      <w:r>
        <w:rPr>
          <w:rFonts w:ascii="Times New Roman" w:hAnsi="Times New Roman"/>
          <w:sz w:val="24"/>
          <w:szCs w:val="24"/>
        </w:rPr>
        <w:t>for the study</w:t>
      </w:r>
      <w:r w:rsidRPr="00C77E63">
        <w:rPr>
          <w:rFonts w:ascii="Times New Roman" w:hAnsi="Times New Roman"/>
          <w:sz w:val="24"/>
          <w:szCs w:val="24"/>
        </w:rPr>
        <w:t>.</w:t>
      </w:r>
      <w:r>
        <w:rPr>
          <w:rFonts w:ascii="Times New Roman" w:hAnsi="Times New Roman"/>
          <w:sz w:val="24"/>
          <w:szCs w:val="24"/>
        </w:rPr>
        <w:t xml:space="preserve"> Some variables such as adjusted net savings, government expenditure, money supply, pulic debt, and macroeconomic environment measured by industrial sector growth were converted into logarithimic forms. These variables were logged due to the fact that the raw data are stated in rates and in some cases, comprised of small values. However, human development index, control of corruption, co</w:t>
      </w:r>
      <w:r w:rsidRPr="0066567A">
        <w:rPr>
          <w:rFonts w:ascii="Times New Roman" w:hAnsi="Times New Roman"/>
          <w:sz w:val="24"/>
          <w:szCs w:val="24"/>
          <w:vertAlign w:val="subscript"/>
        </w:rPr>
        <w:t>2</w:t>
      </w:r>
      <w:r w:rsidRPr="00C77E63">
        <w:rPr>
          <w:rFonts w:ascii="Times New Roman" w:hAnsi="Times New Roman"/>
          <w:sz w:val="24"/>
          <w:szCs w:val="24"/>
        </w:rPr>
        <w:t xml:space="preserve"> </w:t>
      </w:r>
      <w:r>
        <w:rPr>
          <w:rFonts w:ascii="Times New Roman" w:hAnsi="Times New Roman"/>
          <w:sz w:val="24"/>
          <w:szCs w:val="24"/>
        </w:rPr>
        <w:t xml:space="preserve">emission and exchange rate were taken in their natural forms. </w:t>
      </w:r>
    </w:p>
    <w:p w:rsidR="003E2719" w:rsidRDefault="003E2719" w:rsidP="003E2719">
      <w:pPr>
        <w:spacing w:after="0" w:line="240" w:lineRule="auto"/>
        <w:jc w:val="both"/>
        <w:rPr>
          <w:rFonts w:ascii="Times New Roman" w:hAnsi="Times New Roman"/>
          <w:sz w:val="24"/>
          <w:szCs w:val="24"/>
        </w:rPr>
      </w:pPr>
    </w:p>
    <w:p w:rsidR="003E2719" w:rsidRPr="00C77E63" w:rsidRDefault="003E2719" w:rsidP="003E2719">
      <w:pPr>
        <w:spacing w:after="0" w:line="480" w:lineRule="auto"/>
        <w:jc w:val="both"/>
        <w:rPr>
          <w:rFonts w:ascii="Times New Roman" w:hAnsi="Times New Roman"/>
          <w:sz w:val="24"/>
          <w:szCs w:val="24"/>
        </w:rPr>
      </w:pPr>
      <w:r w:rsidRPr="00C77E63">
        <w:rPr>
          <w:rFonts w:ascii="Times New Roman" w:hAnsi="Times New Roman"/>
          <w:sz w:val="24"/>
          <w:szCs w:val="24"/>
        </w:rPr>
        <w:t xml:space="preserve">Some specific features observed are </w:t>
      </w:r>
      <w:r>
        <w:rPr>
          <w:rFonts w:ascii="Times New Roman" w:hAnsi="Times New Roman"/>
          <w:sz w:val="24"/>
          <w:szCs w:val="24"/>
        </w:rPr>
        <w:t>that the government expenditure show</w:t>
      </w:r>
      <w:r w:rsidRPr="00C77E63">
        <w:rPr>
          <w:rFonts w:ascii="Times New Roman" w:hAnsi="Times New Roman"/>
          <w:sz w:val="24"/>
          <w:szCs w:val="24"/>
        </w:rPr>
        <w:t xml:space="preserve"> the </w:t>
      </w:r>
      <w:r>
        <w:rPr>
          <w:rFonts w:ascii="Times New Roman" w:hAnsi="Times New Roman"/>
          <w:sz w:val="24"/>
          <w:szCs w:val="24"/>
        </w:rPr>
        <w:t>highest mean value with standard deviation that is lowest but one,</w:t>
      </w:r>
      <w:r w:rsidRPr="00C77E63">
        <w:rPr>
          <w:rFonts w:ascii="Times New Roman" w:hAnsi="Times New Roman"/>
          <w:sz w:val="24"/>
          <w:szCs w:val="24"/>
        </w:rPr>
        <w:t xml:space="preserve"> while the control of cor</w:t>
      </w:r>
      <w:r>
        <w:rPr>
          <w:rFonts w:ascii="Times New Roman" w:hAnsi="Times New Roman"/>
          <w:sz w:val="24"/>
          <w:szCs w:val="24"/>
        </w:rPr>
        <w:t>ruption has lowest mean and standard deviation that is higher than its mean value. This means that the distribution is negatively skewed, that is, to the left. It also means that the distribution of the variable is not symmetrical. The increase in the mean value of government spending could be attributed to rising public spending on capital or recurrent expenditure in recent time.</w:t>
      </w:r>
      <w:r w:rsidRPr="00C77E63">
        <w:rPr>
          <w:rFonts w:ascii="Times New Roman" w:hAnsi="Times New Roman"/>
          <w:sz w:val="24"/>
          <w:szCs w:val="24"/>
        </w:rPr>
        <w:t xml:space="preserve"> The negative values of control of corruption recorded </w:t>
      </w:r>
      <w:r>
        <w:rPr>
          <w:rFonts w:ascii="Times New Roman" w:hAnsi="Times New Roman"/>
          <w:sz w:val="24"/>
          <w:szCs w:val="24"/>
        </w:rPr>
        <w:t>for both the mean and median could be as a result of SSA governments poor fighting of corruption in their countries.</w:t>
      </w:r>
      <w:r w:rsidRPr="00C77E63">
        <w:rPr>
          <w:rFonts w:ascii="Times New Roman" w:hAnsi="Times New Roman"/>
          <w:sz w:val="24"/>
          <w:szCs w:val="24"/>
        </w:rPr>
        <w:t xml:space="preserve"> However, the most fluctuating va</w:t>
      </w:r>
      <w:r>
        <w:rPr>
          <w:rFonts w:ascii="Times New Roman" w:hAnsi="Times New Roman"/>
          <w:sz w:val="24"/>
          <w:szCs w:val="24"/>
        </w:rPr>
        <w:t xml:space="preserve">riable is the adjusted net </w:t>
      </w:r>
      <w:r w:rsidRPr="00C77E63">
        <w:rPr>
          <w:rFonts w:ascii="Times New Roman" w:hAnsi="Times New Roman"/>
          <w:sz w:val="24"/>
          <w:szCs w:val="24"/>
        </w:rPr>
        <w:t>savings o</w:t>
      </w:r>
      <w:r>
        <w:rPr>
          <w:rFonts w:ascii="Times New Roman" w:hAnsi="Times New Roman"/>
          <w:sz w:val="24"/>
          <w:szCs w:val="24"/>
        </w:rPr>
        <w:t xml:space="preserve">ver the period. It recorded mean value that though is positively significant but maintains wide disparity with standard deviation, which is the highest in the series.  This is a sign that savings in the continent is widely affected by non economic and economic factors. </w:t>
      </w:r>
      <w:r w:rsidRPr="00C77E63">
        <w:rPr>
          <w:rFonts w:ascii="Times New Roman" w:hAnsi="Times New Roman"/>
          <w:sz w:val="24"/>
          <w:szCs w:val="24"/>
        </w:rPr>
        <w:t xml:space="preserve">Human </w:t>
      </w:r>
      <w:r>
        <w:rPr>
          <w:rFonts w:ascii="Times New Roman" w:hAnsi="Times New Roman"/>
          <w:sz w:val="24"/>
          <w:szCs w:val="24"/>
        </w:rPr>
        <w:t>development index revealed a positive but modest mean value and standard deviation that is though positive but less than standard deviation</w:t>
      </w:r>
      <w:r w:rsidRPr="00C77E63">
        <w:rPr>
          <w:rFonts w:ascii="Times New Roman" w:hAnsi="Times New Roman"/>
          <w:sz w:val="24"/>
          <w:szCs w:val="24"/>
        </w:rPr>
        <w:t>, which depicts</w:t>
      </w:r>
      <w:r>
        <w:rPr>
          <w:rFonts w:ascii="Times New Roman" w:hAnsi="Times New Roman"/>
          <w:sz w:val="24"/>
          <w:szCs w:val="24"/>
        </w:rPr>
        <w:t xml:space="preserve"> that the degree of dispersion falls below the</w:t>
      </w:r>
      <w:r w:rsidRPr="00C77E63">
        <w:rPr>
          <w:rFonts w:ascii="Times New Roman" w:hAnsi="Times New Roman"/>
          <w:sz w:val="24"/>
          <w:szCs w:val="24"/>
        </w:rPr>
        <w:t xml:space="preserve"> mean value.  The mean value</w:t>
      </w:r>
      <w:r>
        <w:rPr>
          <w:rFonts w:ascii="Times New Roman" w:hAnsi="Times New Roman"/>
          <w:sz w:val="24"/>
          <w:szCs w:val="24"/>
        </w:rPr>
        <w:t xml:space="preserve"> of exchange rate is positively significant</w:t>
      </w:r>
      <w:r w:rsidRPr="00C77E63">
        <w:rPr>
          <w:rFonts w:ascii="Times New Roman" w:hAnsi="Times New Roman"/>
          <w:sz w:val="24"/>
          <w:szCs w:val="24"/>
        </w:rPr>
        <w:t xml:space="preserve"> and </w:t>
      </w:r>
      <w:r>
        <w:rPr>
          <w:rFonts w:ascii="Times New Roman" w:hAnsi="Times New Roman"/>
          <w:sz w:val="24"/>
          <w:szCs w:val="24"/>
        </w:rPr>
        <w:t>the standard deviation is also positively significant but less than its mean value. This</w:t>
      </w:r>
      <w:r w:rsidRPr="00C77E63">
        <w:rPr>
          <w:rFonts w:ascii="Times New Roman" w:hAnsi="Times New Roman"/>
          <w:sz w:val="24"/>
          <w:szCs w:val="24"/>
        </w:rPr>
        <w:t xml:space="preserve"> means that the data</w:t>
      </w:r>
      <w:r>
        <w:rPr>
          <w:rFonts w:ascii="Times New Roman" w:hAnsi="Times New Roman"/>
          <w:sz w:val="24"/>
          <w:szCs w:val="24"/>
        </w:rPr>
        <w:t xml:space="preserve"> does not vary widely. </w:t>
      </w:r>
      <w:r w:rsidRPr="00C77E63">
        <w:rPr>
          <w:rFonts w:ascii="Times New Roman" w:hAnsi="Times New Roman"/>
          <w:sz w:val="24"/>
          <w:szCs w:val="24"/>
        </w:rPr>
        <w:t>Environment</w:t>
      </w:r>
      <w:r>
        <w:rPr>
          <w:rFonts w:ascii="Times New Roman" w:hAnsi="Times New Roman"/>
          <w:sz w:val="24"/>
          <w:szCs w:val="24"/>
        </w:rPr>
        <w:t>al sustainability index shows mean value and standard deviation that are both positive and close to each other but less significant, which indicate low dispersion</w:t>
      </w:r>
      <w:r w:rsidRPr="00C77E63">
        <w:rPr>
          <w:rFonts w:ascii="Times New Roman" w:hAnsi="Times New Roman"/>
          <w:sz w:val="24"/>
          <w:szCs w:val="24"/>
        </w:rPr>
        <w:t xml:space="preserve"> in the data.  The mean value of macroeconomic environment, monetary policy rate</w:t>
      </w:r>
      <w:r>
        <w:rPr>
          <w:rFonts w:ascii="Times New Roman" w:hAnsi="Times New Roman"/>
          <w:sz w:val="24"/>
          <w:szCs w:val="24"/>
        </w:rPr>
        <w:t>, money supply and public debt are very positive and significant but</w:t>
      </w:r>
      <w:r w:rsidRPr="00C77E63">
        <w:rPr>
          <w:rFonts w:ascii="Times New Roman" w:hAnsi="Times New Roman"/>
          <w:sz w:val="24"/>
          <w:szCs w:val="24"/>
        </w:rPr>
        <w:t xml:space="preserve"> </w:t>
      </w:r>
      <w:r>
        <w:rPr>
          <w:rFonts w:ascii="Times New Roman" w:hAnsi="Times New Roman"/>
          <w:sz w:val="24"/>
          <w:szCs w:val="24"/>
        </w:rPr>
        <w:t xml:space="preserve">the </w:t>
      </w:r>
      <w:r w:rsidRPr="00C77E63">
        <w:rPr>
          <w:rFonts w:ascii="Times New Roman" w:hAnsi="Times New Roman"/>
          <w:sz w:val="24"/>
          <w:szCs w:val="24"/>
        </w:rPr>
        <w:t>corresponding standard deviation</w:t>
      </w:r>
      <w:r>
        <w:rPr>
          <w:rFonts w:ascii="Times New Roman" w:hAnsi="Times New Roman"/>
          <w:sz w:val="24"/>
          <w:szCs w:val="24"/>
        </w:rPr>
        <w:t>s are also positive and insignificant except that of macroeconomic environment which is negative and insignificant. This demonstrates that</w:t>
      </w:r>
      <w:r w:rsidRPr="00C77E63">
        <w:rPr>
          <w:rFonts w:ascii="Times New Roman" w:hAnsi="Times New Roman"/>
          <w:sz w:val="24"/>
          <w:szCs w:val="24"/>
        </w:rPr>
        <w:t xml:space="preserve"> </w:t>
      </w:r>
      <w:r>
        <w:rPr>
          <w:rFonts w:ascii="Times New Roman" w:hAnsi="Times New Roman"/>
          <w:sz w:val="24"/>
          <w:szCs w:val="24"/>
        </w:rPr>
        <w:t xml:space="preserve">most of the </w:t>
      </w:r>
      <w:r w:rsidRPr="00C77E63">
        <w:rPr>
          <w:rFonts w:ascii="Times New Roman" w:hAnsi="Times New Roman"/>
          <w:sz w:val="24"/>
          <w:szCs w:val="24"/>
        </w:rPr>
        <w:t xml:space="preserve">data </w:t>
      </w:r>
      <w:r>
        <w:rPr>
          <w:rFonts w:ascii="Times New Roman" w:hAnsi="Times New Roman"/>
          <w:sz w:val="24"/>
          <w:szCs w:val="24"/>
        </w:rPr>
        <w:t xml:space="preserve">are </w:t>
      </w:r>
      <w:r w:rsidRPr="00C77E63">
        <w:rPr>
          <w:rFonts w:ascii="Times New Roman" w:hAnsi="Times New Roman"/>
          <w:sz w:val="24"/>
          <w:szCs w:val="24"/>
        </w:rPr>
        <w:t xml:space="preserve">widely deviated from the centre value. The descriptive statistics </w:t>
      </w:r>
      <w:r>
        <w:rPr>
          <w:rFonts w:ascii="Times New Roman" w:hAnsi="Times New Roman"/>
          <w:sz w:val="24"/>
          <w:szCs w:val="24"/>
        </w:rPr>
        <w:t xml:space="preserve">shows that all the variables of interest are not normal distribution and this can be observed from the mean and median values which do not coincide in all cases. </w:t>
      </w:r>
      <w:r w:rsidRPr="00C77E63">
        <w:rPr>
          <w:rFonts w:ascii="Times New Roman" w:hAnsi="Times New Roman"/>
          <w:sz w:val="24"/>
          <w:szCs w:val="24"/>
        </w:rPr>
        <w:t xml:space="preserve">This result can </w:t>
      </w:r>
      <w:r>
        <w:rPr>
          <w:rFonts w:ascii="Times New Roman" w:hAnsi="Times New Roman"/>
          <w:sz w:val="24"/>
          <w:szCs w:val="24"/>
        </w:rPr>
        <w:t xml:space="preserve">be </w:t>
      </w:r>
      <w:r w:rsidRPr="00C77E63">
        <w:rPr>
          <w:rFonts w:ascii="Times New Roman" w:hAnsi="Times New Roman"/>
          <w:sz w:val="24"/>
          <w:szCs w:val="24"/>
        </w:rPr>
        <w:t>link</w:t>
      </w:r>
      <w:r>
        <w:rPr>
          <w:rFonts w:ascii="Times New Roman" w:hAnsi="Times New Roman"/>
          <w:sz w:val="24"/>
          <w:szCs w:val="24"/>
        </w:rPr>
        <w:t>ed</w:t>
      </w:r>
      <w:r w:rsidRPr="00C77E63">
        <w:rPr>
          <w:rFonts w:ascii="Times New Roman" w:hAnsi="Times New Roman"/>
          <w:sz w:val="24"/>
          <w:szCs w:val="24"/>
        </w:rPr>
        <w:t xml:space="preserve"> to some unobserved heterogeneity effect</w:t>
      </w:r>
      <w:r>
        <w:rPr>
          <w:rFonts w:ascii="Times New Roman" w:hAnsi="Times New Roman"/>
          <w:sz w:val="24"/>
          <w:szCs w:val="24"/>
        </w:rPr>
        <w:t>s</w:t>
      </w:r>
      <w:r w:rsidRPr="00C77E63">
        <w:rPr>
          <w:rFonts w:ascii="Times New Roman" w:hAnsi="Times New Roman"/>
          <w:sz w:val="24"/>
          <w:szCs w:val="24"/>
        </w:rPr>
        <w:t xml:space="preserve"> in the series.</w:t>
      </w: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Pr="002358C8" w:rsidRDefault="003E2719" w:rsidP="003E2719">
      <w:pPr>
        <w:spacing w:after="0" w:line="480" w:lineRule="auto"/>
        <w:jc w:val="both"/>
        <w:rPr>
          <w:rFonts w:ascii="Times New Roman" w:hAnsi="Times New Roman"/>
          <w:b/>
          <w:sz w:val="24"/>
          <w:szCs w:val="24"/>
        </w:rPr>
      </w:pPr>
      <w:r w:rsidRPr="002358C8">
        <w:rPr>
          <w:rFonts w:ascii="Times New Roman" w:hAnsi="Times New Roman"/>
          <w:b/>
          <w:sz w:val="24"/>
          <w:szCs w:val="24"/>
        </w:rPr>
        <w:t>4.1.2</w:t>
      </w:r>
      <w:r w:rsidRPr="002358C8">
        <w:rPr>
          <w:rFonts w:ascii="Times New Roman" w:hAnsi="Times New Roman"/>
          <w:b/>
          <w:sz w:val="24"/>
          <w:szCs w:val="24"/>
        </w:rPr>
        <w:tab/>
        <w:t>Correlation statistics</w:t>
      </w:r>
    </w:p>
    <w:p w:rsidR="003E2719" w:rsidRDefault="003E2719" w:rsidP="003E2719">
      <w:pPr>
        <w:spacing w:after="0" w:line="480" w:lineRule="auto"/>
        <w:jc w:val="both"/>
        <w:rPr>
          <w:rFonts w:ascii="Times New Roman" w:hAnsi="Times New Roman"/>
          <w:sz w:val="24"/>
          <w:szCs w:val="24"/>
        </w:rPr>
      </w:pPr>
      <w:r w:rsidRPr="00C77E63">
        <w:rPr>
          <w:rFonts w:ascii="Times New Roman" w:hAnsi="Times New Roman"/>
          <w:sz w:val="24"/>
          <w:szCs w:val="24"/>
        </w:rPr>
        <w:t>The problem of collinearity or multicollinearity sometimes reflects in the interaction between the regressors used in the analysis. This issue lies in the challenge of isolating or determining different predictors’ effect on the regressand(s) if the variables are highly correlated with each other. To avoid this</w:t>
      </w:r>
      <w:r>
        <w:rPr>
          <w:rFonts w:ascii="Times New Roman" w:hAnsi="Times New Roman"/>
          <w:sz w:val="24"/>
          <w:szCs w:val="24"/>
        </w:rPr>
        <w:t xml:space="preserve"> problem, a robustness check was undertaken by measuring</w:t>
      </w:r>
      <w:r w:rsidRPr="00C77E63">
        <w:rPr>
          <w:rFonts w:ascii="Times New Roman" w:hAnsi="Times New Roman"/>
          <w:sz w:val="24"/>
          <w:szCs w:val="24"/>
        </w:rPr>
        <w:t xml:space="preserve"> the correlation between the variables of </w:t>
      </w:r>
      <w:r>
        <w:rPr>
          <w:rFonts w:ascii="Times New Roman" w:hAnsi="Times New Roman"/>
          <w:sz w:val="24"/>
          <w:szCs w:val="24"/>
        </w:rPr>
        <w:t xml:space="preserve">the </w:t>
      </w:r>
      <w:r w:rsidRPr="00C77E63">
        <w:rPr>
          <w:rFonts w:ascii="Times New Roman" w:hAnsi="Times New Roman"/>
          <w:sz w:val="24"/>
          <w:szCs w:val="24"/>
        </w:rPr>
        <w:t xml:space="preserve">study and determining the behaviour of the </w:t>
      </w:r>
      <w:r>
        <w:rPr>
          <w:rFonts w:ascii="Times New Roman" w:hAnsi="Times New Roman"/>
          <w:sz w:val="24"/>
          <w:szCs w:val="24"/>
        </w:rPr>
        <w:t>correlation</w:t>
      </w:r>
      <w:r w:rsidRPr="00C77E63">
        <w:rPr>
          <w:rFonts w:ascii="Times New Roman" w:hAnsi="Times New Roman"/>
          <w:sz w:val="24"/>
          <w:szCs w:val="24"/>
        </w:rPr>
        <w:t xml:space="preserve"> coefficients and their relevance when excluding or</w:t>
      </w:r>
      <w:r>
        <w:rPr>
          <w:rFonts w:ascii="Times New Roman" w:hAnsi="Times New Roman"/>
          <w:sz w:val="24"/>
          <w:szCs w:val="24"/>
        </w:rPr>
        <w:t xml:space="preserve"> including some highly correlated variables (Rosidi, 2021)</w:t>
      </w:r>
      <w:r w:rsidRPr="00C77E63">
        <w:rPr>
          <w:rFonts w:ascii="Times New Roman" w:hAnsi="Times New Roman"/>
          <w:sz w:val="24"/>
          <w:szCs w:val="24"/>
        </w:rPr>
        <w:t xml:space="preserve">. </w:t>
      </w:r>
      <w:r>
        <w:rPr>
          <w:rFonts w:ascii="Times New Roman" w:hAnsi="Times New Roman"/>
          <w:sz w:val="24"/>
          <w:szCs w:val="24"/>
        </w:rPr>
        <w:t>This partly corrects any multicollinearity issue.</w:t>
      </w:r>
    </w:p>
    <w:p w:rsidR="003E2719" w:rsidRDefault="003E2719" w:rsidP="003E2719">
      <w:pPr>
        <w:spacing w:after="0" w:line="240" w:lineRule="auto"/>
        <w:jc w:val="both"/>
        <w:rPr>
          <w:rFonts w:ascii="Times New Roman" w:hAnsi="Times New Roman"/>
          <w:sz w:val="24"/>
          <w:szCs w:val="24"/>
        </w:rPr>
      </w:pPr>
    </w:p>
    <w:p w:rsidR="003E2719" w:rsidRPr="00C77E63" w:rsidRDefault="003E2719" w:rsidP="003E2719">
      <w:pPr>
        <w:spacing w:after="0" w:line="480" w:lineRule="auto"/>
        <w:ind w:left="2160" w:firstLine="720"/>
        <w:jc w:val="both"/>
        <w:rPr>
          <w:rFonts w:ascii="Times New Roman" w:hAnsi="Times New Roman"/>
          <w:b/>
          <w:sz w:val="24"/>
          <w:szCs w:val="24"/>
        </w:rPr>
      </w:pPr>
      <w:r w:rsidRPr="00C77E63">
        <w:rPr>
          <w:rFonts w:ascii="Times New Roman" w:hAnsi="Times New Roman"/>
          <w:b/>
          <w:sz w:val="24"/>
          <w:szCs w:val="24"/>
        </w:rPr>
        <w:t>Table 4.2: Correlation Analysis</w:t>
      </w:r>
    </w:p>
    <w:tbl>
      <w:tblPr>
        <w:tblStyle w:val="TableGrid"/>
        <w:tblW w:w="9923" w:type="dxa"/>
        <w:tblInd w:w="108" w:type="dxa"/>
        <w:tblLayout w:type="fixed"/>
        <w:tblLook w:val="0000" w:firstRow="0" w:lastRow="0" w:firstColumn="0" w:lastColumn="0" w:noHBand="0" w:noVBand="0"/>
      </w:tblPr>
      <w:tblGrid>
        <w:gridCol w:w="1418"/>
        <w:gridCol w:w="850"/>
        <w:gridCol w:w="851"/>
        <w:gridCol w:w="850"/>
        <w:gridCol w:w="851"/>
        <w:gridCol w:w="850"/>
        <w:gridCol w:w="851"/>
        <w:gridCol w:w="850"/>
        <w:gridCol w:w="851"/>
        <w:gridCol w:w="850"/>
        <w:gridCol w:w="851"/>
      </w:tblGrid>
      <w:tr w:rsidR="003E2719" w:rsidRPr="00C77E63" w:rsidTr="00ED5506">
        <w:trPr>
          <w:trHeight w:val="225"/>
        </w:trPr>
        <w:tc>
          <w:tcPr>
            <w:tcW w:w="1418"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Variable</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HDI</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ANS</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ESI</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MENV</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MPR</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ER</w:t>
            </w:r>
          </w:p>
        </w:tc>
        <w:tc>
          <w:tcPr>
            <w:tcW w:w="850" w:type="dxa"/>
            <w:tcBorders>
              <w:right w:val="single" w:sz="4" w:space="0" w:color="auto"/>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MS</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GE</w:t>
            </w:r>
          </w:p>
        </w:tc>
        <w:tc>
          <w:tcPr>
            <w:tcW w:w="850" w:type="dxa"/>
            <w:tcBorders>
              <w:right w:val="single" w:sz="4" w:space="0" w:color="auto"/>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PD</w:t>
            </w:r>
          </w:p>
        </w:tc>
        <w:tc>
          <w:tcPr>
            <w:tcW w:w="851" w:type="dxa"/>
            <w:tcBorders>
              <w:left w:val="single" w:sz="4" w:space="0" w:color="auto"/>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CO</w:t>
            </w:r>
          </w:p>
        </w:tc>
      </w:tr>
      <w:tr w:rsidR="003E2719" w:rsidRPr="00C77E63" w:rsidTr="00ED5506">
        <w:trPr>
          <w:trHeight w:val="225"/>
        </w:trPr>
        <w:tc>
          <w:tcPr>
            <w:tcW w:w="1418"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HDI</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1.0000</w:t>
            </w:r>
          </w:p>
        </w:tc>
        <w:tc>
          <w:tcPr>
            <w:tcW w:w="851" w:type="dxa"/>
            <w:tcBorders>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0" w:type="dxa"/>
            <w:vMerge w:val="restart"/>
            <w:tcBorders>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5103" w:type="dxa"/>
            <w:gridSpan w:val="6"/>
            <w:vMerge w:val="restart"/>
            <w:tcBorders>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1" w:type="dxa"/>
            <w:vMerge w:val="restart"/>
            <w:tcBorders>
              <w:lef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r>
      <w:tr w:rsidR="003E2719" w:rsidRPr="00C77E63" w:rsidTr="00ED5506">
        <w:trPr>
          <w:trHeight w:val="225"/>
        </w:trPr>
        <w:tc>
          <w:tcPr>
            <w:tcW w:w="1418"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ANS</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0.4399</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1.0000</w:t>
            </w:r>
          </w:p>
        </w:tc>
        <w:tc>
          <w:tcPr>
            <w:tcW w:w="850" w:type="dxa"/>
            <w:vMerge/>
            <w:tcBorders>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5103" w:type="dxa"/>
            <w:gridSpan w:val="6"/>
            <w:vMerge/>
            <w:tcBorders>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1" w:type="dxa"/>
            <w:vMerge/>
            <w:tcBorders>
              <w:lef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r>
      <w:tr w:rsidR="003E2719" w:rsidRPr="00C77E63" w:rsidTr="00ED5506">
        <w:trPr>
          <w:trHeight w:val="225"/>
        </w:trPr>
        <w:tc>
          <w:tcPr>
            <w:tcW w:w="1418"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ESI</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0.4827</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0.2261</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1.0000</w:t>
            </w:r>
          </w:p>
        </w:tc>
        <w:tc>
          <w:tcPr>
            <w:tcW w:w="5103" w:type="dxa"/>
            <w:gridSpan w:val="6"/>
            <w:vMerge/>
            <w:tcBorders>
              <w:bottom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1" w:type="dxa"/>
            <w:vMerge/>
            <w:tcBorders>
              <w:lef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r>
      <w:tr w:rsidR="003E2719" w:rsidRPr="00C77E63" w:rsidTr="00ED5506">
        <w:trPr>
          <w:trHeight w:val="225"/>
        </w:trPr>
        <w:tc>
          <w:tcPr>
            <w:tcW w:w="1418"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MENV</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0.2975</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0.0613</w:t>
            </w:r>
          </w:p>
        </w:tc>
        <w:tc>
          <w:tcPr>
            <w:tcW w:w="850" w:type="dxa"/>
          </w:tcPr>
          <w:p w:rsidR="003E2719" w:rsidRPr="00AA178D" w:rsidRDefault="003E2719" w:rsidP="00ED5506">
            <w:pPr>
              <w:adjustRightInd w:val="0"/>
              <w:spacing w:after="0" w:line="360" w:lineRule="auto"/>
              <w:rPr>
                <w:rFonts w:ascii="Times New Roman" w:hAnsi="Times New Roman"/>
                <w:color w:val="000000"/>
                <w:sz w:val="20"/>
                <w:szCs w:val="20"/>
              </w:rPr>
            </w:pPr>
            <w:r w:rsidRPr="00AA178D">
              <w:rPr>
                <w:rFonts w:ascii="Times New Roman" w:hAnsi="Times New Roman"/>
                <w:color w:val="000000"/>
                <w:sz w:val="20"/>
                <w:szCs w:val="20"/>
              </w:rPr>
              <w:t>-0.0966</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1.0000</w:t>
            </w:r>
          </w:p>
        </w:tc>
        <w:tc>
          <w:tcPr>
            <w:tcW w:w="1701" w:type="dxa"/>
            <w:gridSpan w:val="2"/>
            <w:tcBorders>
              <w:top w:val="nil"/>
              <w:bottom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0" w:type="dxa"/>
            <w:vMerge w:val="restart"/>
            <w:tcBorders>
              <w:top w:val="nil"/>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1" w:type="dxa"/>
            <w:vMerge w:val="restart"/>
            <w:tcBorders>
              <w:top w:val="nil"/>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0" w:type="dxa"/>
            <w:vMerge w:val="restart"/>
            <w:tcBorders>
              <w:top w:val="nil"/>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1" w:type="dxa"/>
            <w:vMerge/>
            <w:tcBorders>
              <w:lef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r>
      <w:tr w:rsidR="003E2719" w:rsidRPr="00C77E63" w:rsidTr="00ED5506">
        <w:trPr>
          <w:trHeight w:val="225"/>
        </w:trPr>
        <w:tc>
          <w:tcPr>
            <w:tcW w:w="1418"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MPR</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-0.2656</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-0.2529</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-0.2027</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-0.2283</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1.0000</w:t>
            </w:r>
          </w:p>
        </w:tc>
        <w:tc>
          <w:tcPr>
            <w:tcW w:w="851" w:type="dxa"/>
            <w:tcBorders>
              <w:top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0" w:type="dxa"/>
            <w:vMerge/>
            <w:tcBorders>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1" w:type="dxa"/>
            <w:vMerge/>
            <w:tcBorders>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0" w:type="dxa"/>
            <w:vMerge/>
            <w:tcBorders>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1" w:type="dxa"/>
            <w:vMerge/>
            <w:tcBorders>
              <w:lef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r>
      <w:tr w:rsidR="003E2719" w:rsidRPr="00C77E63" w:rsidTr="00ED5506">
        <w:trPr>
          <w:trHeight w:val="225"/>
        </w:trPr>
        <w:tc>
          <w:tcPr>
            <w:tcW w:w="1418"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ER</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-0.3527</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-0.3107</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-0.3342</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0.0297</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0.2293</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1.0000</w:t>
            </w:r>
          </w:p>
        </w:tc>
        <w:tc>
          <w:tcPr>
            <w:tcW w:w="850" w:type="dxa"/>
            <w:vMerge/>
            <w:tcBorders>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1" w:type="dxa"/>
            <w:vMerge/>
            <w:tcBorders>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0" w:type="dxa"/>
            <w:vMerge/>
            <w:tcBorders>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1" w:type="dxa"/>
            <w:vMerge/>
            <w:tcBorders>
              <w:lef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r>
      <w:tr w:rsidR="003E2719" w:rsidRPr="00C77E63" w:rsidTr="00ED5506">
        <w:trPr>
          <w:trHeight w:val="225"/>
        </w:trPr>
        <w:tc>
          <w:tcPr>
            <w:tcW w:w="1418"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MS</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0.8084</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0.2465</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0.4636</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0.2359</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-0.3063</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-0.3769</w:t>
            </w:r>
          </w:p>
        </w:tc>
        <w:tc>
          <w:tcPr>
            <w:tcW w:w="850" w:type="dxa"/>
            <w:tcBorders>
              <w:right w:val="single" w:sz="4" w:space="0" w:color="auto"/>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1.0000</w:t>
            </w:r>
          </w:p>
        </w:tc>
        <w:tc>
          <w:tcPr>
            <w:tcW w:w="851" w:type="dxa"/>
            <w:vMerge/>
            <w:tcBorders>
              <w:left w:val="single" w:sz="4" w:space="0" w:color="auto"/>
              <w:bottom w:val="single" w:sz="4" w:space="0" w:color="auto"/>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0" w:type="dxa"/>
            <w:vMerge/>
            <w:tcBorders>
              <w:left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1" w:type="dxa"/>
            <w:vMerge/>
            <w:tcBorders>
              <w:lef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r>
      <w:tr w:rsidR="003E2719" w:rsidRPr="00C77E63" w:rsidTr="00ED5506">
        <w:trPr>
          <w:trHeight w:val="225"/>
        </w:trPr>
        <w:tc>
          <w:tcPr>
            <w:tcW w:w="1418"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GE</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-0.2269</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-0.3848</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-0.3098</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0.2493</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-0.1130</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0.2607</w:t>
            </w:r>
          </w:p>
        </w:tc>
        <w:tc>
          <w:tcPr>
            <w:tcW w:w="850" w:type="dxa"/>
            <w:tcBorders>
              <w:right w:val="single" w:sz="4" w:space="0" w:color="auto"/>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-0.0138</w:t>
            </w:r>
          </w:p>
        </w:tc>
        <w:tc>
          <w:tcPr>
            <w:tcW w:w="851" w:type="dxa"/>
            <w:tcBorders>
              <w:top w:val="single" w:sz="4" w:space="0" w:color="auto"/>
              <w:left w:val="single" w:sz="4" w:space="0" w:color="auto"/>
              <w:bottom w:val="nil"/>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1.0000</w:t>
            </w:r>
          </w:p>
        </w:tc>
        <w:tc>
          <w:tcPr>
            <w:tcW w:w="850" w:type="dxa"/>
            <w:vMerge/>
            <w:tcBorders>
              <w:left w:val="single" w:sz="4" w:space="0" w:color="auto"/>
              <w:bottom w:val="single" w:sz="4" w:space="0" w:color="auto"/>
              <w:righ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c>
          <w:tcPr>
            <w:tcW w:w="851" w:type="dxa"/>
            <w:vMerge/>
            <w:tcBorders>
              <w:left w:val="nil"/>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r>
      <w:tr w:rsidR="003E2719" w:rsidRPr="00C77E63" w:rsidTr="00ED5506">
        <w:trPr>
          <w:trHeight w:val="225"/>
        </w:trPr>
        <w:tc>
          <w:tcPr>
            <w:tcW w:w="1418"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PD</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-0.1117</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-0.3998</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-0.1079</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-0.0814</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0.1326</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0.0386</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0.2004</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0.2799</w:t>
            </w:r>
          </w:p>
        </w:tc>
        <w:tc>
          <w:tcPr>
            <w:tcW w:w="850" w:type="dxa"/>
            <w:tcBorders>
              <w:top w:val="single" w:sz="4" w:space="0" w:color="auto"/>
              <w:right w:val="single" w:sz="4" w:space="0" w:color="auto"/>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1.0000</w:t>
            </w:r>
          </w:p>
        </w:tc>
        <w:tc>
          <w:tcPr>
            <w:tcW w:w="851" w:type="dxa"/>
            <w:vMerge/>
            <w:tcBorders>
              <w:left w:val="single" w:sz="4" w:space="0" w:color="auto"/>
              <w:bottom w:val="single" w:sz="4" w:space="0" w:color="auto"/>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p>
        </w:tc>
      </w:tr>
      <w:tr w:rsidR="003E2719" w:rsidRPr="00C77E63" w:rsidTr="00ED5506">
        <w:trPr>
          <w:trHeight w:val="225"/>
        </w:trPr>
        <w:tc>
          <w:tcPr>
            <w:tcW w:w="1418"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CO</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0.6817</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0.4919</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0.4429</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0.2034</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-0.3316</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-0.2855</w:t>
            </w:r>
          </w:p>
        </w:tc>
        <w:tc>
          <w:tcPr>
            <w:tcW w:w="850"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0.6142</w:t>
            </w:r>
          </w:p>
        </w:tc>
        <w:tc>
          <w:tcPr>
            <w:tcW w:w="851" w:type="dxa"/>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-0.0119</w:t>
            </w:r>
          </w:p>
        </w:tc>
        <w:tc>
          <w:tcPr>
            <w:tcW w:w="850" w:type="dxa"/>
            <w:tcBorders>
              <w:right w:val="single" w:sz="4" w:space="0" w:color="auto"/>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-0.0573</w:t>
            </w:r>
          </w:p>
        </w:tc>
        <w:tc>
          <w:tcPr>
            <w:tcW w:w="851" w:type="dxa"/>
            <w:tcBorders>
              <w:top w:val="single" w:sz="4" w:space="0" w:color="auto"/>
              <w:left w:val="single" w:sz="4" w:space="0" w:color="auto"/>
            </w:tcBorders>
          </w:tcPr>
          <w:p w:rsidR="003E2719" w:rsidRPr="00AA178D" w:rsidRDefault="003E2719" w:rsidP="00ED5506">
            <w:pPr>
              <w:adjustRightInd w:val="0"/>
              <w:spacing w:after="0" w:line="360" w:lineRule="auto"/>
              <w:jc w:val="center"/>
              <w:rPr>
                <w:rFonts w:ascii="Times New Roman" w:hAnsi="Times New Roman"/>
                <w:color w:val="000000"/>
                <w:sz w:val="20"/>
                <w:szCs w:val="20"/>
              </w:rPr>
            </w:pPr>
            <w:r w:rsidRPr="00AA178D">
              <w:rPr>
                <w:rFonts w:ascii="Times New Roman" w:hAnsi="Times New Roman"/>
                <w:color w:val="000000"/>
                <w:sz w:val="20"/>
                <w:szCs w:val="20"/>
              </w:rPr>
              <w:t> 1.0000</w:t>
            </w:r>
          </w:p>
        </w:tc>
      </w:tr>
    </w:tbl>
    <w:p w:rsidR="003E2719" w:rsidRPr="00BF5546" w:rsidRDefault="003E2719" w:rsidP="003E2719">
      <w:pPr>
        <w:spacing w:after="0" w:line="480" w:lineRule="auto"/>
        <w:jc w:val="both"/>
        <w:rPr>
          <w:rFonts w:ascii="Times New Roman" w:hAnsi="Times New Roman"/>
          <w:b/>
          <w:sz w:val="24"/>
          <w:szCs w:val="24"/>
        </w:rPr>
      </w:pPr>
      <w:r w:rsidRPr="00BF5546">
        <w:rPr>
          <w:rFonts w:ascii="Times New Roman" w:hAnsi="Times New Roman"/>
          <w:b/>
          <w:sz w:val="24"/>
          <w:szCs w:val="24"/>
        </w:rPr>
        <w:t xml:space="preserve">Source: Author’s computation with Eviews </w:t>
      </w:r>
    </w:p>
    <w:p w:rsidR="003E2719" w:rsidRDefault="003E2719" w:rsidP="003E2719">
      <w:pPr>
        <w:spacing w:after="0" w:line="240" w:lineRule="auto"/>
        <w:jc w:val="both"/>
        <w:rPr>
          <w:rFonts w:ascii="Times New Roman" w:hAnsi="Times New Roman"/>
          <w:sz w:val="24"/>
          <w:szCs w:val="24"/>
        </w:rPr>
      </w:pPr>
    </w:p>
    <w:p w:rsidR="003E2719" w:rsidRPr="00C77E63" w:rsidRDefault="003E2719" w:rsidP="003E2719">
      <w:pPr>
        <w:spacing w:after="0" w:line="480" w:lineRule="auto"/>
        <w:jc w:val="both"/>
        <w:rPr>
          <w:rFonts w:ascii="Times New Roman" w:hAnsi="Times New Roman"/>
          <w:sz w:val="24"/>
          <w:szCs w:val="24"/>
        </w:rPr>
      </w:pPr>
      <w:r w:rsidRPr="00C77E63">
        <w:rPr>
          <w:rFonts w:ascii="Times New Roman" w:hAnsi="Times New Roman"/>
          <w:sz w:val="24"/>
          <w:szCs w:val="24"/>
        </w:rPr>
        <w:t xml:space="preserve">It </w:t>
      </w:r>
      <w:r>
        <w:rPr>
          <w:rFonts w:ascii="Times New Roman" w:hAnsi="Times New Roman"/>
          <w:sz w:val="24"/>
          <w:szCs w:val="24"/>
        </w:rPr>
        <w:t>wa</w:t>
      </w:r>
      <w:r w:rsidRPr="00C77E63">
        <w:rPr>
          <w:rFonts w:ascii="Times New Roman" w:hAnsi="Times New Roman"/>
          <w:sz w:val="24"/>
          <w:szCs w:val="24"/>
        </w:rPr>
        <w:t xml:space="preserve">s </w:t>
      </w:r>
      <w:r>
        <w:rPr>
          <w:rFonts w:ascii="Times New Roman" w:hAnsi="Times New Roman"/>
          <w:sz w:val="24"/>
          <w:szCs w:val="24"/>
        </w:rPr>
        <w:t>shown in Table 4.2 above</w:t>
      </w:r>
      <w:r w:rsidRPr="00C77E63">
        <w:rPr>
          <w:rFonts w:ascii="Times New Roman" w:hAnsi="Times New Roman"/>
          <w:sz w:val="24"/>
          <w:szCs w:val="24"/>
        </w:rPr>
        <w:t xml:space="preserve"> that </w:t>
      </w:r>
      <w:r>
        <w:rPr>
          <w:rFonts w:ascii="Times New Roman" w:hAnsi="Times New Roman"/>
          <w:sz w:val="24"/>
          <w:szCs w:val="24"/>
        </w:rPr>
        <w:t>ANS</w:t>
      </w:r>
      <w:r w:rsidRPr="00C77E63">
        <w:rPr>
          <w:rFonts w:ascii="Times New Roman" w:hAnsi="Times New Roman"/>
          <w:sz w:val="24"/>
          <w:szCs w:val="24"/>
        </w:rPr>
        <w:t xml:space="preserve">, </w:t>
      </w:r>
      <w:r>
        <w:rPr>
          <w:rFonts w:ascii="Times New Roman" w:hAnsi="Times New Roman"/>
          <w:sz w:val="24"/>
          <w:szCs w:val="24"/>
        </w:rPr>
        <w:t>ESI</w:t>
      </w:r>
      <w:r w:rsidRPr="00C77E63">
        <w:rPr>
          <w:rFonts w:ascii="Times New Roman" w:hAnsi="Times New Roman"/>
          <w:sz w:val="24"/>
          <w:szCs w:val="24"/>
        </w:rPr>
        <w:t xml:space="preserve">, MENV, </w:t>
      </w:r>
      <w:r>
        <w:rPr>
          <w:rFonts w:ascii="Times New Roman" w:hAnsi="Times New Roman"/>
          <w:sz w:val="24"/>
          <w:szCs w:val="24"/>
        </w:rPr>
        <w:t xml:space="preserve">MS and CO are </w:t>
      </w:r>
      <w:r w:rsidRPr="00C77E63">
        <w:rPr>
          <w:rFonts w:ascii="Times New Roman" w:hAnsi="Times New Roman"/>
          <w:sz w:val="24"/>
          <w:szCs w:val="24"/>
        </w:rPr>
        <w:t xml:space="preserve">positively correlated while MPR, ER, </w:t>
      </w:r>
      <w:r>
        <w:rPr>
          <w:rFonts w:ascii="Times New Roman" w:hAnsi="Times New Roman"/>
          <w:sz w:val="24"/>
          <w:szCs w:val="24"/>
        </w:rPr>
        <w:t xml:space="preserve">PD </w:t>
      </w:r>
      <w:r w:rsidRPr="00C77E63">
        <w:rPr>
          <w:rFonts w:ascii="Times New Roman" w:hAnsi="Times New Roman"/>
          <w:sz w:val="24"/>
          <w:szCs w:val="24"/>
        </w:rPr>
        <w:t xml:space="preserve">and GE are negatively </w:t>
      </w:r>
      <w:r>
        <w:rPr>
          <w:rFonts w:ascii="Times New Roman" w:hAnsi="Times New Roman"/>
          <w:sz w:val="24"/>
          <w:szCs w:val="24"/>
        </w:rPr>
        <w:t>relate</w:t>
      </w:r>
      <w:r w:rsidRPr="00C77E63">
        <w:rPr>
          <w:rFonts w:ascii="Times New Roman" w:hAnsi="Times New Roman"/>
          <w:sz w:val="24"/>
          <w:szCs w:val="24"/>
        </w:rPr>
        <w:t>d</w:t>
      </w:r>
      <w:r>
        <w:rPr>
          <w:rFonts w:ascii="Times New Roman" w:hAnsi="Times New Roman"/>
          <w:sz w:val="24"/>
          <w:szCs w:val="24"/>
        </w:rPr>
        <w:t xml:space="preserve"> with HDI</w:t>
      </w:r>
      <w:r w:rsidRPr="00C77E63">
        <w:rPr>
          <w:rFonts w:ascii="Times New Roman" w:hAnsi="Times New Roman"/>
          <w:sz w:val="24"/>
          <w:szCs w:val="24"/>
        </w:rPr>
        <w:t>.</w:t>
      </w:r>
      <w:r>
        <w:rPr>
          <w:rFonts w:ascii="Times New Roman" w:hAnsi="Times New Roman"/>
          <w:sz w:val="24"/>
          <w:szCs w:val="24"/>
        </w:rPr>
        <w:t xml:space="preserve"> However, only ESI, MENV, MS and CO are positively related with ANS. However, only MS and CO have positive association with ESI while MENV, MPR, ER, GE and PD show negative signs. In addition, only ER, MS, GE and CO are positively associated with MENV, while only MS and CO are positively correlated with each of the dependent variables- HDI, ANS, ESI and MENV-while MPR and PD show negative signs. So far, the results show a low correlation across all estimations except money supply and control of corruption – an indication that multicollinearity may not likely be a challenge in the model.   </w:t>
      </w:r>
    </w:p>
    <w:p w:rsidR="003E2719" w:rsidRDefault="003E2719" w:rsidP="003E2719">
      <w:pPr>
        <w:spacing w:after="0" w:line="240" w:lineRule="auto"/>
        <w:jc w:val="both"/>
        <w:rPr>
          <w:rFonts w:ascii="Times New Roman" w:hAnsi="Times New Roman"/>
          <w:b/>
          <w:sz w:val="24"/>
          <w:szCs w:val="24"/>
        </w:rPr>
      </w:pPr>
    </w:p>
    <w:p w:rsidR="003E2719" w:rsidRPr="00647719" w:rsidRDefault="003E2719" w:rsidP="003E2719">
      <w:pPr>
        <w:spacing w:after="0" w:line="480" w:lineRule="auto"/>
        <w:ind w:left="2160" w:firstLine="720"/>
        <w:jc w:val="both"/>
        <w:rPr>
          <w:rFonts w:ascii="Times New Roman" w:hAnsi="Times New Roman"/>
          <w:b/>
          <w:sz w:val="24"/>
          <w:szCs w:val="24"/>
        </w:rPr>
      </w:pPr>
      <w:r>
        <w:rPr>
          <w:rFonts w:ascii="Times New Roman" w:hAnsi="Times New Roman"/>
          <w:b/>
          <w:sz w:val="24"/>
          <w:szCs w:val="24"/>
        </w:rPr>
        <w:t>Table 4.3: Panel Unit Root T</w:t>
      </w:r>
      <w:r w:rsidRPr="00C77E63">
        <w:rPr>
          <w:rFonts w:ascii="Times New Roman" w:hAnsi="Times New Roman"/>
          <w:b/>
          <w:sz w:val="24"/>
          <w:szCs w:val="24"/>
        </w:rPr>
        <w:t>est</w:t>
      </w:r>
    </w:p>
    <w:tbl>
      <w:tblPr>
        <w:tblStyle w:val="TableGrid"/>
        <w:tblW w:w="9781" w:type="dxa"/>
        <w:tblInd w:w="108" w:type="dxa"/>
        <w:tblLayout w:type="fixed"/>
        <w:tblLook w:val="04A0" w:firstRow="1" w:lastRow="0" w:firstColumn="1" w:lastColumn="0" w:noHBand="0" w:noVBand="1"/>
      </w:tblPr>
      <w:tblGrid>
        <w:gridCol w:w="1134"/>
        <w:gridCol w:w="1560"/>
        <w:gridCol w:w="1984"/>
        <w:gridCol w:w="709"/>
        <w:gridCol w:w="1559"/>
        <w:gridCol w:w="1276"/>
        <w:gridCol w:w="709"/>
        <w:gridCol w:w="850"/>
      </w:tblGrid>
      <w:tr w:rsidR="003E2719" w:rsidRPr="00D7213E" w:rsidTr="00ED5506">
        <w:tc>
          <w:tcPr>
            <w:tcW w:w="1134" w:type="dxa"/>
          </w:tcPr>
          <w:p w:rsidR="003E2719" w:rsidRPr="00D7213E" w:rsidRDefault="003E2719" w:rsidP="00ED5506">
            <w:pPr>
              <w:spacing w:after="0"/>
              <w:jc w:val="center"/>
              <w:rPr>
                <w:rFonts w:ascii="Times New Roman" w:hAnsi="Times New Roman"/>
              </w:rPr>
            </w:pPr>
            <w:r w:rsidRPr="00D7213E">
              <w:rPr>
                <w:rFonts w:ascii="Times New Roman" w:hAnsi="Times New Roman"/>
              </w:rPr>
              <w:t>Variable</w:t>
            </w:r>
          </w:p>
        </w:tc>
        <w:tc>
          <w:tcPr>
            <w:tcW w:w="1560" w:type="dxa"/>
          </w:tcPr>
          <w:p w:rsidR="003E2719" w:rsidRPr="00D7213E" w:rsidRDefault="003E2719" w:rsidP="00ED5506">
            <w:pPr>
              <w:spacing w:after="0"/>
              <w:jc w:val="both"/>
              <w:rPr>
                <w:rFonts w:ascii="Times New Roman" w:hAnsi="Times New Roman"/>
              </w:rPr>
            </w:pPr>
            <w:r w:rsidRPr="00D7213E">
              <w:rPr>
                <w:rFonts w:ascii="Times New Roman" w:hAnsi="Times New Roman"/>
              </w:rPr>
              <w:t>Test Eqn.</w:t>
            </w:r>
          </w:p>
        </w:tc>
        <w:tc>
          <w:tcPr>
            <w:tcW w:w="1984" w:type="dxa"/>
          </w:tcPr>
          <w:p w:rsidR="003E2719" w:rsidRPr="00D7213E" w:rsidRDefault="003E2719" w:rsidP="00ED5506">
            <w:pPr>
              <w:spacing w:after="0"/>
              <w:jc w:val="both"/>
              <w:rPr>
                <w:rFonts w:ascii="Times New Roman" w:hAnsi="Times New Roman"/>
              </w:rPr>
            </w:pPr>
            <w:r w:rsidRPr="00D7213E">
              <w:rPr>
                <w:rFonts w:ascii="Times New Roman" w:hAnsi="Times New Roman"/>
              </w:rPr>
              <w:t>Test Method</w:t>
            </w:r>
          </w:p>
        </w:tc>
        <w:tc>
          <w:tcPr>
            <w:tcW w:w="709" w:type="dxa"/>
          </w:tcPr>
          <w:p w:rsidR="003E2719" w:rsidRPr="00D7213E" w:rsidRDefault="003E2719" w:rsidP="00ED5506">
            <w:pPr>
              <w:spacing w:after="0"/>
              <w:jc w:val="both"/>
              <w:rPr>
                <w:rFonts w:ascii="Times New Roman" w:hAnsi="Times New Roman"/>
              </w:rPr>
            </w:pPr>
            <w:r w:rsidRPr="00D7213E">
              <w:rPr>
                <w:rFonts w:ascii="Times New Roman" w:hAnsi="Times New Roman"/>
              </w:rPr>
              <w:t>Prob.</w:t>
            </w:r>
          </w:p>
        </w:tc>
        <w:tc>
          <w:tcPr>
            <w:tcW w:w="1559" w:type="dxa"/>
          </w:tcPr>
          <w:p w:rsidR="003E2719" w:rsidRPr="00D7213E" w:rsidRDefault="003E2719" w:rsidP="00ED5506">
            <w:pPr>
              <w:spacing w:after="0"/>
              <w:jc w:val="both"/>
              <w:rPr>
                <w:rFonts w:ascii="Times New Roman" w:hAnsi="Times New Roman"/>
              </w:rPr>
            </w:pPr>
            <w:r w:rsidRPr="00D7213E">
              <w:rPr>
                <w:rFonts w:ascii="Times New Roman" w:hAnsi="Times New Roman"/>
              </w:rPr>
              <w:t xml:space="preserve">Method based on Stationarity  </w:t>
            </w:r>
          </w:p>
        </w:tc>
        <w:tc>
          <w:tcPr>
            <w:tcW w:w="1276" w:type="dxa"/>
          </w:tcPr>
          <w:p w:rsidR="003E2719" w:rsidRPr="00D7213E" w:rsidRDefault="003E2719" w:rsidP="00ED5506">
            <w:pPr>
              <w:spacing w:after="0"/>
              <w:jc w:val="both"/>
              <w:rPr>
                <w:rFonts w:ascii="Times New Roman" w:hAnsi="Times New Roman"/>
              </w:rPr>
            </w:pPr>
            <w:r w:rsidRPr="00D7213E">
              <w:rPr>
                <w:rFonts w:ascii="Times New Roman" w:hAnsi="Times New Roman"/>
              </w:rPr>
              <w:t>Decision</w:t>
            </w:r>
          </w:p>
        </w:tc>
        <w:tc>
          <w:tcPr>
            <w:tcW w:w="709" w:type="dxa"/>
          </w:tcPr>
          <w:p w:rsidR="003E2719" w:rsidRPr="00D7213E" w:rsidRDefault="003E2719" w:rsidP="00ED5506">
            <w:pPr>
              <w:spacing w:after="0"/>
              <w:jc w:val="both"/>
              <w:rPr>
                <w:rFonts w:ascii="Times New Roman" w:hAnsi="Times New Roman"/>
              </w:rPr>
            </w:pPr>
            <w:r w:rsidRPr="00D7213E">
              <w:rPr>
                <w:rFonts w:ascii="Times New Roman" w:hAnsi="Times New Roman"/>
              </w:rPr>
              <w:t>OI</w:t>
            </w:r>
          </w:p>
        </w:tc>
        <w:tc>
          <w:tcPr>
            <w:tcW w:w="850" w:type="dxa"/>
          </w:tcPr>
          <w:p w:rsidR="003E2719" w:rsidRPr="00D7213E" w:rsidRDefault="003E2719" w:rsidP="00ED5506">
            <w:pPr>
              <w:spacing w:after="0"/>
              <w:jc w:val="both"/>
              <w:rPr>
                <w:rFonts w:ascii="Times New Roman" w:hAnsi="Times New Roman"/>
              </w:rPr>
            </w:pPr>
            <w:r w:rsidRPr="00D7213E">
              <w:rPr>
                <w:rFonts w:ascii="Times New Roman" w:hAnsi="Times New Roman"/>
              </w:rPr>
              <w:t>N(obs)</w:t>
            </w:r>
          </w:p>
        </w:tc>
      </w:tr>
      <w:tr w:rsidR="003E2719" w:rsidRPr="00D7213E" w:rsidTr="00ED5506">
        <w:tc>
          <w:tcPr>
            <w:tcW w:w="113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ANS</w:t>
            </w:r>
          </w:p>
        </w:tc>
        <w:tc>
          <w:tcPr>
            <w:tcW w:w="1560"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Ind. Effects</w:t>
            </w:r>
          </w:p>
        </w:tc>
        <w:tc>
          <w:tcPr>
            <w:tcW w:w="198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w:t>
            </w:r>
            <w:r>
              <w:rPr>
                <w:rFonts w:ascii="Times New Roman" w:hAnsi="Times New Roman"/>
                <w:sz w:val="24"/>
                <w:szCs w:val="24"/>
              </w:rPr>
              <w:t xml:space="preserve"> </w:t>
            </w:r>
            <w:r w:rsidRPr="00D7213E">
              <w:rPr>
                <w:rFonts w:ascii="Times New Roman" w:hAnsi="Times New Roman"/>
                <w:sz w:val="24"/>
                <w:szCs w:val="24"/>
              </w:rPr>
              <w:t>Pesaran, and Shin W-stat, ADF-Fisher, PP-Fisher</w:t>
            </w:r>
          </w:p>
        </w:tc>
        <w:tc>
          <w:tcPr>
            <w:tcW w:w="709"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0.00</w:t>
            </w:r>
          </w:p>
        </w:tc>
        <w:tc>
          <w:tcPr>
            <w:tcW w:w="1559"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PP-Fisher</w:t>
            </w:r>
          </w:p>
        </w:tc>
        <w:tc>
          <w:tcPr>
            <w:tcW w:w="1276"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Stationary</w:t>
            </w:r>
          </w:p>
        </w:tc>
        <w:tc>
          <w:tcPr>
            <w:tcW w:w="709"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I(0)</w:t>
            </w:r>
          </w:p>
        </w:tc>
        <w:tc>
          <w:tcPr>
            <w:tcW w:w="850"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861</w:t>
            </w:r>
          </w:p>
        </w:tc>
      </w:tr>
      <w:tr w:rsidR="003E2719" w:rsidRPr="00D7213E" w:rsidTr="00ED5506">
        <w:tc>
          <w:tcPr>
            <w:tcW w:w="113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CO</w:t>
            </w:r>
          </w:p>
        </w:tc>
        <w:tc>
          <w:tcPr>
            <w:tcW w:w="1560"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Ind. Effects</w:t>
            </w:r>
          </w:p>
        </w:tc>
        <w:tc>
          <w:tcPr>
            <w:tcW w:w="198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LL&amp;C,lm,Pesaran, and Shin W-stat, ADF-Fisher, PP-Fisher</w:t>
            </w:r>
          </w:p>
        </w:tc>
        <w:tc>
          <w:tcPr>
            <w:tcW w:w="709"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0.00</w:t>
            </w:r>
          </w:p>
        </w:tc>
        <w:tc>
          <w:tcPr>
            <w:tcW w:w="1559"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w:t>
            </w:r>
            <w:r>
              <w:rPr>
                <w:rFonts w:ascii="Times New Roman" w:hAnsi="Times New Roman"/>
                <w:sz w:val="24"/>
                <w:szCs w:val="24"/>
              </w:rPr>
              <w:t xml:space="preserve"> </w:t>
            </w:r>
            <w:r w:rsidRPr="00D7213E">
              <w:rPr>
                <w:rFonts w:ascii="Times New Roman" w:hAnsi="Times New Roman"/>
                <w:sz w:val="24"/>
                <w:szCs w:val="24"/>
              </w:rPr>
              <w:t>Pesaran, and Shin W-stat, ADF-Fisher, PP-Fisher</w:t>
            </w:r>
          </w:p>
        </w:tc>
        <w:tc>
          <w:tcPr>
            <w:tcW w:w="1276"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Stationary</w:t>
            </w:r>
          </w:p>
        </w:tc>
        <w:tc>
          <w:tcPr>
            <w:tcW w:w="709"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I(1)</w:t>
            </w:r>
          </w:p>
        </w:tc>
        <w:tc>
          <w:tcPr>
            <w:tcW w:w="850"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697</w:t>
            </w:r>
          </w:p>
        </w:tc>
      </w:tr>
      <w:tr w:rsidR="003E2719" w:rsidRPr="00D7213E" w:rsidTr="00ED5506">
        <w:tc>
          <w:tcPr>
            <w:tcW w:w="113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ER</w:t>
            </w:r>
          </w:p>
        </w:tc>
        <w:tc>
          <w:tcPr>
            <w:tcW w:w="1560"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Ind. Effects</w:t>
            </w:r>
          </w:p>
        </w:tc>
        <w:tc>
          <w:tcPr>
            <w:tcW w:w="198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LL&amp;C,lm,Pesaran, and Shin W-stat, ADF-Fisher, PP-Fisher</w:t>
            </w:r>
          </w:p>
        </w:tc>
        <w:tc>
          <w:tcPr>
            <w:tcW w:w="709"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0.00</w:t>
            </w:r>
          </w:p>
        </w:tc>
        <w:tc>
          <w:tcPr>
            <w:tcW w:w="1559" w:type="dxa"/>
          </w:tcPr>
          <w:p w:rsidR="003E2719" w:rsidRPr="00D7213E" w:rsidRDefault="003E2719" w:rsidP="00ED5506">
            <w:pPr>
              <w:spacing w:after="0"/>
              <w:rPr>
                <w:rFonts w:ascii="Times New Roman" w:hAnsi="Times New Roman"/>
                <w:sz w:val="24"/>
                <w:szCs w:val="24"/>
              </w:rPr>
            </w:pPr>
            <w:r w:rsidRPr="00D7213E">
              <w:rPr>
                <w:rFonts w:ascii="Times New Roman" w:hAnsi="Times New Roman"/>
                <w:sz w:val="24"/>
                <w:szCs w:val="24"/>
              </w:rPr>
              <w:t>LL&amp;C,lm,</w:t>
            </w:r>
            <w:r>
              <w:rPr>
                <w:rFonts w:ascii="Times New Roman" w:hAnsi="Times New Roman"/>
                <w:sz w:val="24"/>
                <w:szCs w:val="24"/>
              </w:rPr>
              <w:t xml:space="preserve"> </w:t>
            </w:r>
            <w:r w:rsidRPr="00D7213E">
              <w:rPr>
                <w:rFonts w:ascii="Times New Roman" w:hAnsi="Times New Roman"/>
                <w:sz w:val="24"/>
                <w:szCs w:val="24"/>
              </w:rPr>
              <w:t>Pesaran, and Shin W-stat, ADF-Fisher, PP-Fisher</w:t>
            </w:r>
          </w:p>
        </w:tc>
        <w:tc>
          <w:tcPr>
            <w:tcW w:w="1276"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Stationary</w:t>
            </w:r>
          </w:p>
        </w:tc>
        <w:tc>
          <w:tcPr>
            <w:tcW w:w="709"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I(0)</w:t>
            </w:r>
          </w:p>
        </w:tc>
        <w:tc>
          <w:tcPr>
            <w:tcW w:w="850" w:type="dxa"/>
          </w:tcPr>
          <w:p w:rsidR="003E2719" w:rsidRPr="00D7213E" w:rsidRDefault="003E2719" w:rsidP="00ED5506">
            <w:pPr>
              <w:spacing w:after="0"/>
              <w:jc w:val="center"/>
              <w:rPr>
                <w:rFonts w:ascii="Times New Roman" w:hAnsi="Times New Roman"/>
                <w:sz w:val="24"/>
                <w:szCs w:val="24"/>
              </w:rPr>
            </w:pPr>
          </w:p>
        </w:tc>
      </w:tr>
      <w:tr w:rsidR="003E2719" w:rsidRPr="00D7213E" w:rsidTr="00ED5506">
        <w:tc>
          <w:tcPr>
            <w:tcW w:w="113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ESI</w:t>
            </w:r>
          </w:p>
        </w:tc>
        <w:tc>
          <w:tcPr>
            <w:tcW w:w="1560"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Ind. Effects</w:t>
            </w:r>
          </w:p>
        </w:tc>
        <w:tc>
          <w:tcPr>
            <w:tcW w:w="198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LL&amp;C,lm,Pesaran, and Shin W-stat, ADF-Fisher, PP-Fisher</w:t>
            </w:r>
          </w:p>
        </w:tc>
        <w:tc>
          <w:tcPr>
            <w:tcW w:w="709" w:type="dxa"/>
          </w:tcPr>
          <w:p w:rsidR="003E2719" w:rsidRDefault="003E2719" w:rsidP="00ED5506">
            <w:pPr>
              <w:spacing w:after="0"/>
              <w:jc w:val="center"/>
              <w:rPr>
                <w:rFonts w:ascii="Times New Roman" w:hAnsi="Times New Roman"/>
                <w:sz w:val="24"/>
                <w:szCs w:val="24"/>
              </w:rPr>
            </w:pPr>
            <w:r>
              <w:rPr>
                <w:rFonts w:ascii="Times New Roman" w:hAnsi="Times New Roman"/>
                <w:sz w:val="24"/>
                <w:szCs w:val="24"/>
              </w:rPr>
              <w:t>0.01</w:t>
            </w:r>
          </w:p>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0.02</w:t>
            </w:r>
          </w:p>
        </w:tc>
        <w:tc>
          <w:tcPr>
            <w:tcW w:w="1559" w:type="dxa"/>
          </w:tcPr>
          <w:p w:rsidR="003E2719" w:rsidRPr="00D7213E" w:rsidRDefault="003E2719" w:rsidP="00ED5506">
            <w:pPr>
              <w:spacing w:after="0"/>
              <w:rPr>
                <w:rFonts w:ascii="Times New Roman" w:hAnsi="Times New Roman"/>
                <w:sz w:val="24"/>
                <w:szCs w:val="24"/>
              </w:rPr>
            </w:pPr>
            <w:r w:rsidRPr="00D7213E">
              <w:rPr>
                <w:rFonts w:ascii="Times New Roman" w:hAnsi="Times New Roman"/>
                <w:sz w:val="24"/>
                <w:szCs w:val="24"/>
              </w:rPr>
              <w:t>LL&amp;C</w:t>
            </w:r>
            <w:r>
              <w:rPr>
                <w:rFonts w:ascii="Times New Roman" w:hAnsi="Times New Roman"/>
                <w:sz w:val="24"/>
                <w:szCs w:val="24"/>
              </w:rPr>
              <w:t xml:space="preserve">,           </w:t>
            </w:r>
            <w:r w:rsidRPr="00D7213E">
              <w:rPr>
                <w:rFonts w:ascii="Times New Roman" w:hAnsi="Times New Roman"/>
                <w:sz w:val="24"/>
                <w:szCs w:val="24"/>
              </w:rPr>
              <w:t>PP-Fisher</w:t>
            </w:r>
          </w:p>
        </w:tc>
        <w:tc>
          <w:tcPr>
            <w:tcW w:w="1276"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Stationary</w:t>
            </w:r>
          </w:p>
        </w:tc>
        <w:tc>
          <w:tcPr>
            <w:tcW w:w="709"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I(0)</w:t>
            </w:r>
          </w:p>
        </w:tc>
        <w:tc>
          <w:tcPr>
            <w:tcW w:w="850"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1036</w:t>
            </w:r>
          </w:p>
        </w:tc>
      </w:tr>
      <w:tr w:rsidR="003E2719" w:rsidRPr="00D7213E" w:rsidTr="00ED5506">
        <w:tc>
          <w:tcPr>
            <w:tcW w:w="113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GE</w:t>
            </w:r>
          </w:p>
        </w:tc>
        <w:tc>
          <w:tcPr>
            <w:tcW w:w="1560"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Ind. Effects</w:t>
            </w:r>
          </w:p>
        </w:tc>
        <w:tc>
          <w:tcPr>
            <w:tcW w:w="198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LL&amp;C,lm,Pesaran, and Shin W-stat, ADF-Fisher, PP-Fisher</w:t>
            </w:r>
          </w:p>
        </w:tc>
        <w:tc>
          <w:tcPr>
            <w:tcW w:w="709" w:type="dxa"/>
          </w:tcPr>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Default="003E2719" w:rsidP="00ED5506">
            <w:pPr>
              <w:spacing w:after="0"/>
              <w:jc w:val="center"/>
              <w:rPr>
                <w:rFonts w:ascii="Times New Roman" w:hAnsi="Times New Roman"/>
                <w:sz w:val="24"/>
                <w:szCs w:val="24"/>
              </w:rPr>
            </w:pPr>
            <w:r>
              <w:rPr>
                <w:rFonts w:ascii="Times New Roman" w:hAnsi="Times New Roman"/>
                <w:sz w:val="24"/>
                <w:szCs w:val="24"/>
              </w:rPr>
              <w:t>0.01</w:t>
            </w:r>
          </w:p>
          <w:p w:rsidR="003E2719" w:rsidRDefault="003E2719" w:rsidP="00ED5506">
            <w:pPr>
              <w:spacing w:after="0"/>
              <w:jc w:val="center"/>
              <w:rPr>
                <w:rFonts w:ascii="Times New Roman" w:hAnsi="Times New Roman"/>
                <w:sz w:val="24"/>
                <w:szCs w:val="24"/>
              </w:rPr>
            </w:pPr>
            <w:r>
              <w:rPr>
                <w:rFonts w:ascii="Times New Roman" w:hAnsi="Times New Roman"/>
                <w:sz w:val="24"/>
                <w:szCs w:val="24"/>
              </w:rPr>
              <w:t>0.02</w:t>
            </w:r>
          </w:p>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0.00</w:t>
            </w:r>
          </w:p>
        </w:tc>
        <w:tc>
          <w:tcPr>
            <w:tcW w:w="1559" w:type="dxa"/>
          </w:tcPr>
          <w:p w:rsidR="003E2719" w:rsidRPr="00D7213E" w:rsidRDefault="003E2719" w:rsidP="00ED5506">
            <w:pPr>
              <w:spacing w:after="0"/>
              <w:rPr>
                <w:rFonts w:ascii="Times New Roman" w:hAnsi="Times New Roman"/>
                <w:sz w:val="24"/>
                <w:szCs w:val="24"/>
              </w:rPr>
            </w:pPr>
            <w:r w:rsidRPr="00D7213E">
              <w:rPr>
                <w:rFonts w:ascii="Times New Roman" w:hAnsi="Times New Roman"/>
                <w:sz w:val="24"/>
                <w:szCs w:val="24"/>
              </w:rPr>
              <w:t>LL&amp;C,lm,</w:t>
            </w:r>
            <w:r>
              <w:rPr>
                <w:rFonts w:ascii="Times New Roman" w:hAnsi="Times New Roman"/>
                <w:sz w:val="24"/>
                <w:szCs w:val="24"/>
              </w:rPr>
              <w:t xml:space="preserve"> </w:t>
            </w:r>
            <w:r w:rsidRPr="00D7213E">
              <w:rPr>
                <w:rFonts w:ascii="Times New Roman" w:hAnsi="Times New Roman"/>
                <w:sz w:val="24"/>
                <w:szCs w:val="24"/>
              </w:rPr>
              <w:t>Pesaran, and Shin W-stat, ADF-Fisher, PP-Fisher</w:t>
            </w:r>
          </w:p>
        </w:tc>
        <w:tc>
          <w:tcPr>
            <w:tcW w:w="1276"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Stationary</w:t>
            </w:r>
          </w:p>
        </w:tc>
        <w:tc>
          <w:tcPr>
            <w:tcW w:w="709"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I(0)</w:t>
            </w:r>
          </w:p>
        </w:tc>
        <w:tc>
          <w:tcPr>
            <w:tcW w:w="850"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1076</w:t>
            </w:r>
          </w:p>
        </w:tc>
      </w:tr>
      <w:tr w:rsidR="003E2719" w:rsidRPr="00D7213E" w:rsidTr="00ED5506">
        <w:tc>
          <w:tcPr>
            <w:tcW w:w="1134" w:type="dxa"/>
          </w:tcPr>
          <w:p w:rsidR="003E2719" w:rsidRDefault="003E2719" w:rsidP="00ED5506">
            <w:pPr>
              <w:spacing w:after="0"/>
              <w:jc w:val="center"/>
              <w:rPr>
                <w:rFonts w:ascii="Times New Roman" w:hAnsi="Times New Roman"/>
                <w:sz w:val="24"/>
                <w:szCs w:val="24"/>
              </w:rPr>
            </w:pPr>
            <w:r w:rsidRPr="00D7213E">
              <w:rPr>
                <w:rFonts w:ascii="Times New Roman" w:hAnsi="Times New Roman"/>
                <w:sz w:val="24"/>
                <w:szCs w:val="24"/>
              </w:rPr>
              <w:t>HDI</w:t>
            </w:r>
          </w:p>
          <w:p w:rsidR="003E2719" w:rsidRPr="002D2D13" w:rsidRDefault="003E2719" w:rsidP="00ED5506">
            <w:pPr>
              <w:rPr>
                <w:rFonts w:ascii="Times New Roman" w:hAnsi="Times New Roman"/>
                <w:sz w:val="24"/>
                <w:szCs w:val="24"/>
              </w:rPr>
            </w:pPr>
          </w:p>
        </w:tc>
        <w:tc>
          <w:tcPr>
            <w:tcW w:w="1560"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Ind. Effects</w:t>
            </w:r>
          </w:p>
        </w:tc>
        <w:tc>
          <w:tcPr>
            <w:tcW w:w="198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LL&amp;C,lm,Pesaran, and Shin W-stat, ADF-Fisher, PP-Fisher</w:t>
            </w:r>
          </w:p>
        </w:tc>
        <w:tc>
          <w:tcPr>
            <w:tcW w:w="709" w:type="dxa"/>
          </w:tcPr>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Pr="00D7213E" w:rsidRDefault="003E2719" w:rsidP="00ED5506">
            <w:pPr>
              <w:spacing w:after="0"/>
              <w:jc w:val="center"/>
              <w:rPr>
                <w:rFonts w:ascii="Times New Roman" w:hAnsi="Times New Roman"/>
                <w:sz w:val="24"/>
                <w:szCs w:val="24"/>
              </w:rPr>
            </w:pPr>
          </w:p>
        </w:tc>
        <w:tc>
          <w:tcPr>
            <w:tcW w:w="1559" w:type="dxa"/>
          </w:tcPr>
          <w:p w:rsidR="003E2719" w:rsidRPr="00D7213E" w:rsidRDefault="003E2719" w:rsidP="00ED5506">
            <w:pPr>
              <w:spacing w:after="0"/>
              <w:rPr>
                <w:rFonts w:ascii="Times New Roman" w:hAnsi="Times New Roman"/>
                <w:sz w:val="24"/>
                <w:szCs w:val="24"/>
              </w:rPr>
            </w:pPr>
            <w:r w:rsidRPr="00D7213E">
              <w:rPr>
                <w:rFonts w:ascii="Times New Roman" w:hAnsi="Times New Roman"/>
                <w:sz w:val="24"/>
                <w:szCs w:val="24"/>
              </w:rPr>
              <w:t>LL&amp;C</w:t>
            </w:r>
          </w:p>
        </w:tc>
        <w:tc>
          <w:tcPr>
            <w:tcW w:w="1276"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Stationary</w:t>
            </w:r>
          </w:p>
        </w:tc>
        <w:tc>
          <w:tcPr>
            <w:tcW w:w="709"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I(0)</w:t>
            </w:r>
          </w:p>
        </w:tc>
        <w:tc>
          <w:tcPr>
            <w:tcW w:w="850"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1114</w:t>
            </w:r>
          </w:p>
        </w:tc>
      </w:tr>
    </w:tbl>
    <w:p w:rsidR="003E2719" w:rsidRDefault="003E2719" w:rsidP="003E2719"/>
    <w:p w:rsidR="003E2719" w:rsidRDefault="003E2719" w:rsidP="003E2719">
      <w:pPr>
        <w:ind w:left="2160" w:firstLine="720"/>
      </w:pPr>
      <w:r>
        <w:rPr>
          <w:rFonts w:ascii="Times New Roman" w:hAnsi="Times New Roman"/>
          <w:b/>
          <w:sz w:val="24"/>
          <w:szCs w:val="24"/>
        </w:rPr>
        <w:t>Panel Unit Root T</w:t>
      </w:r>
      <w:r w:rsidRPr="00C77E63">
        <w:rPr>
          <w:rFonts w:ascii="Times New Roman" w:hAnsi="Times New Roman"/>
          <w:b/>
          <w:sz w:val="24"/>
          <w:szCs w:val="24"/>
        </w:rPr>
        <w:t>est</w:t>
      </w:r>
      <w:r>
        <w:rPr>
          <w:rFonts w:ascii="Times New Roman" w:hAnsi="Times New Roman"/>
          <w:b/>
          <w:sz w:val="24"/>
          <w:szCs w:val="24"/>
        </w:rPr>
        <w:t xml:space="preserve"> (Contd)</w:t>
      </w:r>
    </w:p>
    <w:tbl>
      <w:tblPr>
        <w:tblStyle w:val="TableGrid"/>
        <w:tblW w:w="9781" w:type="dxa"/>
        <w:tblInd w:w="108" w:type="dxa"/>
        <w:tblLayout w:type="fixed"/>
        <w:tblLook w:val="04A0" w:firstRow="1" w:lastRow="0" w:firstColumn="1" w:lastColumn="0" w:noHBand="0" w:noVBand="1"/>
      </w:tblPr>
      <w:tblGrid>
        <w:gridCol w:w="1134"/>
        <w:gridCol w:w="1560"/>
        <w:gridCol w:w="1984"/>
        <w:gridCol w:w="709"/>
        <w:gridCol w:w="1559"/>
        <w:gridCol w:w="1276"/>
        <w:gridCol w:w="709"/>
        <w:gridCol w:w="850"/>
      </w:tblGrid>
      <w:tr w:rsidR="003E2719" w:rsidRPr="00D7213E" w:rsidTr="00ED5506">
        <w:tc>
          <w:tcPr>
            <w:tcW w:w="113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MENV</w:t>
            </w:r>
          </w:p>
        </w:tc>
        <w:tc>
          <w:tcPr>
            <w:tcW w:w="1560"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Ind. Effects</w:t>
            </w:r>
          </w:p>
        </w:tc>
        <w:tc>
          <w:tcPr>
            <w:tcW w:w="198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LL&amp;C,lm,Pesaran, and Shin W-stat, ADF-Fisher, PP-Fisher</w:t>
            </w:r>
          </w:p>
        </w:tc>
        <w:tc>
          <w:tcPr>
            <w:tcW w:w="709" w:type="dxa"/>
          </w:tcPr>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0.00</w:t>
            </w:r>
          </w:p>
        </w:tc>
        <w:tc>
          <w:tcPr>
            <w:tcW w:w="1559"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 xml:space="preserve">LL&amp;C,lm,Pesaran, </w:t>
            </w:r>
            <w:r>
              <w:rPr>
                <w:rFonts w:ascii="Times New Roman" w:hAnsi="Times New Roman"/>
                <w:sz w:val="24"/>
                <w:szCs w:val="24"/>
              </w:rPr>
              <w:t>and Shin W-stat, ADF-Fisher, PP</w:t>
            </w:r>
            <w:r w:rsidRPr="00D7213E">
              <w:rPr>
                <w:rFonts w:ascii="Times New Roman" w:hAnsi="Times New Roman"/>
                <w:sz w:val="24"/>
                <w:szCs w:val="24"/>
              </w:rPr>
              <w:t>Fisher</w:t>
            </w:r>
          </w:p>
        </w:tc>
        <w:tc>
          <w:tcPr>
            <w:tcW w:w="1276"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Stationary</w:t>
            </w:r>
          </w:p>
        </w:tc>
        <w:tc>
          <w:tcPr>
            <w:tcW w:w="709"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I(1)</w:t>
            </w:r>
          </w:p>
        </w:tc>
        <w:tc>
          <w:tcPr>
            <w:tcW w:w="850" w:type="dxa"/>
          </w:tcPr>
          <w:p w:rsidR="003E2719" w:rsidRPr="00D7213E" w:rsidRDefault="003E2719" w:rsidP="00ED5506">
            <w:pPr>
              <w:spacing w:after="0"/>
              <w:rPr>
                <w:rFonts w:ascii="Times New Roman" w:hAnsi="Times New Roman"/>
                <w:sz w:val="24"/>
                <w:szCs w:val="24"/>
              </w:rPr>
            </w:pPr>
            <w:r>
              <w:rPr>
                <w:rFonts w:ascii="Times New Roman" w:hAnsi="Times New Roman"/>
                <w:sz w:val="24"/>
                <w:szCs w:val="24"/>
              </w:rPr>
              <w:t>1104,1104,1104,1145</w:t>
            </w:r>
          </w:p>
        </w:tc>
      </w:tr>
      <w:tr w:rsidR="003E2719" w:rsidRPr="00D7213E" w:rsidTr="00ED5506">
        <w:tc>
          <w:tcPr>
            <w:tcW w:w="113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MPR</w:t>
            </w:r>
          </w:p>
        </w:tc>
        <w:tc>
          <w:tcPr>
            <w:tcW w:w="1560"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Ind. Effects</w:t>
            </w:r>
          </w:p>
        </w:tc>
        <w:tc>
          <w:tcPr>
            <w:tcW w:w="198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LL&amp;C,lm,Pesaran, and Shin W-stat, ADF-Fisher, PP-Fisher</w:t>
            </w:r>
          </w:p>
        </w:tc>
        <w:tc>
          <w:tcPr>
            <w:tcW w:w="709" w:type="dxa"/>
          </w:tcPr>
          <w:p w:rsidR="003E2719" w:rsidRDefault="003E2719" w:rsidP="00ED5506">
            <w:pPr>
              <w:spacing w:after="0"/>
              <w:jc w:val="center"/>
              <w:rPr>
                <w:rFonts w:ascii="Times New Roman" w:hAnsi="Times New Roman"/>
                <w:sz w:val="24"/>
                <w:szCs w:val="24"/>
              </w:rPr>
            </w:pPr>
            <w:r>
              <w:rPr>
                <w:rFonts w:ascii="Times New Roman" w:hAnsi="Times New Roman"/>
                <w:sz w:val="24"/>
                <w:szCs w:val="24"/>
              </w:rPr>
              <w:t>0.02</w:t>
            </w:r>
          </w:p>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0.00</w:t>
            </w:r>
          </w:p>
        </w:tc>
        <w:tc>
          <w:tcPr>
            <w:tcW w:w="1559"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ADF-Fisher, PP-Fisher</w:t>
            </w:r>
          </w:p>
        </w:tc>
        <w:tc>
          <w:tcPr>
            <w:tcW w:w="1276"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Stationary</w:t>
            </w:r>
          </w:p>
        </w:tc>
        <w:tc>
          <w:tcPr>
            <w:tcW w:w="709"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I(0)</w:t>
            </w:r>
          </w:p>
        </w:tc>
        <w:tc>
          <w:tcPr>
            <w:tcW w:w="850"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710, 748</w:t>
            </w:r>
          </w:p>
        </w:tc>
      </w:tr>
      <w:tr w:rsidR="003E2719" w:rsidRPr="00D7213E" w:rsidTr="00ED5506">
        <w:tc>
          <w:tcPr>
            <w:tcW w:w="113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MS</w:t>
            </w:r>
          </w:p>
        </w:tc>
        <w:tc>
          <w:tcPr>
            <w:tcW w:w="1560"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Ind. Effects</w:t>
            </w:r>
          </w:p>
        </w:tc>
        <w:tc>
          <w:tcPr>
            <w:tcW w:w="198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LL&amp;C,lm,Pesaran, and Shin W-stat, ADF-Fisher, PP-Fisher</w:t>
            </w:r>
          </w:p>
        </w:tc>
        <w:tc>
          <w:tcPr>
            <w:tcW w:w="709" w:type="dxa"/>
          </w:tcPr>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0.00</w:t>
            </w:r>
          </w:p>
        </w:tc>
        <w:tc>
          <w:tcPr>
            <w:tcW w:w="1559"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w:t>
            </w:r>
            <w:r>
              <w:rPr>
                <w:rFonts w:ascii="Times New Roman" w:hAnsi="Times New Roman"/>
                <w:sz w:val="24"/>
                <w:szCs w:val="24"/>
              </w:rPr>
              <w:t xml:space="preserve">m,Pesaran, and Shin W-stat, ADF Fisher, PP </w:t>
            </w:r>
            <w:r w:rsidRPr="00D7213E">
              <w:rPr>
                <w:rFonts w:ascii="Times New Roman" w:hAnsi="Times New Roman"/>
                <w:sz w:val="24"/>
                <w:szCs w:val="24"/>
              </w:rPr>
              <w:t>Fisher</w:t>
            </w:r>
          </w:p>
        </w:tc>
        <w:tc>
          <w:tcPr>
            <w:tcW w:w="1276"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Stationary</w:t>
            </w:r>
          </w:p>
        </w:tc>
        <w:tc>
          <w:tcPr>
            <w:tcW w:w="709"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I(1)</w:t>
            </w:r>
          </w:p>
        </w:tc>
        <w:tc>
          <w:tcPr>
            <w:tcW w:w="850" w:type="dxa"/>
          </w:tcPr>
          <w:p w:rsidR="003E2719" w:rsidRPr="00D7213E" w:rsidRDefault="003E2719" w:rsidP="00ED5506">
            <w:pPr>
              <w:spacing w:after="0"/>
              <w:rPr>
                <w:rFonts w:ascii="Times New Roman" w:hAnsi="Times New Roman"/>
                <w:sz w:val="24"/>
                <w:szCs w:val="24"/>
              </w:rPr>
            </w:pPr>
            <w:r>
              <w:rPr>
                <w:rFonts w:ascii="Times New Roman" w:hAnsi="Times New Roman"/>
                <w:sz w:val="24"/>
                <w:szCs w:val="24"/>
              </w:rPr>
              <w:t>1064,1064,1064, 1109</w:t>
            </w:r>
          </w:p>
        </w:tc>
      </w:tr>
      <w:tr w:rsidR="003E2719" w:rsidRPr="00D7213E" w:rsidTr="00ED5506">
        <w:tc>
          <w:tcPr>
            <w:tcW w:w="113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PD</w:t>
            </w:r>
          </w:p>
        </w:tc>
        <w:tc>
          <w:tcPr>
            <w:tcW w:w="1560"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Ind. Effects</w:t>
            </w:r>
          </w:p>
        </w:tc>
        <w:tc>
          <w:tcPr>
            <w:tcW w:w="198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LL&amp;C,lm,Pesaran, and Shin W-stat, ADF-Fisher, PP-Fisher</w:t>
            </w:r>
          </w:p>
        </w:tc>
        <w:tc>
          <w:tcPr>
            <w:tcW w:w="709" w:type="dxa"/>
          </w:tcPr>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0.00</w:t>
            </w:r>
          </w:p>
        </w:tc>
        <w:tc>
          <w:tcPr>
            <w:tcW w:w="1559"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w:t>
            </w:r>
            <w:r>
              <w:rPr>
                <w:rFonts w:ascii="Times New Roman" w:hAnsi="Times New Roman"/>
                <w:sz w:val="24"/>
                <w:szCs w:val="24"/>
              </w:rPr>
              <w:t xml:space="preserve">,lm,Pesaran, and Shin W-stat, ADF Fisher, PP </w:t>
            </w:r>
            <w:r w:rsidRPr="00D7213E">
              <w:rPr>
                <w:rFonts w:ascii="Times New Roman" w:hAnsi="Times New Roman"/>
                <w:sz w:val="24"/>
                <w:szCs w:val="24"/>
              </w:rPr>
              <w:t>Fisher</w:t>
            </w:r>
          </w:p>
        </w:tc>
        <w:tc>
          <w:tcPr>
            <w:tcW w:w="1276"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Stationary</w:t>
            </w:r>
          </w:p>
        </w:tc>
        <w:tc>
          <w:tcPr>
            <w:tcW w:w="709"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I(1)</w:t>
            </w:r>
          </w:p>
        </w:tc>
        <w:tc>
          <w:tcPr>
            <w:tcW w:w="850"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1083,1083,1083,1124</w:t>
            </w:r>
          </w:p>
        </w:tc>
      </w:tr>
      <w:tr w:rsidR="003E2719" w:rsidRPr="00D7213E" w:rsidTr="00ED5506">
        <w:tc>
          <w:tcPr>
            <w:tcW w:w="113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VAT</w:t>
            </w:r>
          </w:p>
        </w:tc>
        <w:tc>
          <w:tcPr>
            <w:tcW w:w="1560"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Ind. Effects</w:t>
            </w:r>
          </w:p>
        </w:tc>
        <w:tc>
          <w:tcPr>
            <w:tcW w:w="1984"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LL&amp;C,lm,Pesaran, and Shin W-stat, ADF-Fisher, PP-Fisher</w:t>
            </w:r>
          </w:p>
        </w:tc>
        <w:tc>
          <w:tcPr>
            <w:tcW w:w="709" w:type="dxa"/>
          </w:tcPr>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Default="003E2719" w:rsidP="00ED5506">
            <w:pPr>
              <w:spacing w:after="0"/>
              <w:jc w:val="center"/>
              <w:rPr>
                <w:rFonts w:ascii="Times New Roman" w:hAnsi="Times New Roman"/>
                <w:sz w:val="24"/>
                <w:szCs w:val="24"/>
              </w:rPr>
            </w:pPr>
            <w:r>
              <w:rPr>
                <w:rFonts w:ascii="Times New Roman" w:hAnsi="Times New Roman"/>
                <w:sz w:val="24"/>
                <w:szCs w:val="24"/>
              </w:rPr>
              <w:t>0.00</w:t>
            </w:r>
          </w:p>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0.00</w:t>
            </w:r>
          </w:p>
        </w:tc>
        <w:tc>
          <w:tcPr>
            <w:tcW w:w="1559" w:type="dxa"/>
          </w:tcPr>
          <w:p w:rsidR="003E2719" w:rsidRPr="00D7213E" w:rsidRDefault="003E2719" w:rsidP="00ED5506">
            <w:pPr>
              <w:spacing w:after="0"/>
              <w:jc w:val="center"/>
              <w:rPr>
                <w:rFonts w:ascii="Times New Roman" w:hAnsi="Times New Roman"/>
                <w:sz w:val="24"/>
                <w:szCs w:val="24"/>
              </w:rPr>
            </w:pPr>
            <w:r w:rsidRPr="00D7213E">
              <w:rPr>
                <w:rFonts w:ascii="Times New Roman" w:hAnsi="Times New Roman"/>
                <w:sz w:val="24"/>
                <w:szCs w:val="24"/>
              </w:rPr>
              <w:t>LL&amp;C,l</w:t>
            </w:r>
            <w:r>
              <w:rPr>
                <w:rFonts w:ascii="Times New Roman" w:hAnsi="Times New Roman"/>
                <w:sz w:val="24"/>
                <w:szCs w:val="24"/>
              </w:rPr>
              <w:t xml:space="preserve">m,Pesaran, and Shin W -stat, ADF Fisher, PP </w:t>
            </w:r>
            <w:r w:rsidRPr="00D7213E">
              <w:rPr>
                <w:rFonts w:ascii="Times New Roman" w:hAnsi="Times New Roman"/>
                <w:sz w:val="24"/>
                <w:szCs w:val="24"/>
              </w:rPr>
              <w:t>Fisher</w:t>
            </w:r>
          </w:p>
        </w:tc>
        <w:tc>
          <w:tcPr>
            <w:tcW w:w="1276"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Stationary</w:t>
            </w:r>
          </w:p>
        </w:tc>
        <w:tc>
          <w:tcPr>
            <w:tcW w:w="709"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I(1)</w:t>
            </w:r>
          </w:p>
        </w:tc>
        <w:tc>
          <w:tcPr>
            <w:tcW w:w="850" w:type="dxa"/>
          </w:tcPr>
          <w:p w:rsidR="003E2719" w:rsidRPr="00D7213E" w:rsidRDefault="003E2719" w:rsidP="00ED5506">
            <w:pPr>
              <w:spacing w:after="0"/>
              <w:jc w:val="center"/>
              <w:rPr>
                <w:rFonts w:ascii="Times New Roman" w:hAnsi="Times New Roman"/>
                <w:sz w:val="24"/>
                <w:szCs w:val="24"/>
              </w:rPr>
            </w:pPr>
            <w:r>
              <w:rPr>
                <w:rFonts w:ascii="Times New Roman" w:hAnsi="Times New Roman"/>
                <w:sz w:val="24"/>
                <w:szCs w:val="24"/>
              </w:rPr>
              <w:t>329, 329, 329, 361</w:t>
            </w:r>
          </w:p>
        </w:tc>
      </w:tr>
    </w:tbl>
    <w:p w:rsidR="003E2719" w:rsidRPr="00BF5546" w:rsidRDefault="003E2719" w:rsidP="003E2719">
      <w:pPr>
        <w:spacing w:after="0" w:line="480" w:lineRule="auto"/>
        <w:jc w:val="both"/>
        <w:rPr>
          <w:rFonts w:ascii="Times New Roman" w:hAnsi="Times New Roman"/>
          <w:b/>
          <w:sz w:val="24"/>
          <w:szCs w:val="24"/>
        </w:rPr>
      </w:pPr>
      <w:r w:rsidRPr="00BF5546">
        <w:rPr>
          <w:rFonts w:ascii="Times New Roman" w:hAnsi="Times New Roman"/>
          <w:b/>
          <w:sz w:val="24"/>
          <w:szCs w:val="24"/>
        </w:rPr>
        <w:t>Source: Author’s computation with E-views</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sidRPr="00D74077">
        <w:rPr>
          <w:rFonts w:ascii="Times New Roman" w:hAnsi="Times New Roman"/>
          <w:sz w:val="24"/>
          <w:szCs w:val="24"/>
        </w:rPr>
        <w:t>Panel unit t</w:t>
      </w:r>
      <w:r>
        <w:rPr>
          <w:rFonts w:ascii="Times New Roman" w:hAnsi="Times New Roman"/>
          <w:sz w:val="24"/>
          <w:szCs w:val="24"/>
        </w:rPr>
        <w:t xml:space="preserve">est was </w:t>
      </w:r>
      <w:r w:rsidRPr="00D74077">
        <w:rPr>
          <w:rFonts w:ascii="Times New Roman" w:hAnsi="Times New Roman"/>
          <w:sz w:val="24"/>
          <w:szCs w:val="24"/>
        </w:rPr>
        <w:t>ca</w:t>
      </w:r>
      <w:r>
        <w:rPr>
          <w:rFonts w:ascii="Times New Roman" w:hAnsi="Times New Roman"/>
          <w:sz w:val="24"/>
          <w:szCs w:val="24"/>
        </w:rPr>
        <w:t>rried out on table 4.3 using all four test equation methods, namely Levin, Lin and Chut*, lim, Pesaran and Shin W-stat, ADF-Fisher Chi-square and PP-Fisher Chi-square categorised under “summary”. The test equation is based on “individual effects” The panel unit root test statistics indicates the test method/ methods upon which stationarity of the variables is based.  Following the test results, only six variables are stationary in their level forms but with varying test methods. The variables in this category include adjusted net saving, exchange rate, co</w:t>
      </w:r>
      <w:r w:rsidRPr="002C7077">
        <w:rPr>
          <w:rFonts w:ascii="Times New Roman" w:hAnsi="Times New Roman"/>
          <w:sz w:val="24"/>
          <w:szCs w:val="24"/>
          <w:vertAlign w:val="subscript"/>
        </w:rPr>
        <w:t>2</w:t>
      </w:r>
      <w:r>
        <w:rPr>
          <w:rFonts w:ascii="Times New Roman" w:hAnsi="Times New Roman"/>
          <w:sz w:val="24"/>
          <w:szCs w:val="24"/>
        </w:rPr>
        <w:t xml:space="preserve"> emission, government expenditure, human development index and monetary policy rate. For example, the adjusted net saving variable is stationary for the PP-Fisher Chi-square; exchange rate variable is stationary for all test methods and so forth. The variables which are stationary at their first difference form are control of corruption, macroeconomic environment, money supply, public debt and value added tax. It is interesting that stationarity in first difference form of these variables result from all the test methods-</w:t>
      </w:r>
      <w:r w:rsidRPr="006A2C85">
        <w:rPr>
          <w:rFonts w:ascii="Times New Roman" w:hAnsi="Times New Roman"/>
          <w:sz w:val="24"/>
          <w:szCs w:val="24"/>
        </w:rPr>
        <w:t xml:space="preserve"> </w:t>
      </w:r>
      <w:r>
        <w:rPr>
          <w:rFonts w:ascii="Times New Roman" w:hAnsi="Times New Roman"/>
          <w:sz w:val="24"/>
          <w:szCs w:val="24"/>
        </w:rPr>
        <w:t xml:space="preserve">Levin, Lin and Chut*, lim, Pesaran and Shin W-stat, ADF-Fisher Chi-square and PP-Fisher Chi-square- </w:t>
      </w:r>
    </w:p>
    <w:p w:rsidR="003E2719" w:rsidRDefault="003E2719" w:rsidP="003E2719">
      <w:pPr>
        <w:spacing w:after="0" w:line="240" w:lineRule="auto"/>
        <w:jc w:val="both"/>
        <w:rPr>
          <w:rFonts w:ascii="Times New Roman" w:hAnsi="Times New Roman"/>
          <w:b/>
          <w:bCs/>
          <w:sz w:val="24"/>
          <w:szCs w:val="24"/>
        </w:rPr>
      </w:pPr>
    </w:p>
    <w:p w:rsidR="003E2719" w:rsidRPr="002358C8" w:rsidRDefault="003E2719" w:rsidP="003E2719">
      <w:pPr>
        <w:spacing w:after="0" w:line="480" w:lineRule="auto"/>
        <w:jc w:val="both"/>
        <w:rPr>
          <w:rFonts w:ascii="Times New Roman" w:hAnsi="Times New Roman"/>
          <w:b/>
          <w:bCs/>
          <w:sz w:val="24"/>
          <w:szCs w:val="24"/>
        </w:rPr>
      </w:pPr>
      <w:r w:rsidRPr="002358C8">
        <w:rPr>
          <w:rFonts w:ascii="Times New Roman" w:hAnsi="Times New Roman"/>
          <w:b/>
          <w:bCs/>
          <w:sz w:val="24"/>
          <w:szCs w:val="24"/>
        </w:rPr>
        <w:t>4.1.3</w:t>
      </w:r>
      <w:r w:rsidRPr="002358C8">
        <w:rPr>
          <w:rFonts w:ascii="Times New Roman" w:hAnsi="Times New Roman"/>
          <w:b/>
          <w:bCs/>
          <w:sz w:val="24"/>
          <w:szCs w:val="24"/>
        </w:rPr>
        <w:tab/>
        <w:t>Cross-Section Dependence Test</w:t>
      </w:r>
    </w:p>
    <w:p w:rsidR="003E2719" w:rsidRDefault="003E2719" w:rsidP="003E2719">
      <w:pPr>
        <w:spacing w:line="480" w:lineRule="auto"/>
        <w:jc w:val="both"/>
        <w:rPr>
          <w:rFonts w:ascii="Times New Roman" w:hAnsi="Times New Roman"/>
          <w:sz w:val="24"/>
          <w:szCs w:val="24"/>
        </w:rPr>
      </w:pPr>
      <w:r>
        <w:rPr>
          <w:rFonts w:ascii="Times New Roman" w:hAnsi="Times New Roman"/>
          <w:sz w:val="24"/>
          <w:szCs w:val="24"/>
        </w:rPr>
        <w:t xml:space="preserve">Results of the cross-section dependence test for each of the regions are as displayed below, taking into consideration each of the dependent variables, including adjusted net savings, environmental sustainability index, human development index and the macroeconomic environment measured by industrial production. </w:t>
      </w:r>
    </w:p>
    <w:p w:rsidR="003E2719" w:rsidRPr="002D2D13" w:rsidRDefault="003E2719" w:rsidP="003E2719">
      <w:pPr>
        <w:spacing w:line="480" w:lineRule="auto"/>
        <w:jc w:val="both"/>
        <w:rPr>
          <w:rFonts w:ascii="Times New Roman" w:hAnsi="Times New Roman"/>
          <w:color w:val="000000"/>
          <w:sz w:val="24"/>
          <w:szCs w:val="24"/>
        </w:rPr>
      </w:pPr>
      <w:r>
        <w:rPr>
          <w:rFonts w:ascii="Times New Roman" w:hAnsi="Times New Roman"/>
          <w:sz w:val="24"/>
          <w:szCs w:val="24"/>
        </w:rPr>
        <w:t>The general null hypothesis is: “no</w:t>
      </w:r>
      <w:r>
        <w:rPr>
          <w:rFonts w:ascii="Times New Roman" w:hAnsi="Times New Roman"/>
          <w:color w:val="000000"/>
          <w:sz w:val="24"/>
          <w:szCs w:val="24"/>
        </w:rPr>
        <w:t xml:space="preserve"> cross</w:t>
      </w:r>
      <w:r w:rsidRPr="005B6914">
        <w:rPr>
          <w:rFonts w:ascii="Times New Roman" w:hAnsi="Times New Roman"/>
          <w:color w:val="000000"/>
          <w:sz w:val="24"/>
          <w:szCs w:val="24"/>
        </w:rPr>
        <w:t>-section dependence (correlation) in residuals</w:t>
      </w:r>
      <w:r>
        <w:rPr>
          <w:rFonts w:ascii="Times New Roman" w:hAnsi="Times New Roman"/>
          <w:color w:val="000000"/>
          <w:sz w:val="24"/>
          <w:szCs w:val="24"/>
        </w:rPr>
        <w:t>”.  Breush-Pagan LM test is employed for this test because in all the cases it is obvious that the frequency of periods exceeds the frequency of cross-sections”. To avoid spurious results, the countries in Sub-Saharan region were further divided into; West Africa countries, Eastern Africa countries, and Southern African countries. Hence, the cross-section dependence test was carried out on these three African regions. There was no cross section for Central African and South Eastern African countries as only one country each featured in the series.</w:t>
      </w:r>
    </w:p>
    <w:p w:rsidR="003E2719" w:rsidRDefault="003E2719" w:rsidP="003E2719">
      <w:pPr>
        <w:spacing w:after="0" w:line="240" w:lineRule="auto"/>
        <w:rPr>
          <w:rFonts w:ascii="Times New Roman" w:hAnsi="Times New Roman"/>
          <w:b/>
          <w:bCs/>
          <w:sz w:val="24"/>
          <w:szCs w:val="24"/>
        </w:rPr>
      </w:pPr>
    </w:p>
    <w:p w:rsidR="003E2719" w:rsidRDefault="003E2719" w:rsidP="003E2719">
      <w:pPr>
        <w:spacing w:after="0" w:line="240" w:lineRule="auto"/>
        <w:rPr>
          <w:rFonts w:ascii="Times New Roman" w:hAnsi="Times New Roman"/>
          <w:b/>
          <w:bCs/>
          <w:sz w:val="24"/>
          <w:szCs w:val="24"/>
        </w:rPr>
      </w:pPr>
    </w:p>
    <w:p w:rsidR="003E2719" w:rsidRDefault="003E2719" w:rsidP="003E2719">
      <w:pPr>
        <w:spacing w:after="0" w:line="240" w:lineRule="auto"/>
        <w:rPr>
          <w:rFonts w:ascii="Times New Roman" w:hAnsi="Times New Roman"/>
          <w:b/>
          <w:bCs/>
          <w:sz w:val="24"/>
          <w:szCs w:val="24"/>
        </w:rPr>
      </w:pPr>
    </w:p>
    <w:p w:rsidR="003E2719" w:rsidRDefault="003E2719" w:rsidP="003E2719">
      <w:pPr>
        <w:spacing w:after="0" w:line="240" w:lineRule="auto"/>
        <w:rPr>
          <w:rFonts w:ascii="Times New Roman" w:hAnsi="Times New Roman"/>
          <w:b/>
          <w:bCs/>
          <w:sz w:val="24"/>
          <w:szCs w:val="24"/>
        </w:rPr>
      </w:pPr>
    </w:p>
    <w:p w:rsidR="003E2719" w:rsidRDefault="003E2719" w:rsidP="003E2719">
      <w:pPr>
        <w:spacing w:after="0" w:line="240" w:lineRule="auto"/>
        <w:rPr>
          <w:rFonts w:ascii="Times New Roman" w:hAnsi="Times New Roman"/>
          <w:b/>
          <w:bCs/>
          <w:sz w:val="24"/>
          <w:szCs w:val="24"/>
        </w:rPr>
      </w:pPr>
    </w:p>
    <w:p w:rsidR="003E2719" w:rsidRDefault="003E2719" w:rsidP="003E2719">
      <w:pPr>
        <w:spacing w:after="0" w:line="240" w:lineRule="auto"/>
        <w:rPr>
          <w:rFonts w:ascii="Times New Roman" w:hAnsi="Times New Roman"/>
          <w:b/>
          <w:bCs/>
          <w:sz w:val="24"/>
          <w:szCs w:val="24"/>
        </w:rPr>
      </w:pPr>
    </w:p>
    <w:p w:rsidR="003E2719" w:rsidRPr="001B7338" w:rsidRDefault="003E2719" w:rsidP="003E2719">
      <w:pPr>
        <w:spacing w:after="0" w:line="240" w:lineRule="auto"/>
        <w:rPr>
          <w:rFonts w:ascii="Times New Roman" w:hAnsi="Times New Roman"/>
          <w:b/>
          <w:bCs/>
          <w:sz w:val="24"/>
          <w:szCs w:val="24"/>
        </w:rPr>
      </w:pPr>
      <w:r>
        <w:rPr>
          <w:rFonts w:ascii="Times New Roman" w:hAnsi="Times New Roman"/>
          <w:b/>
          <w:bCs/>
          <w:sz w:val="24"/>
          <w:szCs w:val="24"/>
        </w:rPr>
        <w:t xml:space="preserve">Table 4.4:  </w:t>
      </w:r>
      <w:r w:rsidRPr="00866561">
        <w:rPr>
          <w:rFonts w:ascii="Times New Roman" w:hAnsi="Times New Roman"/>
          <w:b/>
          <w:bCs/>
          <w:sz w:val="24"/>
          <w:szCs w:val="24"/>
        </w:rPr>
        <w:t>Cross-Section Dependence</w:t>
      </w:r>
      <w:r>
        <w:rPr>
          <w:rFonts w:ascii="Times New Roman" w:hAnsi="Times New Roman"/>
          <w:b/>
          <w:bCs/>
          <w:sz w:val="24"/>
          <w:szCs w:val="24"/>
        </w:rPr>
        <w:t xml:space="preserve"> - </w:t>
      </w:r>
      <w:r w:rsidRPr="001B7338">
        <w:rPr>
          <w:rFonts w:ascii="Times New Roman" w:hAnsi="Times New Roman"/>
          <w:b/>
          <w:bCs/>
          <w:sz w:val="24"/>
          <w:szCs w:val="24"/>
        </w:rPr>
        <w:t xml:space="preserve">West Africa </w:t>
      </w:r>
      <w:r>
        <w:rPr>
          <w:rFonts w:ascii="Times New Roman" w:hAnsi="Times New Roman"/>
          <w:b/>
          <w:bCs/>
          <w:sz w:val="24"/>
          <w:szCs w:val="24"/>
        </w:rPr>
        <w:t>(</w:t>
      </w:r>
      <w:r w:rsidRPr="001B7338">
        <w:rPr>
          <w:rFonts w:ascii="Times New Roman" w:hAnsi="Times New Roman"/>
          <w:b/>
          <w:bCs/>
          <w:sz w:val="24"/>
          <w:szCs w:val="24"/>
        </w:rPr>
        <w:t>H</w:t>
      </w:r>
      <w:r>
        <w:rPr>
          <w:rFonts w:ascii="Times New Roman" w:hAnsi="Times New Roman"/>
          <w:b/>
          <w:bCs/>
          <w:sz w:val="24"/>
          <w:szCs w:val="24"/>
        </w:rPr>
        <w:t>uman Development Index (H</w:t>
      </w:r>
      <w:r w:rsidRPr="001B7338">
        <w:rPr>
          <w:rFonts w:ascii="Times New Roman" w:hAnsi="Times New Roman"/>
          <w:b/>
          <w:bCs/>
          <w:sz w:val="24"/>
          <w:szCs w:val="24"/>
        </w:rPr>
        <w:t>DI</w:t>
      </w:r>
      <w:r>
        <w:rPr>
          <w:rFonts w:ascii="Times New Roman" w:hAnsi="Times New Roman"/>
          <w:b/>
          <w:bCs/>
          <w:sz w:val="24"/>
          <w:szCs w:val="24"/>
        </w:rPr>
        <w:t>)</w:t>
      </w:r>
    </w:p>
    <w:tbl>
      <w:tblPr>
        <w:tblStyle w:val="TableGrid"/>
        <w:tblW w:w="0" w:type="auto"/>
        <w:tblLook w:val="04A0" w:firstRow="1" w:lastRow="0" w:firstColumn="1" w:lastColumn="0" w:noHBand="0" w:noVBand="1"/>
      </w:tblPr>
      <w:tblGrid>
        <w:gridCol w:w="2261"/>
        <w:gridCol w:w="1071"/>
        <w:gridCol w:w="1047"/>
        <w:gridCol w:w="2186"/>
        <w:gridCol w:w="722"/>
        <w:gridCol w:w="1797"/>
      </w:tblGrid>
      <w:tr w:rsidR="003E2719" w:rsidRPr="00512CE4" w:rsidTr="00ED5506">
        <w:tc>
          <w:tcPr>
            <w:tcW w:w="4379" w:type="dxa"/>
            <w:gridSpan w:val="3"/>
          </w:tcPr>
          <w:p w:rsidR="003E2719" w:rsidRPr="001B7338" w:rsidRDefault="003E2719" w:rsidP="00ED5506">
            <w:pPr>
              <w:spacing w:after="0" w:line="360" w:lineRule="auto"/>
              <w:jc w:val="center"/>
              <w:rPr>
                <w:rFonts w:ascii="Times New Roman" w:hAnsi="Times New Roman"/>
                <w:b/>
                <w:bCs/>
                <w:sz w:val="24"/>
                <w:szCs w:val="24"/>
              </w:rPr>
            </w:pPr>
            <w:r w:rsidRPr="001B7338">
              <w:rPr>
                <w:rFonts w:ascii="Times New Roman" w:hAnsi="Times New Roman"/>
                <w:b/>
                <w:bCs/>
                <w:sz w:val="24"/>
                <w:szCs w:val="24"/>
              </w:rPr>
              <w:t>Cross-Section Dependence Test</w:t>
            </w:r>
          </w:p>
        </w:tc>
        <w:tc>
          <w:tcPr>
            <w:tcW w:w="4705" w:type="dxa"/>
            <w:gridSpan w:val="3"/>
            <w:tcBorders>
              <w:bottom w:val="single" w:sz="4" w:space="0" w:color="auto"/>
            </w:tcBorders>
          </w:tcPr>
          <w:p w:rsidR="003E2719" w:rsidRPr="001B7338" w:rsidRDefault="003E2719" w:rsidP="00ED5506">
            <w:pPr>
              <w:spacing w:after="0" w:line="360" w:lineRule="auto"/>
              <w:jc w:val="center"/>
              <w:rPr>
                <w:rFonts w:ascii="Times New Roman" w:hAnsi="Times New Roman"/>
                <w:b/>
                <w:bCs/>
                <w:sz w:val="24"/>
                <w:szCs w:val="24"/>
              </w:rPr>
            </w:pPr>
            <w:r w:rsidRPr="001B7338">
              <w:rPr>
                <w:rFonts w:ascii="Times New Roman" w:hAnsi="Times New Roman"/>
                <w:b/>
                <w:bCs/>
                <w:sz w:val="24"/>
                <w:szCs w:val="24"/>
              </w:rPr>
              <w:t>Correction</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107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c>
          <w:tcPr>
            <w:tcW w:w="2186" w:type="dxa"/>
            <w:tcBorders>
              <w:bottom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722"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797"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107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186" w:type="dxa"/>
            <w:tcBorders>
              <w:top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722"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797"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0.52</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107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186"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722"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797"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0.87</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107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0.02</w:t>
            </w:r>
          </w:p>
        </w:tc>
        <w:tc>
          <w:tcPr>
            <w:tcW w:w="2186"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722"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797"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0.24</w:t>
            </w:r>
          </w:p>
        </w:tc>
      </w:tr>
    </w:tbl>
    <w:p w:rsidR="003E2719" w:rsidRPr="00BF5546" w:rsidRDefault="003E2719" w:rsidP="003E2719">
      <w:pPr>
        <w:spacing w:after="0" w:line="480" w:lineRule="auto"/>
        <w:jc w:val="both"/>
        <w:rPr>
          <w:rFonts w:ascii="Times New Roman" w:hAnsi="Times New Roman"/>
          <w:b/>
          <w:sz w:val="24"/>
          <w:szCs w:val="24"/>
        </w:rPr>
      </w:pPr>
      <w:r w:rsidRPr="00BF5546">
        <w:rPr>
          <w:rFonts w:ascii="Times New Roman" w:hAnsi="Times New Roman"/>
          <w:b/>
          <w:bCs/>
          <w:sz w:val="24"/>
          <w:szCs w:val="24"/>
        </w:rPr>
        <w:t>Source</w:t>
      </w:r>
      <w:r w:rsidRPr="00BF5546">
        <w:rPr>
          <w:rFonts w:ascii="Times New Roman" w:hAnsi="Times New Roman"/>
          <w:b/>
          <w:sz w:val="24"/>
          <w:szCs w:val="24"/>
        </w:rPr>
        <w:t>: Author’s computation with Eviews</w:t>
      </w:r>
    </w:p>
    <w:p w:rsidR="003E2719" w:rsidRPr="00BA1A4E" w:rsidRDefault="003E2719" w:rsidP="003E2719">
      <w:pPr>
        <w:spacing w:line="480" w:lineRule="auto"/>
        <w:jc w:val="both"/>
        <w:rPr>
          <w:rFonts w:ascii="Times New Roman" w:hAnsi="Times New Roman"/>
          <w:sz w:val="24"/>
          <w:szCs w:val="24"/>
        </w:rPr>
      </w:pPr>
      <w:r>
        <w:rPr>
          <w:rFonts w:ascii="Times New Roman" w:hAnsi="Times New Roman"/>
          <w:sz w:val="24"/>
          <w:szCs w:val="24"/>
        </w:rPr>
        <w:t>First, for West African region and considering human development index as dependent variable, the probability value displayed (0.52), shows that there exists no cross-section dependence in residuals across sampled countries of the region. This may be due to different macroeconomic policies adopted by the countries.</w:t>
      </w:r>
    </w:p>
    <w:p w:rsidR="003E2719" w:rsidRPr="001B7338" w:rsidRDefault="003E2719" w:rsidP="003E2719">
      <w:pPr>
        <w:spacing w:after="0" w:line="240" w:lineRule="auto"/>
        <w:ind w:left="720" w:firstLine="720"/>
        <w:rPr>
          <w:rFonts w:ascii="Times New Roman" w:hAnsi="Times New Roman"/>
          <w:b/>
          <w:bCs/>
          <w:sz w:val="24"/>
          <w:szCs w:val="24"/>
        </w:rPr>
      </w:pPr>
      <w:r>
        <w:rPr>
          <w:rFonts w:ascii="Times New Roman" w:hAnsi="Times New Roman"/>
          <w:b/>
          <w:bCs/>
          <w:sz w:val="24"/>
          <w:szCs w:val="24"/>
        </w:rPr>
        <w:t xml:space="preserve">Table 4.5:  </w:t>
      </w:r>
      <w:r w:rsidRPr="00866561">
        <w:rPr>
          <w:rFonts w:ascii="Times New Roman" w:hAnsi="Times New Roman"/>
          <w:b/>
          <w:bCs/>
          <w:sz w:val="24"/>
          <w:szCs w:val="24"/>
        </w:rPr>
        <w:t>Cross-Section Dependence</w:t>
      </w:r>
      <w:r>
        <w:rPr>
          <w:rFonts w:ascii="Times New Roman" w:hAnsi="Times New Roman"/>
          <w:b/>
          <w:bCs/>
          <w:sz w:val="24"/>
          <w:szCs w:val="24"/>
        </w:rPr>
        <w:t xml:space="preserve"> - </w:t>
      </w:r>
      <w:r w:rsidRPr="001B7338">
        <w:rPr>
          <w:rFonts w:ascii="Times New Roman" w:hAnsi="Times New Roman"/>
          <w:b/>
          <w:bCs/>
          <w:sz w:val="24"/>
          <w:szCs w:val="24"/>
        </w:rPr>
        <w:t xml:space="preserve">Eastern Africa </w:t>
      </w:r>
      <w:r>
        <w:rPr>
          <w:rFonts w:ascii="Times New Roman" w:hAnsi="Times New Roman"/>
          <w:b/>
          <w:bCs/>
          <w:sz w:val="24"/>
          <w:szCs w:val="24"/>
        </w:rPr>
        <w:t>(</w:t>
      </w:r>
      <w:r w:rsidRPr="001B7338">
        <w:rPr>
          <w:rFonts w:ascii="Times New Roman" w:hAnsi="Times New Roman"/>
          <w:b/>
          <w:bCs/>
          <w:sz w:val="24"/>
          <w:szCs w:val="24"/>
        </w:rPr>
        <w:t>HDI</w:t>
      </w:r>
      <w:r>
        <w:rPr>
          <w:rFonts w:ascii="Times New Roman" w:hAnsi="Times New Roman"/>
          <w:b/>
          <w:bCs/>
          <w:sz w:val="24"/>
          <w:szCs w:val="24"/>
        </w:rPr>
        <w:t>)</w:t>
      </w:r>
    </w:p>
    <w:tbl>
      <w:tblPr>
        <w:tblStyle w:val="TableGrid"/>
        <w:tblW w:w="0" w:type="auto"/>
        <w:tblLook w:val="04A0" w:firstRow="1" w:lastRow="0" w:firstColumn="1" w:lastColumn="0" w:noHBand="0" w:noVBand="1"/>
      </w:tblPr>
      <w:tblGrid>
        <w:gridCol w:w="2260"/>
        <w:gridCol w:w="1070"/>
        <w:gridCol w:w="1048"/>
        <w:gridCol w:w="2277"/>
        <w:gridCol w:w="632"/>
        <w:gridCol w:w="1797"/>
      </w:tblGrid>
      <w:tr w:rsidR="003E2719" w:rsidRPr="001B7338" w:rsidTr="00ED5506">
        <w:tc>
          <w:tcPr>
            <w:tcW w:w="4378" w:type="dxa"/>
            <w:gridSpan w:val="3"/>
          </w:tcPr>
          <w:p w:rsidR="003E2719" w:rsidRPr="001B7338" w:rsidRDefault="003E2719" w:rsidP="00ED5506">
            <w:pPr>
              <w:spacing w:after="0" w:line="360" w:lineRule="auto"/>
              <w:jc w:val="center"/>
              <w:rPr>
                <w:rFonts w:ascii="Times New Roman" w:hAnsi="Times New Roman"/>
                <w:b/>
                <w:bCs/>
                <w:sz w:val="24"/>
                <w:szCs w:val="24"/>
              </w:rPr>
            </w:pPr>
            <w:r w:rsidRPr="001B7338">
              <w:rPr>
                <w:rFonts w:ascii="Times New Roman" w:hAnsi="Times New Roman"/>
                <w:b/>
                <w:bCs/>
                <w:sz w:val="24"/>
                <w:szCs w:val="24"/>
              </w:rPr>
              <w:t>Cross-Section Dependence Test</w:t>
            </w:r>
          </w:p>
        </w:tc>
        <w:tc>
          <w:tcPr>
            <w:tcW w:w="4706" w:type="dxa"/>
            <w:gridSpan w:val="3"/>
            <w:tcBorders>
              <w:bottom w:val="single" w:sz="4" w:space="0" w:color="auto"/>
            </w:tcBorders>
          </w:tcPr>
          <w:p w:rsidR="003E2719" w:rsidRPr="001B7338" w:rsidRDefault="003E2719" w:rsidP="00ED5506">
            <w:pPr>
              <w:spacing w:after="0" w:line="360" w:lineRule="auto"/>
              <w:jc w:val="center"/>
              <w:rPr>
                <w:rFonts w:ascii="Times New Roman" w:hAnsi="Times New Roman"/>
                <w:b/>
                <w:bCs/>
                <w:sz w:val="24"/>
                <w:szCs w:val="24"/>
              </w:rPr>
            </w:pPr>
            <w:r w:rsidRPr="001B7338">
              <w:rPr>
                <w:rFonts w:ascii="Times New Roman" w:hAnsi="Times New Roman"/>
                <w:b/>
                <w:bCs/>
                <w:sz w:val="24"/>
                <w:szCs w:val="24"/>
              </w:rPr>
              <w:t>Correction</w:t>
            </w:r>
          </w:p>
        </w:tc>
      </w:tr>
      <w:tr w:rsidR="003E2719" w:rsidRPr="00512CE4" w:rsidTr="00ED5506">
        <w:tc>
          <w:tcPr>
            <w:tcW w:w="226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048"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c>
          <w:tcPr>
            <w:tcW w:w="2277" w:type="dxa"/>
            <w:tcBorders>
              <w:bottom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632"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797"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226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048"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277" w:type="dxa"/>
            <w:tcBorders>
              <w:top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632"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797"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0.01</w:t>
            </w:r>
          </w:p>
        </w:tc>
      </w:tr>
      <w:tr w:rsidR="003E2719" w:rsidRPr="00512CE4" w:rsidTr="00ED5506">
        <w:tc>
          <w:tcPr>
            <w:tcW w:w="226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048"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277"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632"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797"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r>
      <w:tr w:rsidR="003E2719" w:rsidRPr="00512CE4" w:rsidTr="00ED5506">
        <w:tc>
          <w:tcPr>
            <w:tcW w:w="226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048"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277"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632"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797"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0.53</w:t>
            </w:r>
          </w:p>
        </w:tc>
      </w:tr>
    </w:tbl>
    <w:p w:rsidR="003E2719" w:rsidRPr="00BF5546" w:rsidRDefault="003E2719" w:rsidP="003E2719">
      <w:pPr>
        <w:spacing w:after="0" w:line="240" w:lineRule="auto"/>
        <w:jc w:val="both"/>
        <w:rPr>
          <w:rFonts w:ascii="Times New Roman" w:hAnsi="Times New Roman"/>
          <w:b/>
          <w:sz w:val="24"/>
          <w:szCs w:val="24"/>
        </w:rPr>
      </w:pPr>
      <w:r w:rsidRPr="00BF5546">
        <w:rPr>
          <w:rFonts w:ascii="Times New Roman" w:hAnsi="Times New Roman"/>
          <w:b/>
          <w:bCs/>
          <w:sz w:val="24"/>
          <w:szCs w:val="24"/>
        </w:rPr>
        <w:t>Source</w:t>
      </w:r>
      <w:r w:rsidRPr="00BF5546">
        <w:rPr>
          <w:rFonts w:ascii="Times New Roman" w:hAnsi="Times New Roman"/>
          <w:b/>
          <w:sz w:val="24"/>
          <w:szCs w:val="24"/>
        </w:rPr>
        <w:t>: Author’s computation with Eviews</w:t>
      </w:r>
    </w:p>
    <w:p w:rsidR="003E2719" w:rsidRDefault="003E2719" w:rsidP="003E2719">
      <w:pPr>
        <w:spacing w:after="0" w:line="240" w:lineRule="auto"/>
        <w:jc w:val="both"/>
        <w:rPr>
          <w:rFonts w:ascii="Times New Roman" w:hAnsi="Times New Roman"/>
          <w:sz w:val="24"/>
          <w:szCs w:val="24"/>
        </w:rPr>
      </w:pPr>
    </w:p>
    <w:p w:rsidR="003E2719" w:rsidRPr="00307B0E" w:rsidRDefault="003E2719" w:rsidP="003E2719">
      <w:pPr>
        <w:spacing w:after="0" w:line="480" w:lineRule="auto"/>
        <w:jc w:val="both"/>
        <w:rPr>
          <w:rFonts w:ascii="Times New Roman" w:hAnsi="Times New Roman"/>
          <w:sz w:val="24"/>
          <w:szCs w:val="24"/>
        </w:rPr>
      </w:pPr>
      <w:r>
        <w:rPr>
          <w:rFonts w:ascii="Times New Roman" w:hAnsi="Times New Roman"/>
          <w:sz w:val="24"/>
          <w:szCs w:val="24"/>
        </w:rPr>
        <w:t>Table 4.5 shows HDI for Eastern African countries. The first stage test shows evidence of cross-section dependence while correcting it using the GLS technique, t</w:t>
      </w:r>
      <w:r w:rsidRPr="00AE7642">
        <w:rPr>
          <w:rFonts w:ascii="Times New Roman" w:hAnsi="Times New Roman"/>
          <w:sz w:val="24"/>
          <w:szCs w:val="24"/>
        </w:rPr>
        <w:t xml:space="preserve">he </w:t>
      </w:r>
      <w:r>
        <w:rPr>
          <w:rFonts w:ascii="Times New Roman" w:hAnsi="Times New Roman"/>
          <w:sz w:val="24"/>
          <w:szCs w:val="24"/>
        </w:rPr>
        <w:t xml:space="preserve">second stage test still reveals similar case of cross-section dependence. The reason in this case could be the existence of interdependence among the residuals. Countries in this category may be highly dependent in terms of economic activities and other fundamental economic issues. This result is not surprising because in most cases, a country cannot be in isolation but need to interact with others, which is the essence of economic integration, globalisation and internationalisation of business. However, the inter-dependence here is of a higher degree.    </w:t>
      </w:r>
    </w:p>
    <w:p w:rsidR="003E2719" w:rsidRPr="00CA2E17" w:rsidRDefault="003E2719" w:rsidP="003E2719">
      <w:pPr>
        <w:spacing w:after="0" w:line="240" w:lineRule="auto"/>
        <w:ind w:left="720" w:firstLine="720"/>
        <w:jc w:val="both"/>
        <w:rPr>
          <w:rFonts w:ascii="Times New Roman" w:hAnsi="Times New Roman"/>
          <w:sz w:val="24"/>
          <w:szCs w:val="24"/>
        </w:rPr>
      </w:pPr>
      <w:r>
        <w:rPr>
          <w:rFonts w:ascii="Times New Roman" w:hAnsi="Times New Roman"/>
          <w:b/>
          <w:bCs/>
          <w:sz w:val="24"/>
          <w:szCs w:val="24"/>
        </w:rPr>
        <w:t xml:space="preserve">Table 4.6:  </w:t>
      </w:r>
      <w:r w:rsidRPr="00866561">
        <w:rPr>
          <w:rFonts w:ascii="Times New Roman" w:hAnsi="Times New Roman"/>
          <w:b/>
          <w:bCs/>
          <w:sz w:val="24"/>
          <w:szCs w:val="24"/>
        </w:rPr>
        <w:t>Cross-Section Dependence</w:t>
      </w:r>
      <w:r>
        <w:rPr>
          <w:rFonts w:ascii="Times New Roman" w:hAnsi="Times New Roman"/>
          <w:b/>
          <w:bCs/>
          <w:sz w:val="24"/>
          <w:szCs w:val="24"/>
        </w:rPr>
        <w:t xml:space="preserve"> - </w:t>
      </w:r>
      <w:r w:rsidRPr="001B7338">
        <w:rPr>
          <w:rFonts w:ascii="Times New Roman" w:hAnsi="Times New Roman"/>
          <w:b/>
          <w:bCs/>
          <w:sz w:val="24"/>
          <w:szCs w:val="24"/>
        </w:rPr>
        <w:t xml:space="preserve">Southern Africa </w:t>
      </w:r>
      <w:r>
        <w:rPr>
          <w:rFonts w:ascii="Times New Roman" w:hAnsi="Times New Roman"/>
          <w:b/>
          <w:bCs/>
          <w:sz w:val="24"/>
          <w:szCs w:val="24"/>
        </w:rPr>
        <w:t>(</w:t>
      </w:r>
      <w:r w:rsidRPr="001B7338">
        <w:rPr>
          <w:rFonts w:ascii="Times New Roman" w:hAnsi="Times New Roman"/>
          <w:b/>
          <w:bCs/>
          <w:sz w:val="24"/>
          <w:szCs w:val="24"/>
        </w:rPr>
        <w:t>HDI</w:t>
      </w:r>
      <w:r>
        <w:rPr>
          <w:rFonts w:ascii="Times New Roman" w:hAnsi="Times New Roman"/>
          <w:b/>
          <w:bCs/>
          <w:sz w:val="24"/>
          <w:szCs w:val="24"/>
        </w:rPr>
        <w:t>)</w:t>
      </w:r>
    </w:p>
    <w:tbl>
      <w:tblPr>
        <w:tblStyle w:val="TableGrid"/>
        <w:tblW w:w="9175" w:type="dxa"/>
        <w:tblLook w:val="04A0" w:firstRow="1" w:lastRow="0" w:firstColumn="1" w:lastColumn="0" w:noHBand="0" w:noVBand="1"/>
      </w:tblPr>
      <w:tblGrid>
        <w:gridCol w:w="2394"/>
        <w:gridCol w:w="3451"/>
        <w:gridCol w:w="3330"/>
      </w:tblGrid>
      <w:tr w:rsidR="003E2719" w:rsidRPr="00512CE4" w:rsidTr="00ED5506">
        <w:tc>
          <w:tcPr>
            <w:tcW w:w="239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345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333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239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345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6</w:t>
            </w:r>
          </w:p>
        </w:tc>
        <w:tc>
          <w:tcPr>
            <w:tcW w:w="333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0.15</w:t>
            </w:r>
          </w:p>
        </w:tc>
      </w:tr>
      <w:tr w:rsidR="003E2719" w:rsidRPr="00512CE4" w:rsidTr="00ED5506">
        <w:tc>
          <w:tcPr>
            <w:tcW w:w="239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345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6</w:t>
            </w:r>
          </w:p>
        </w:tc>
        <w:tc>
          <w:tcPr>
            <w:tcW w:w="333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0.31</w:t>
            </w:r>
          </w:p>
        </w:tc>
      </w:tr>
      <w:tr w:rsidR="003E2719" w:rsidRPr="00512CE4" w:rsidTr="00ED5506">
        <w:tc>
          <w:tcPr>
            <w:tcW w:w="239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345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6</w:t>
            </w:r>
          </w:p>
        </w:tc>
        <w:tc>
          <w:tcPr>
            <w:tcW w:w="333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0.89</w:t>
            </w:r>
          </w:p>
        </w:tc>
      </w:tr>
    </w:tbl>
    <w:p w:rsidR="003E2719" w:rsidRDefault="003E2719" w:rsidP="003E2719">
      <w:pPr>
        <w:spacing w:line="480" w:lineRule="auto"/>
        <w:jc w:val="both"/>
        <w:rPr>
          <w:rFonts w:ascii="Times New Roman" w:hAnsi="Times New Roman"/>
          <w:sz w:val="24"/>
          <w:szCs w:val="24"/>
        </w:rPr>
      </w:pPr>
      <w:r w:rsidRPr="00603C35">
        <w:rPr>
          <w:rFonts w:ascii="Times New Roman" w:hAnsi="Times New Roman"/>
          <w:b/>
          <w:bCs/>
          <w:sz w:val="24"/>
          <w:szCs w:val="24"/>
        </w:rPr>
        <w:t>Source:</w:t>
      </w:r>
      <w:r>
        <w:rPr>
          <w:rFonts w:ascii="Times New Roman" w:hAnsi="Times New Roman"/>
          <w:sz w:val="24"/>
          <w:szCs w:val="24"/>
        </w:rPr>
        <w:t xml:space="preserve"> Author’s computation with Eviews </w:t>
      </w:r>
    </w:p>
    <w:p w:rsidR="003E2719" w:rsidRDefault="003E2719" w:rsidP="003E2719">
      <w:pPr>
        <w:spacing w:after="0" w:line="480" w:lineRule="auto"/>
        <w:jc w:val="both"/>
        <w:rPr>
          <w:rFonts w:ascii="Times New Roman" w:hAnsi="Times New Roman"/>
          <w:sz w:val="24"/>
          <w:szCs w:val="24"/>
        </w:rPr>
      </w:pPr>
      <w:r w:rsidRPr="007D1826">
        <w:rPr>
          <w:rFonts w:ascii="Times New Roman" w:hAnsi="Times New Roman"/>
          <w:sz w:val="24"/>
          <w:szCs w:val="24"/>
        </w:rPr>
        <w:t>For the Southern Africa</w:t>
      </w:r>
      <w:r>
        <w:rPr>
          <w:rFonts w:ascii="Times New Roman" w:hAnsi="Times New Roman"/>
          <w:sz w:val="24"/>
          <w:szCs w:val="24"/>
        </w:rPr>
        <w:t>n countries, t</w:t>
      </w:r>
      <w:r w:rsidRPr="007D1826">
        <w:rPr>
          <w:rFonts w:ascii="Times New Roman" w:hAnsi="Times New Roman"/>
          <w:sz w:val="24"/>
          <w:szCs w:val="24"/>
        </w:rPr>
        <w:t>he cross- section dependence test results demonstrate no evidence of cross –section dependence among the residuals</w:t>
      </w:r>
      <w:r>
        <w:rPr>
          <w:rFonts w:ascii="Times New Roman" w:hAnsi="Times New Roman"/>
          <w:sz w:val="24"/>
          <w:szCs w:val="24"/>
        </w:rPr>
        <w:t>.</w:t>
      </w:r>
    </w:p>
    <w:p w:rsidR="003E2719" w:rsidRPr="000436D4" w:rsidRDefault="003E2719" w:rsidP="003E2719">
      <w:pPr>
        <w:spacing w:after="0" w:line="240" w:lineRule="auto"/>
        <w:jc w:val="both"/>
        <w:rPr>
          <w:rFonts w:ascii="Times New Roman" w:hAnsi="Times New Roman"/>
          <w:sz w:val="24"/>
          <w:szCs w:val="24"/>
        </w:rPr>
      </w:pPr>
    </w:p>
    <w:p w:rsidR="003E2719" w:rsidRPr="00C77E63" w:rsidRDefault="003E2719" w:rsidP="003E2719">
      <w:pPr>
        <w:spacing w:after="0" w:line="240" w:lineRule="auto"/>
        <w:jc w:val="both"/>
        <w:rPr>
          <w:rFonts w:ascii="Times New Roman" w:hAnsi="Times New Roman"/>
          <w:sz w:val="24"/>
          <w:szCs w:val="24"/>
        </w:rPr>
      </w:pPr>
      <w:r w:rsidRPr="00C77E63">
        <w:rPr>
          <w:rFonts w:ascii="Times New Roman" w:hAnsi="Times New Roman"/>
          <w:sz w:val="24"/>
          <w:szCs w:val="24"/>
        </w:rPr>
        <w:object w:dxaOrig="7695" w:dyaOrig="7291">
          <v:shape id="_x0000_i1056" type="#_x0000_t75" style="width:417.6pt;height:3in" o:ole="">
            <v:imagedata r:id="rId104" o:title=""/>
          </v:shape>
          <o:OLEObject Type="Embed" ProgID="EViews.Workfile.2" ShapeID="_x0000_i1056" DrawAspect="Content" ObjectID="_1781008885" r:id="rId105"/>
        </w:object>
      </w:r>
    </w:p>
    <w:p w:rsidR="003E2719" w:rsidRPr="00C77E63" w:rsidRDefault="003E2719" w:rsidP="003E2719">
      <w:pPr>
        <w:spacing w:after="0" w:line="240" w:lineRule="auto"/>
        <w:jc w:val="both"/>
        <w:rPr>
          <w:rFonts w:ascii="Times New Roman" w:hAnsi="Times New Roman"/>
          <w:b/>
          <w:sz w:val="24"/>
          <w:szCs w:val="24"/>
        </w:rPr>
      </w:pPr>
      <w:r w:rsidRPr="00C77E63">
        <w:rPr>
          <w:rFonts w:ascii="Times New Roman" w:hAnsi="Times New Roman"/>
          <w:b/>
          <w:sz w:val="24"/>
          <w:szCs w:val="24"/>
        </w:rPr>
        <w:t>Fig.4.1</w:t>
      </w:r>
      <w:r>
        <w:rPr>
          <w:rFonts w:ascii="Times New Roman" w:hAnsi="Times New Roman"/>
          <w:b/>
          <w:sz w:val="24"/>
          <w:szCs w:val="24"/>
        </w:rPr>
        <w:t xml:space="preserve">: Lag </w:t>
      </w:r>
      <w:r w:rsidRPr="00C77E63">
        <w:rPr>
          <w:rFonts w:ascii="Times New Roman" w:hAnsi="Times New Roman"/>
          <w:b/>
          <w:sz w:val="24"/>
          <w:szCs w:val="24"/>
        </w:rPr>
        <w:t>Selection Criteria for HDI Equation</w:t>
      </w:r>
      <w:r>
        <w:rPr>
          <w:rFonts w:ascii="Times New Roman" w:hAnsi="Times New Roman"/>
          <w:b/>
          <w:sz w:val="24"/>
          <w:szCs w:val="24"/>
        </w:rPr>
        <w:t>, computed with Eviews</w:t>
      </w:r>
    </w:p>
    <w:p w:rsidR="003E2719" w:rsidRDefault="003E2719" w:rsidP="003E2719">
      <w:pPr>
        <w:spacing w:after="0" w:line="36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sidRPr="00C77E63">
        <w:rPr>
          <w:rFonts w:ascii="Times New Roman" w:hAnsi="Times New Roman"/>
          <w:sz w:val="24"/>
          <w:szCs w:val="24"/>
        </w:rPr>
        <w:t>Out of the 20 top models evaluated, the AIC with ARDL (4, 3, 1, 1, 0, 4,</w:t>
      </w:r>
      <w:r>
        <w:rPr>
          <w:rFonts w:ascii="Times New Roman" w:hAnsi="Times New Roman"/>
          <w:sz w:val="24"/>
          <w:szCs w:val="24"/>
        </w:rPr>
        <w:t xml:space="preserve"> 0,</w:t>
      </w:r>
      <w:r w:rsidRPr="00C77E63">
        <w:rPr>
          <w:rFonts w:ascii="Times New Roman" w:hAnsi="Times New Roman"/>
          <w:sz w:val="24"/>
          <w:szCs w:val="24"/>
        </w:rPr>
        <w:t xml:space="preserve"> 1, 1) is the lowest making it the best model.</w:t>
      </w:r>
    </w:p>
    <w:p w:rsidR="003E2719" w:rsidRDefault="003E2719" w:rsidP="003E2719">
      <w:pPr>
        <w:spacing w:after="0" w:line="240" w:lineRule="auto"/>
        <w:rPr>
          <w:rFonts w:ascii="Times New Roman" w:hAnsi="Times New Roman"/>
          <w:b/>
          <w:sz w:val="24"/>
          <w:szCs w:val="24"/>
        </w:rPr>
      </w:pPr>
    </w:p>
    <w:p w:rsidR="003E2719" w:rsidRDefault="003E2719" w:rsidP="003E2719">
      <w:pPr>
        <w:spacing w:after="0" w:line="240" w:lineRule="auto"/>
        <w:rPr>
          <w:rFonts w:ascii="Times New Roman" w:hAnsi="Times New Roman"/>
          <w:b/>
          <w:sz w:val="24"/>
          <w:szCs w:val="24"/>
        </w:rPr>
      </w:pPr>
    </w:p>
    <w:p w:rsidR="003E2719" w:rsidRDefault="003E2719" w:rsidP="003E2719">
      <w:pPr>
        <w:spacing w:after="0" w:line="240" w:lineRule="auto"/>
        <w:rPr>
          <w:rFonts w:ascii="Times New Roman" w:hAnsi="Times New Roman"/>
          <w:b/>
          <w:sz w:val="24"/>
          <w:szCs w:val="24"/>
        </w:rPr>
      </w:pPr>
    </w:p>
    <w:p w:rsidR="003E2719" w:rsidRDefault="003E2719" w:rsidP="003E2719">
      <w:pPr>
        <w:spacing w:after="0" w:line="240" w:lineRule="auto"/>
        <w:rPr>
          <w:rFonts w:ascii="Times New Roman" w:hAnsi="Times New Roman"/>
          <w:b/>
          <w:sz w:val="24"/>
          <w:szCs w:val="24"/>
        </w:rPr>
      </w:pPr>
    </w:p>
    <w:p w:rsidR="003E2719" w:rsidRDefault="003E2719" w:rsidP="003E2719">
      <w:pPr>
        <w:spacing w:after="0" w:line="240" w:lineRule="auto"/>
        <w:rPr>
          <w:rFonts w:ascii="Times New Roman" w:hAnsi="Times New Roman"/>
          <w:b/>
          <w:sz w:val="24"/>
          <w:szCs w:val="24"/>
        </w:rPr>
      </w:pPr>
    </w:p>
    <w:p w:rsidR="003E2719" w:rsidRDefault="003E2719" w:rsidP="003E2719">
      <w:pPr>
        <w:spacing w:after="0" w:line="240" w:lineRule="auto"/>
        <w:rPr>
          <w:rFonts w:ascii="Times New Roman" w:hAnsi="Times New Roman"/>
          <w:b/>
          <w:sz w:val="24"/>
          <w:szCs w:val="24"/>
        </w:rPr>
      </w:pPr>
    </w:p>
    <w:p w:rsidR="003E2719" w:rsidRDefault="003E2719" w:rsidP="003E2719">
      <w:pPr>
        <w:spacing w:after="0" w:line="240" w:lineRule="auto"/>
        <w:rPr>
          <w:rFonts w:ascii="Times New Roman" w:hAnsi="Times New Roman"/>
          <w:b/>
          <w:sz w:val="24"/>
          <w:szCs w:val="24"/>
        </w:rPr>
      </w:pPr>
    </w:p>
    <w:p w:rsidR="003E2719" w:rsidRDefault="003E2719" w:rsidP="003E2719">
      <w:pPr>
        <w:spacing w:after="0" w:line="240" w:lineRule="auto"/>
        <w:rPr>
          <w:rFonts w:ascii="Times New Roman" w:hAnsi="Times New Roman"/>
          <w:b/>
          <w:sz w:val="24"/>
          <w:szCs w:val="24"/>
        </w:rPr>
      </w:pPr>
    </w:p>
    <w:p w:rsidR="003E2719" w:rsidRDefault="003E2719" w:rsidP="003E2719">
      <w:pPr>
        <w:spacing w:after="0" w:line="240" w:lineRule="auto"/>
        <w:rPr>
          <w:rFonts w:ascii="Times New Roman" w:hAnsi="Times New Roman"/>
          <w:b/>
          <w:sz w:val="24"/>
          <w:szCs w:val="24"/>
        </w:rPr>
      </w:pPr>
    </w:p>
    <w:p w:rsidR="003E2719" w:rsidRDefault="003E2719" w:rsidP="003E2719">
      <w:pPr>
        <w:spacing w:after="0" w:line="240" w:lineRule="auto"/>
        <w:ind w:left="1440"/>
        <w:rPr>
          <w:rFonts w:ascii="Times New Roman" w:hAnsi="Times New Roman"/>
          <w:b/>
          <w:sz w:val="24"/>
          <w:szCs w:val="24"/>
        </w:rPr>
      </w:pPr>
      <w:r w:rsidRPr="00C77E63">
        <w:rPr>
          <w:rFonts w:ascii="Times New Roman" w:hAnsi="Times New Roman"/>
          <w:b/>
          <w:sz w:val="24"/>
          <w:szCs w:val="24"/>
        </w:rPr>
        <w:t>Table 4.</w:t>
      </w:r>
      <w:r>
        <w:rPr>
          <w:rFonts w:ascii="Times New Roman" w:hAnsi="Times New Roman"/>
          <w:b/>
          <w:sz w:val="24"/>
          <w:szCs w:val="24"/>
        </w:rPr>
        <w:t>7:</w:t>
      </w:r>
      <w:r w:rsidRPr="00C77E63">
        <w:rPr>
          <w:rFonts w:ascii="Times New Roman" w:hAnsi="Times New Roman"/>
          <w:b/>
          <w:sz w:val="24"/>
          <w:szCs w:val="24"/>
        </w:rPr>
        <w:t xml:space="preserve"> Pedroni Cointegration</w:t>
      </w:r>
      <w:r>
        <w:rPr>
          <w:rFonts w:ascii="Times New Roman" w:hAnsi="Times New Roman"/>
          <w:b/>
          <w:sz w:val="24"/>
          <w:szCs w:val="24"/>
        </w:rPr>
        <w:t xml:space="preserve"> Statistics for HDI</w:t>
      </w:r>
    </w:p>
    <w:tbl>
      <w:tblPr>
        <w:tblStyle w:val="TableGrid"/>
        <w:tblpPr w:leftFromText="180" w:rightFromText="180" w:vertAnchor="text" w:tblpY="1"/>
        <w:tblOverlap w:val="never"/>
        <w:tblW w:w="0" w:type="auto"/>
        <w:tblLayout w:type="fixed"/>
        <w:tblLook w:val="0000" w:firstRow="0" w:lastRow="0" w:firstColumn="0" w:lastColumn="0" w:noHBand="0" w:noVBand="0"/>
      </w:tblPr>
      <w:tblGrid>
        <w:gridCol w:w="8095"/>
      </w:tblGrid>
      <w:tr w:rsidR="003E2719" w:rsidRPr="0024005C" w:rsidTr="00ED5506">
        <w:trPr>
          <w:trHeight w:hRule="exact" w:val="280"/>
        </w:trPr>
        <w:tc>
          <w:tcPr>
            <w:tcW w:w="8095" w:type="dxa"/>
          </w:tcPr>
          <w:p w:rsidR="003E2719" w:rsidRPr="0024005C" w:rsidRDefault="003E2719" w:rsidP="00ED5506">
            <w:pPr>
              <w:adjustRightInd w:val="0"/>
              <w:spacing w:after="0"/>
              <w:rPr>
                <w:rFonts w:ascii="Times New Roman" w:hAnsi="Times New Roman"/>
                <w:color w:val="000000"/>
                <w:sz w:val="24"/>
                <w:szCs w:val="24"/>
              </w:rPr>
            </w:pPr>
            <w:r w:rsidRPr="0024005C">
              <w:rPr>
                <w:rFonts w:ascii="Times New Roman" w:eastAsia="Times New Roman" w:hAnsi="Times New Roman"/>
                <w:color w:val="000000"/>
                <w:sz w:val="24"/>
                <w:szCs w:val="24"/>
              </w:rPr>
              <w:t>Pedroni Residual Cointegration Test</w:t>
            </w:r>
          </w:p>
        </w:tc>
      </w:tr>
      <w:tr w:rsidR="003E2719" w:rsidRPr="0024005C" w:rsidTr="00ED5506">
        <w:trPr>
          <w:trHeight w:hRule="exact" w:val="262"/>
        </w:trPr>
        <w:tc>
          <w:tcPr>
            <w:tcW w:w="8095" w:type="dxa"/>
          </w:tcPr>
          <w:p w:rsidR="003E2719" w:rsidRPr="0024005C" w:rsidRDefault="003E2719" w:rsidP="00ED5506">
            <w:pPr>
              <w:adjustRightInd w:val="0"/>
              <w:spacing w:after="0"/>
              <w:rPr>
                <w:rFonts w:ascii="Times New Roman" w:eastAsia="Times New Roman" w:hAnsi="Times New Roman"/>
                <w:color w:val="000000"/>
                <w:sz w:val="24"/>
                <w:szCs w:val="24"/>
              </w:rPr>
            </w:pPr>
            <w:r w:rsidRPr="0024005C">
              <w:rPr>
                <w:rFonts w:ascii="Times New Roman" w:eastAsia="Times New Roman" w:hAnsi="Times New Roman"/>
                <w:color w:val="000000"/>
                <w:sz w:val="24"/>
                <w:szCs w:val="24"/>
              </w:rPr>
              <w:t xml:space="preserve">Series: </w:t>
            </w:r>
            <w:r>
              <w:rPr>
                <w:rFonts w:ascii="Times New Roman" w:eastAsia="Times New Roman" w:hAnsi="Times New Roman"/>
                <w:color w:val="000000"/>
                <w:sz w:val="24"/>
                <w:szCs w:val="24"/>
              </w:rPr>
              <w:t>HDI</w:t>
            </w:r>
            <w:r w:rsidRPr="0024005C">
              <w:rPr>
                <w:rFonts w:ascii="Times New Roman" w:eastAsia="Times New Roman" w:hAnsi="Times New Roman"/>
                <w:color w:val="000000"/>
                <w:sz w:val="24"/>
                <w:szCs w:val="24"/>
              </w:rPr>
              <w:t xml:space="preserve"> MPR ER MS GE PD CO</w:t>
            </w:r>
          </w:p>
        </w:tc>
      </w:tr>
    </w:tbl>
    <w:p w:rsidR="003E2719" w:rsidRPr="00532210" w:rsidRDefault="003E2719" w:rsidP="003E2719">
      <w:pPr>
        <w:spacing w:after="0"/>
        <w:rPr>
          <w:rFonts w:ascii="Times New Roman" w:hAnsi="Times New Roman"/>
          <w:b/>
          <w:sz w:val="24"/>
          <w:szCs w:val="24"/>
        </w:rPr>
      </w:pPr>
    </w:p>
    <w:tbl>
      <w:tblPr>
        <w:tblStyle w:val="TableGrid"/>
        <w:tblW w:w="0" w:type="auto"/>
        <w:tblLayout w:type="fixed"/>
        <w:tblLook w:val="0000" w:firstRow="0" w:lastRow="0" w:firstColumn="0" w:lastColumn="0" w:noHBand="0" w:noVBand="0"/>
      </w:tblPr>
      <w:tblGrid>
        <w:gridCol w:w="1387"/>
        <w:gridCol w:w="948"/>
        <w:gridCol w:w="1530"/>
        <w:gridCol w:w="1170"/>
        <w:gridCol w:w="1530"/>
        <w:gridCol w:w="1530"/>
      </w:tblGrid>
      <w:tr w:rsidR="003E2719" w:rsidTr="00ED5506">
        <w:trPr>
          <w:trHeight w:val="225"/>
        </w:trPr>
        <w:tc>
          <w:tcPr>
            <w:tcW w:w="8095" w:type="dxa"/>
            <w:gridSpan w:val="6"/>
          </w:tcPr>
          <w:p w:rsidR="003E2719" w:rsidRPr="000E3274" w:rsidRDefault="003E2719" w:rsidP="00ED5506">
            <w:pPr>
              <w:adjustRightInd w:val="0"/>
              <w:spacing w:after="0"/>
              <w:rPr>
                <w:rFonts w:ascii="Times New Roman" w:hAnsi="Times New Roman"/>
                <w:color w:val="000000"/>
                <w:sz w:val="24"/>
                <w:szCs w:val="24"/>
              </w:rPr>
            </w:pPr>
            <w:r w:rsidRPr="000E3274">
              <w:rPr>
                <w:rFonts w:ascii="Times New Roman" w:hAnsi="Times New Roman"/>
                <w:color w:val="000000"/>
                <w:sz w:val="24"/>
                <w:szCs w:val="24"/>
              </w:rPr>
              <w:t>Alternative hypothesis: common AR coefs. (within-dimension)</w:t>
            </w:r>
          </w:p>
        </w:tc>
      </w:tr>
      <w:tr w:rsidR="003E2719" w:rsidTr="00ED5506">
        <w:trPr>
          <w:trHeight w:val="225"/>
        </w:trPr>
        <w:tc>
          <w:tcPr>
            <w:tcW w:w="1387"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948"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1170"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Weighted</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p>
        </w:tc>
      </w:tr>
      <w:tr w:rsidR="003E2719" w:rsidTr="00ED5506">
        <w:trPr>
          <w:trHeight w:val="225"/>
        </w:trPr>
        <w:tc>
          <w:tcPr>
            <w:tcW w:w="1387"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948"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u w:val="single"/>
              </w:rPr>
              <w:t>Statistic</w:t>
            </w:r>
          </w:p>
        </w:tc>
        <w:tc>
          <w:tcPr>
            <w:tcW w:w="117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u w:val="single"/>
              </w:rPr>
              <w:t>Prob.</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u w:val="single"/>
              </w:rPr>
              <w:t>Statistic</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u w:val="single"/>
              </w:rPr>
              <w:t>Prob.</w:t>
            </w:r>
          </w:p>
        </w:tc>
      </w:tr>
      <w:tr w:rsidR="003E2719" w:rsidTr="00ED5506">
        <w:trPr>
          <w:trHeight w:val="225"/>
        </w:trPr>
        <w:tc>
          <w:tcPr>
            <w:tcW w:w="2335" w:type="dxa"/>
            <w:gridSpan w:val="2"/>
          </w:tcPr>
          <w:p w:rsidR="003E2719" w:rsidRPr="000E3274" w:rsidRDefault="003E2719" w:rsidP="00ED5506">
            <w:pPr>
              <w:adjustRightInd w:val="0"/>
              <w:spacing w:after="0"/>
              <w:rPr>
                <w:rFonts w:ascii="Times New Roman" w:hAnsi="Times New Roman"/>
                <w:color w:val="000000"/>
                <w:sz w:val="24"/>
                <w:szCs w:val="24"/>
              </w:rPr>
            </w:pPr>
            <w:r w:rsidRPr="000E3274">
              <w:rPr>
                <w:rFonts w:ascii="Times New Roman" w:hAnsi="Times New Roman"/>
                <w:color w:val="000000"/>
                <w:sz w:val="24"/>
                <w:szCs w:val="24"/>
              </w:rPr>
              <w:t>Panel v-Statistic</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-1.987237</w:t>
            </w:r>
          </w:p>
        </w:tc>
        <w:tc>
          <w:tcPr>
            <w:tcW w:w="117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0.9766</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-1.684068</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0.9539</w:t>
            </w:r>
          </w:p>
        </w:tc>
      </w:tr>
      <w:tr w:rsidR="003E2719" w:rsidTr="00ED5506">
        <w:trPr>
          <w:trHeight w:val="225"/>
        </w:trPr>
        <w:tc>
          <w:tcPr>
            <w:tcW w:w="2335" w:type="dxa"/>
            <w:gridSpan w:val="2"/>
          </w:tcPr>
          <w:p w:rsidR="003E2719" w:rsidRPr="000E3274" w:rsidRDefault="003E2719" w:rsidP="00ED5506">
            <w:pPr>
              <w:adjustRightInd w:val="0"/>
              <w:spacing w:after="0"/>
              <w:rPr>
                <w:rFonts w:ascii="Times New Roman" w:hAnsi="Times New Roman"/>
                <w:color w:val="000000"/>
                <w:sz w:val="24"/>
                <w:szCs w:val="24"/>
              </w:rPr>
            </w:pPr>
            <w:r w:rsidRPr="000E3274">
              <w:rPr>
                <w:rFonts w:ascii="Times New Roman" w:hAnsi="Times New Roman"/>
                <w:color w:val="000000"/>
                <w:sz w:val="24"/>
                <w:szCs w:val="24"/>
              </w:rPr>
              <w:t>Panel rho-Statistic</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4.271893</w:t>
            </w:r>
          </w:p>
        </w:tc>
        <w:tc>
          <w:tcPr>
            <w:tcW w:w="117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1.0000</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4.115748</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1.0000</w:t>
            </w:r>
          </w:p>
        </w:tc>
      </w:tr>
      <w:tr w:rsidR="003E2719" w:rsidTr="00ED5506">
        <w:trPr>
          <w:trHeight w:val="225"/>
        </w:trPr>
        <w:tc>
          <w:tcPr>
            <w:tcW w:w="2335" w:type="dxa"/>
            <w:gridSpan w:val="2"/>
          </w:tcPr>
          <w:p w:rsidR="003E2719" w:rsidRPr="000E3274" w:rsidRDefault="003E2719" w:rsidP="00ED5506">
            <w:pPr>
              <w:adjustRightInd w:val="0"/>
              <w:spacing w:after="0"/>
              <w:rPr>
                <w:rFonts w:ascii="Times New Roman" w:hAnsi="Times New Roman"/>
                <w:color w:val="000000"/>
                <w:sz w:val="24"/>
                <w:szCs w:val="24"/>
              </w:rPr>
            </w:pPr>
            <w:r w:rsidRPr="000E3274">
              <w:rPr>
                <w:rFonts w:ascii="Times New Roman" w:hAnsi="Times New Roman"/>
                <w:color w:val="000000"/>
                <w:sz w:val="24"/>
                <w:szCs w:val="24"/>
              </w:rPr>
              <w:t>Panel PP-Statistic</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1.410741</w:t>
            </w:r>
          </w:p>
        </w:tc>
        <w:tc>
          <w:tcPr>
            <w:tcW w:w="117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0.9208</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-0.372321</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0.3548</w:t>
            </w:r>
          </w:p>
        </w:tc>
      </w:tr>
      <w:tr w:rsidR="003E2719" w:rsidTr="00ED5506">
        <w:trPr>
          <w:trHeight w:val="225"/>
        </w:trPr>
        <w:tc>
          <w:tcPr>
            <w:tcW w:w="2335" w:type="dxa"/>
            <w:gridSpan w:val="2"/>
          </w:tcPr>
          <w:p w:rsidR="003E2719" w:rsidRPr="000E3274" w:rsidRDefault="003E2719" w:rsidP="00ED5506">
            <w:pPr>
              <w:adjustRightInd w:val="0"/>
              <w:spacing w:after="0"/>
              <w:rPr>
                <w:rFonts w:ascii="Times New Roman" w:hAnsi="Times New Roman"/>
                <w:color w:val="000000"/>
                <w:sz w:val="24"/>
                <w:szCs w:val="24"/>
              </w:rPr>
            </w:pPr>
            <w:r w:rsidRPr="000E3274">
              <w:rPr>
                <w:rFonts w:ascii="Times New Roman" w:hAnsi="Times New Roman"/>
                <w:color w:val="000000"/>
                <w:sz w:val="24"/>
                <w:szCs w:val="24"/>
              </w:rPr>
              <w:t>Panel ADF-Statistic</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-0.266748</w:t>
            </w:r>
          </w:p>
        </w:tc>
        <w:tc>
          <w:tcPr>
            <w:tcW w:w="1170" w:type="dxa"/>
          </w:tcPr>
          <w:p w:rsidR="003E2719" w:rsidRPr="000E3274" w:rsidRDefault="003E2719" w:rsidP="00ED5506">
            <w:pPr>
              <w:adjustRightInd w:val="0"/>
              <w:spacing w:after="0"/>
              <w:jc w:val="center"/>
              <w:rPr>
                <w:rFonts w:ascii="Times New Roman" w:hAnsi="Times New Roman"/>
                <w:color w:val="000000"/>
                <w:sz w:val="24"/>
                <w:szCs w:val="24"/>
              </w:rPr>
            </w:pPr>
            <w:r>
              <w:rPr>
                <w:rFonts w:ascii="Times New Roman" w:hAnsi="Times New Roman"/>
                <w:color w:val="000000"/>
                <w:sz w:val="24"/>
                <w:szCs w:val="24"/>
              </w:rPr>
              <w:t> </w:t>
            </w:r>
            <w:r w:rsidRPr="000E3274">
              <w:rPr>
                <w:rFonts w:ascii="Times New Roman" w:hAnsi="Times New Roman"/>
                <w:color w:val="000000"/>
                <w:sz w:val="24"/>
                <w:szCs w:val="24"/>
              </w:rPr>
              <w:t>.3948</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-1.799851</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0.0359</w:t>
            </w:r>
          </w:p>
        </w:tc>
      </w:tr>
      <w:tr w:rsidR="003E2719" w:rsidTr="00ED5506">
        <w:trPr>
          <w:trHeight w:val="225"/>
        </w:trPr>
        <w:tc>
          <w:tcPr>
            <w:tcW w:w="8095" w:type="dxa"/>
            <w:gridSpan w:val="6"/>
          </w:tcPr>
          <w:p w:rsidR="003E2719" w:rsidRPr="000E3274" w:rsidRDefault="003E2719" w:rsidP="00ED5506">
            <w:pPr>
              <w:adjustRightInd w:val="0"/>
              <w:spacing w:after="0"/>
              <w:rPr>
                <w:rFonts w:ascii="Times New Roman" w:hAnsi="Times New Roman"/>
                <w:color w:val="000000"/>
                <w:sz w:val="24"/>
                <w:szCs w:val="24"/>
              </w:rPr>
            </w:pPr>
            <w:r w:rsidRPr="000E3274">
              <w:rPr>
                <w:rFonts w:ascii="Times New Roman" w:hAnsi="Times New Roman"/>
                <w:color w:val="000000"/>
                <w:sz w:val="24"/>
                <w:szCs w:val="24"/>
              </w:rPr>
              <w:t>Alternative hypothesis: individual AR coefs. (between-dimension)</w:t>
            </w:r>
          </w:p>
        </w:tc>
      </w:tr>
      <w:tr w:rsidR="003E2719" w:rsidTr="00ED5506">
        <w:trPr>
          <w:trHeight w:val="225"/>
        </w:trPr>
        <w:tc>
          <w:tcPr>
            <w:tcW w:w="1387"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948"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u w:val="single"/>
              </w:rPr>
              <w:t>Statistic</w:t>
            </w:r>
          </w:p>
        </w:tc>
        <w:tc>
          <w:tcPr>
            <w:tcW w:w="117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u w:val="single"/>
              </w:rPr>
              <w:t>Prob.</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p>
        </w:tc>
      </w:tr>
      <w:tr w:rsidR="003E2719" w:rsidTr="00ED5506">
        <w:trPr>
          <w:trHeight w:val="225"/>
        </w:trPr>
        <w:tc>
          <w:tcPr>
            <w:tcW w:w="2335" w:type="dxa"/>
            <w:gridSpan w:val="2"/>
          </w:tcPr>
          <w:p w:rsidR="003E2719" w:rsidRPr="000E3274" w:rsidRDefault="003E2719" w:rsidP="00ED5506">
            <w:pPr>
              <w:adjustRightInd w:val="0"/>
              <w:spacing w:after="0"/>
              <w:rPr>
                <w:rFonts w:ascii="Times New Roman" w:hAnsi="Times New Roman"/>
                <w:color w:val="000000"/>
                <w:sz w:val="24"/>
                <w:szCs w:val="24"/>
              </w:rPr>
            </w:pPr>
            <w:r w:rsidRPr="000E3274">
              <w:rPr>
                <w:rFonts w:ascii="Times New Roman" w:hAnsi="Times New Roman"/>
                <w:color w:val="000000"/>
                <w:sz w:val="24"/>
                <w:szCs w:val="24"/>
              </w:rPr>
              <w:t>Group rho-Statistic</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5.983445</w:t>
            </w:r>
          </w:p>
        </w:tc>
        <w:tc>
          <w:tcPr>
            <w:tcW w:w="117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1.0000</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p>
        </w:tc>
      </w:tr>
      <w:tr w:rsidR="003E2719" w:rsidTr="00ED5506">
        <w:trPr>
          <w:trHeight w:val="225"/>
        </w:trPr>
        <w:tc>
          <w:tcPr>
            <w:tcW w:w="2335" w:type="dxa"/>
            <w:gridSpan w:val="2"/>
          </w:tcPr>
          <w:p w:rsidR="003E2719" w:rsidRPr="000E3274" w:rsidRDefault="003E2719" w:rsidP="00ED5506">
            <w:pPr>
              <w:adjustRightInd w:val="0"/>
              <w:spacing w:after="0"/>
              <w:rPr>
                <w:rFonts w:ascii="Times New Roman" w:hAnsi="Times New Roman"/>
                <w:color w:val="000000"/>
                <w:sz w:val="24"/>
                <w:szCs w:val="24"/>
              </w:rPr>
            </w:pPr>
            <w:r w:rsidRPr="000E3274">
              <w:rPr>
                <w:rFonts w:ascii="Times New Roman" w:hAnsi="Times New Roman"/>
                <w:color w:val="000000"/>
                <w:sz w:val="24"/>
                <w:szCs w:val="24"/>
              </w:rPr>
              <w:t>Group PP-Statistic</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-1.043635</w:t>
            </w:r>
          </w:p>
        </w:tc>
        <w:tc>
          <w:tcPr>
            <w:tcW w:w="117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0.1483</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p>
        </w:tc>
      </w:tr>
      <w:tr w:rsidR="003E2719" w:rsidTr="00ED5506">
        <w:trPr>
          <w:trHeight w:val="225"/>
        </w:trPr>
        <w:tc>
          <w:tcPr>
            <w:tcW w:w="2335" w:type="dxa"/>
            <w:gridSpan w:val="2"/>
          </w:tcPr>
          <w:p w:rsidR="003E2719" w:rsidRPr="000E3274" w:rsidRDefault="003E2719" w:rsidP="00ED5506">
            <w:pPr>
              <w:adjustRightInd w:val="0"/>
              <w:spacing w:after="0"/>
              <w:rPr>
                <w:rFonts w:ascii="Times New Roman" w:hAnsi="Times New Roman"/>
                <w:color w:val="000000"/>
                <w:sz w:val="24"/>
                <w:szCs w:val="24"/>
              </w:rPr>
            </w:pPr>
            <w:r w:rsidRPr="000E3274">
              <w:rPr>
                <w:rFonts w:ascii="Times New Roman" w:hAnsi="Times New Roman"/>
                <w:color w:val="000000"/>
                <w:sz w:val="24"/>
                <w:szCs w:val="24"/>
              </w:rPr>
              <w:t>Group ADF-Statistic</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-3.574206</w:t>
            </w:r>
          </w:p>
        </w:tc>
        <w:tc>
          <w:tcPr>
            <w:tcW w:w="1170" w:type="dxa"/>
          </w:tcPr>
          <w:p w:rsidR="003E2719" w:rsidRPr="000E3274" w:rsidRDefault="003E2719" w:rsidP="00ED5506">
            <w:pPr>
              <w:adjustRightInd w:val="0"/>
              <w:spacing w:after="0"/>
              <w:jc w:val="center"/>
              <w:rPr>
                <w:rFonts w:ascii="Times New Roman" w:hAnsi="Times New Roman"/>
                <w:color w:val="000000"/>
                <w:sz w:val="24"/>
                <w:szCs w:val="24"/>
              </w:rPr>
            </w:pPr>
            <w:r w:rsidRPr="000E3274">
              <w:rPr>
                <w:rFonts w:ascii="Times New Roman" w:hAnsi="Times New Roman"/>
                <w:color w:val="000000"/>
                <w:sz w:val="24"/>
                <w:szCs w:val="24"/>
              </w:rPr>
              <w:t> 0.0002</w:t>
            </w: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p>
        </w:tc>
        <w:tc>
          <w:tcPr>
            <w:tcW w:w="1530" w:type="dxa"/>
          </w:tcPr>
          <w:p w:rsidR="003E2719" w:rsidRPr="000E3274" w:rsidRDefault="003E2719" w:rsidP="00ED5506">
            <w:pPr>
              <w:adjustRightInd w:val="0"/>
              <w:spacing w:after="0"/>
              <w:jc w:val="center"/>
              <w:rPr>
                <w:rFonts w:ascii="Times New Roman" w:hAnsi="Times New Roman"/>
                <w:color w:val="000000"/>
                <w:sz w:val="24"/>
                <w:szCs w:val="24"/>
              </w:rPr>
            </w:pPr>
          </w:p>
        </w:tc>
      </w:tr>
    </w:tbl>
    <w:p w:rsidR="003E2719" w:rsidRPr="007607E6" w:rsidRDefault="003E2719" w:rsidP="003E2719">
      <w:pPr>
        <w:spacing w:after="0" w:line="480" w:lineRule="auto"/>
        <w:jc w:val="both"/>
        <w:rPr>
          <w:rFonts w:ascii="Times New Roman" w:hAnsi="Times New Roman"/>
          <w:b/>
          <w:sz w:val="24"/>
          <w:szCs w:val="24"/>
        </w:rPr>
      </w:pPr>
      <w:r w:rsidRPr="007607E6">
        <w:rPr>
          <w:rFonts w:ascii="Times New Roman" w:hAnsi="Times New Roman"/>
          <w:b/>
          <w:bCs/>
          <w:sz w:val="24"/>
          <w:szCs w:val="24"/>
        </w:rPr>
        <w:t>Source:</w:t>
      </w:r>
      <w:r w:rsidRPr="007607E6">
        <w:rPr>
          <w:rFonts w:ascii="Times New Roman" w:hAnsi="Times New Roman"/>
          <w:b/>
          <w:sz w:val="24"/>
          <w:szCs w:val="24"/>
        </w:rPr>
        <w:t xml:space="preserve"> Author’s computation with Eviews </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Table 4.7 confirms the existence of cointegration in the model.  T</w:t>
      </w:r>
      <w:r w:rsidRPr="00C77E63">
        <w:rPr>
          <w:rFonts w:ascii="Times New Roman" w:hAnsi="Times New Roman"/>
          <w:sz w:val="24"/>
          <w:szCs w:val="24"/>
        </w:rPr>
        <w:t>he nature of the data</w:t>
      </w:r>
      <w:r>
        <w:rPr>
          <w:rFonts w:ascii="Times New Roman" w:hAnsi="Times New Roman"/>
          <w:sz w:val="24"/>
          <w:szCs w:val="24"/>
        </w:rPr>
        <w:t xml:space="preserve"> requires that </w:t>
      </w:r>
      <w:r w:rsidRPr="00C77E63">
        <w:rPr>
          <w:rFonts w:ascii="Times New Roman" w:hAnsi="Times New Roman"/>
          <w:sz w:val="24"/>
          <w:szCs w:val="24"/>
        </w:rPr>
        <w:t xml:space="preserve">Pedroni </w:t>
      </w:r>
      <w:r>
        <w:rPr>
          <w:rFonts w:ascii="Times New Roman" w:hAnsi="Times New Roman"/>
          <w:sz w:val="24"/>
          <w:szCs w:val="24"/>
        </w:rPr>
        <w:t>co</w:t>
      </w:r>
      <w:r w:rsidRPr="00C77E63">
        <w:rPr>
          <w:rFonts w:ascii="Times New Roman" w:hAnsi="Times New Roman"/>
          <w:sz w:val="24"/>
          <w:szCs w:val="24"/>
        </w:rPr>
        <w:t>integration</w:t>
      </w:r>
      <w:r>
        <w:rPr>
          <w:rFonts w:ascii="Times New Roman" w:hAnsi="Times New Roman"/>
          <w:sz w:val="24"/>
          <w:szCs w:val="24"/>
        </w:rPr>
        <w:t xml:space="preserve"> test</w:t>
      </w:r>
      <w:r w:rsidRPr="00C77E63">
        <w:rPr>
          <w:rFonts w:ascii="Times New Roman" w:hAnsi="Times New Roman"/>
          <w:sz w:val="24"/>
          <w:szCs w:val="24"/>
        </w:rPr>
        <w:t xml:space="preserve"> was carried out to </w:t>
      </w:r>
      <w:r>
        <w:rPr>
          <w:rFonts w:ascii="Times New Roman" w:hAnsi="Times New Roman"/>
          <w:sz w:val="24"/>
          <w:szCs w:val="24"/>
        </w:rPr>
        <w:t>analyze</w:t>
      </w:r>
      <w:r w:rsidRPr="00C77E63">
        <w:rPr>
          <w:rFonts w:ascii="Times New Roman" w:hAnsi="Times New Roman"/>
          <w:sz w:val="24"/>
          <w:szCs w:val="24"/>
        </w:rPr>
        <w:t xml:space="preserve"> long-run relationship in the model.  </w:t>
      </w:r>
      <w:r>
        <w:rPr>
          <w:rFonts w:ascii="Times New Roman" w:hAnsi="Times New Roman"/>
          <w:sz w:val="24"/>
          <w:szCs w:val="24"/>
        </w:rPr>
        <w:t xml:space="preserve">Out of the different techniques available in the Pedroni cointegration statistics, only </w:t>
      </w:r>
      <w:r w:rsidRPr="00C77E63">
        <w:rPr>
          <w:rFonts w:ascii="Times New Roman" w:hAnsi="Times New Roman"/>
          <w:sz w:val="24"/>
          <w:szCs w:val="24"/>
        </w:rPr>
        <w:t>Panel</w:t>
      </w:r>
      <w:r>
        <w:rPr>
          <w:rFonts w:ascii="Times New Roman" w:hAnsi="Times New Roman"/>
          <w:sz w:val="24"/>
          <w:szCs w:val="24"/>
        </w:rPr>
        <w:t xml:space="preserve"> ADF </w:t>
      </w:r>
      <w:r w:rsidRPr="00C77E63">
        <w:rPr>
          <w:rFonts w:ascii="Times New Roman" w:hAnsi="Times New Roman"/>
          <w:sz w:val="24"/>
          <w:szCs w:val="24"/>
        </w:rPr>
        <w:t xml:space="preserve">and Group </w:t>
      </w:r>
      <w:r>
        <w:rPr>
          <w:rFonts w:ascii="Times New Roman" w:hAnsi="Times New Roman"/>
          <w:sz w:val="24"/>
          <w:szCs w:val="24"/>
        </w:rPr>
        <w:t>ADF Statistics show significant values and confirmed the presence of long run connection among the series.</w:t>
      </w:r>
    </w:p>
    <w:p w:rsidR="003E2719" w:rsidRDefault="003E2719" w:rsidP="003E2719">
      <w:pPr>
        <w:spacing w:after="0" w:line="240" w:lineRule="auto"/>
        <w:jc w:val="both"/>
        <w:rPr>
          <w:rFonts w:ascii="Times New Roman" w:hAnsi="Times New Roman"/>
          <w:sz w:val="24"/>
          <w:szCs w:val="24"/>
        </w:rPr>
      </w:pPr>
    </w:p>
    <w:p w:rsidR="003E2719" w:rsidRPr="00C77E63" w:rsidRDefault="003E2719" w:rsidP="003E2719">
      <w:pPr>
        <w:spacing w:after="0" w:line="240" w:lineRule="auto"/>
        <w:ind w:left="720" w:firstLine="720"/>
        <w:rPr>
          <w:rFonts w:ascii="Times New Roman" w:hAnsi="Times New Roman"/>
          <w:b/>
          <w:sz w:val="24"/>
          <w:szCs w:val="24"/>
        </w:rPr>
      </w:pPr>
      <w:r>
        <w:rPr>
          <w:rFonts w:ascii="Times New Roman" w:hAnsi="Times New Roman"/>
          <w:b/>
          <w:sz w:val="24"/>
          <w:szCs w:val="24"/>
        </w:rPr>
        <w:t xml:space="preserve">Table 4.8: </w:t>
      </w:r>
      <w:r w:rsidRPr="00C77E63">
        <w:rPr>
          <w:rFonts w:ascii="Times New Roman" w:hAnsi="Times New Roman"/>
          <w:b/>
          <w:sz w:val="24"/>
          <w:szCs w:val="24"/>
        </w:rPr>
        <w:t>ARDL</w:t>
      </w:r>
      <w:r>
        <w:rPr>
          <w:rFonts w:ascii="Times New Roman" w:hAnsi="Times New Roman"/>
          <w:b/>
          <w:sz w:val="24"/>
          <w:szCs w:val="24"/>
        </w:rPr>
        <w:t xml:space="preserve"> - </w:t>
      </w:r>
      <w:r w:rsidRPr="00C77E63">
        <w:rPr>
          <w:rFonts w:ascii="Times New Roman" w:hAnsi="Times New Roman"/>
          <w:b/>
          <w:sz w:val="24"/>
          <w:szCs w:val="24"/>
        </w:rPr>
        <w:t xml:space="preserve">Short </w:t>
      </w:r>
      <w:r>
        <w:rPr>
          <w:rFonts w:ascii="Times New Roman" w:hAnsi="Times New Roman"/>
          <w:b/>
          <w:sz w:val="24"/>
          <w:szCs w:val="24"/>
        </w:rPr>
        <w:t>R</w:t>
      </w:r>
      <w:r w:rsidRPr="00C77E63">
        <w:rPr>
          <w:rFonts w:ascii="Times New Roman" w:hAnsi="Times New Roman"/>
          <w:b/>
          <w:sz w:val="24"/>
          <w:szCs w:val="24"/>
        </w:rPr>
        <w:t>un Analysis for HDI</w:t>
      </w:r>
    </w:p>
    <w:tbl>
      <w:tblPr>
        <w:tblStyle w:val="TableGrid"/>
        <w:tblW w:w="9322" w:type="dxa"/>
        <w:tblInd w:w="-34" w:type="dxa"/>
        <w:tblLayout w:type="fixed"/>
        <w:tblLook w:val="04A0" w:firstRow="1" w:lastRow="0" w:firstColumn="1" w:lastColumn="0" w:noHBand="0" w:noVBand="1"/>
      </w:tblPr>
      <w:tblGrid>
        <w:gridCol w:w="3033"/>
        <w:gridCol w:w="1754"/>
        <w:gridCol w:w="1778"/>
        <w:gridCol w:w="2757"/>
      </w:tblGrid>
      <w:tr w:rsidR="003E2719" w:rsidRPr="00C77E63" w:rsidTr="00ED5506">
        <w:trPr>
          <w:trHeight w:val="288"/>
        </w:trPr>
        <w:tc>
          <w:tcPr>
            <w:tcW w:w="3033" w:type="dxa"/>
          </w:tcPr>
          <w:p w:rsidR="003E2719" w:rsidRPr="00C77E63" w:rsidRDefault="003E2719" w:rsidP="00ED5506">
            <w:pPr>
              <w:spacing w:after="0" w:line="360" w:lineRule="auto"/>
              <w:jc w:val="center"/>
              <w:rPr>
                <w:rFonts w:ascii="Times New Roman" w:hAnsi="Times New Roman"/>
                <w:sz w:val="24"/>
                <w:szCs w:val="24"/>
              </w:rPr>
            </w:pPr>
          </w:p>
        </w:tc>
        <w:tc>
          <w:tcPr>
            <w:tcW w:w="6289" w:type="dxa"/>
            <w:gridSpan w:val="3"/>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b/>
                <w:sz w:val="24"/>
                <w:szCs w:val="24"/>
              </w:rPr>
              <w:t xml:space="preserve"> Short run Analysis dep. (HDI)</w:t>
            </w:r>
          </w:p>
        </w:tc>
      </w:tr>
      <w:tr w:rsidR="003E2719" w:rsidRPr="00C77E63" w:rsidTr="00ED5506">
        <w:trPr>
          <w:trHeight w:val="306"/>
        </w:trPr>
        <w:tc>
          <w:tcPr>
            <w:tcW w:w="3033"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Dep Var/HDI</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Coeff.</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Std error</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C</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0.34</w:t>
            </w:r>
          </w:p>
        </w:tc>
      </w:tr>
      <w:tr w:rsidR="003E2719" w:rsidRPr="00C77E63" w:rsidTr="00ED5506">
        <w:trPr>
          <w:trHeight w:val="288"/>
        </w:trPr>
        <w:tc>
          <w:tcPr>
            <w:tcW w:w="3033" w:type="dxa"/>
          </w:tcPr>
          <w:p w:rsidR="003E2719" w:rsidRPr="00C77E63" w:rsidRDefault="003E2719" w:rsidP="00ED5506">
            <w:pPr>
              <w:spacing w:after="0" w:line="360" w:lineRule="auto"/>
              <w:jc w:val="both"/>
              <w:rPr>
                <w:rFonts w:ascii="Times New Roman" w:hAnsi="Times New Roman"/>
                <w:sz w:val="24"/>
                <w:szCs w:val="24"/>
              </w:rPr>
            </w:pPr>
            <w:bookmarkStart w:id="1" w:name="_Hlk114681059"/>
            <w:r w:rsidRPr="00C77E63">
              <w:rPr>
                <w:rFonts w:ascii="Times New Roman" w:hAnsi="Times New Roman"/>
                <w:sz w:val="24"/>
                <w:szCs w:val="24"/>
              </w:rPr>
              <w:t>HDI (-1)</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1.21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HDI (-2)</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0.08</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0.88</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HDI (-3)</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-0.23</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r w:rsidR="003E2719" w:rsidRPr="00C77E63" w:rsidTr="00ED5506">
        <w:trPr>
          <w:trHeight w:val="306"/>
        </w:trPr>
        <w:tc>
          <w:tcPr>
            <w:tcW w:w="3033" w:type="dxa"/>
            <w:tcBorders>
              <w:bottom w:val="nil"/>
            </w:tcBorders>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ER</w:t>
            </w:r>
          </w:p>
        </w:tc>
        <w:tc>
          <w:tcPr>
            <w:tcW w:w="1754" w:type="dxa"/>
            <w:tcBorders>
              <w:bottom w:val="nil"/>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-0.004</w:t>
            </w:r>
          </w:p>
        </w:tc>
        <w:tc>
          <w:tcPr>
            <w:tcW w:w="1778" w:type="dxa"/>
            <w:tcBorders>
              <w:bottom w:val="nil"/>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0.003</w:t>
            </w:r>
          </w:p>
        </w:tc>
        <w:tc>
          <w:tcPr>
            <w:tcW w:w="2757" w:type="dxa"/>
            <w:tcBorders>
              <w:bottom w:val="nil"/>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0.11</w:t>
            </w:r>
          </w:p>
        </w:tc>
      </w:tr>
      <w:bookmarkEnd w:id="1"/>
      <w:tr w:rsidR="003E2719" w:rsidRPr="00C77E63" w:rsidTr="00ED5506">
        <w:trPr>
          <w:trHeight w:val="204"/>
        </w:trPr>
        <w:tc>
          <w:tcPr>
            <w:tcW w:w="3033" w:type="dxa"/>
            <w:tcBorders>
              <w:top w:val="single" w:sz="4" w:space="0" w:color="auto"/>
            </w:tcBorders>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ER(-1)</w:t>
            </w:r>
          </w:p>
        </w:tc>
        <w:tc>
          <w:tcPr>
            <w:tcW w:w="1754"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-0.005</w:t>
            </w:r>
          </w:p>
        </w:tc>
        <w:tc>
          <w:tcPr>
            <w:tcW w:w="1778"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0.003</w:t>
            </w:r>
          </w:p>
        </w:tc>
        <w:tc>
          <w:tcPr>
            <w:tcW w:w="2757"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0.11</w:t>
            </w:r>
          </w:p>
        </w:tc>
      </w:tr>
      <w:tr w:rsidR="003E2719" w:rsidRPr="00C77E63" w:rsidTr="00ED5506">
        <w:trPr>
          <w:trHeight w:val="288"/>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GE</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r>
    </w:tbl>
    <w:p w:rsidR="003E2719" w:rsidRDefault="003E2719" w:rsidP="003E2719">
      <w:pPr>
        <w:spacing w:after="0" w:line="480" w:lineRule="auto"/>
        <w:jc w:val="both"/>
        <w:rPr>
          <w:rFonts w:ascii="Times New Roman" w:hAnsi="Times New Roman"/>
          <w:b/>
          <w:sz w:val="24"/>
          <w:szCs w:val="24"/>
        </w:rPr>
      </w:pPr>
    </w:p>
    <w:p w:rsidR="003E2719" w:rsidRPr="00BC3986" w:rsidRDefault="003E2719" w:rsidP="003E2719">
      <w:pPr>
        <w:spacing w:after="0" w:line="240" w:lineRule="auto"/>
        <w:ind w:left="1440" w:firstLine="720"/>
        <w:jc w:val="both"/>
        <w:rPr>
          <w:rFonts w:ascii="Times New Roman" w:hAnsi="Times New Roman"/>
          <w:sz w:val="24"/>
          <w:szCs w:val="24"/>
        </w:rPr>
      </w:pPr>
      <w:r w:rsidRPr="00C77E63">
        <w:rPr>
          <w:rFonts w:ascii="Times New Roman" w:hAnsi="Times New Roman"/>
          <w:b/>
          <w:sz w:val="24"/>
          <w:szCs w:val="24"/>
        </w:rPr>
        <w:t>ARDL</w:t>
      </w:r>
      <w:r>
        <w:rPr>
          <w:rFonts w:ascii="Times New Roman" w:hAnsi="Times New Roman"/>
          <w:b/>
          <w:sz w:val="24"/>
          <w:szCs w:val="24"/>
        </w:rPr>
        <w:t xml:space="preserve"> - </w:t>
      </w:r>
      <w:r w:rsidRPr="00C77E63">
        <w:rPr>
          <w:rFonts w:ascii="Times New Roman" w:hAnsi="Times New Roman"/>
          <w:b/>
          <w:sz w:val="24"/>
          <w:szCs w:val="24"/>
        </w:rPr>
        <w:t xml:space="preserve">Short </w:t>
      </w:r>
      <w:r>
        <w:rPr>
          <w:rFonts w:ascii="Times New Roman" w:hAnsi="Times New Roman"/>
          <w:b/>
          <w:sz w:val="24"/>
          <w:szCs w:val="24"/>
        </w:rPr>
        <w:t>R</w:t>
      </w:r>
      <w:r w:rsidRPr="00C77E63">
        <w:rPr>
          <w:rFonts w:ascii="Times New Roman" w:hAnsi="Times New Roman"/>
          <w:b/>
          <w:sz w:val="24"/>
          <w:szCs w:val="24"/>
        </w:rPr>
        <w:t>un Analysis for HDI</w:t>
      </w:r>
      <w:r>
        <w:rPr>
          <w:rFonts w:ascii="Times New Roman" w:hAnsi="Times New Roman"/>
          <w:b/>
          <w:sz w:val="24"/>
          <w:szCs w:val="24"/>
        </w:rPr>
        <w:t xml:space="preserve"> (Contd)</w:t>
      </w:r>
    </w:p>
    <w:tbl>
      <w:tblPr>
        <w:tblStyle w:val="TableGrid"/>
        <w:tblW w:w="9322" w:type="dxa"/>
        <w:tblInd w:w="-34" w:type="dxa"/>
        <w:tblLayout w:type="fixed"/>
        <w:tblLook w:val="04A0" w:firstRow="1" w:lastRow="0" w:firstColumn="1" w:lastColumn="0" w:noHBand="0" w:noVBand="1"/>
      </w:tblPr>
      <w:tblGrid>
        <w:gridCol w:w="3033"/>
        <w:gridCol w:w="1754"/>
        <w:gridCol w:w="1778"/>
        <w:gridCol w:w="2757"/>
      </w:tblGrid>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GE(-1)</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0.08</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MPR</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0.27</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MPR(-1)</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0.0001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0.003</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0.97</w:t>
            </w:r>
          </w:p>
        </w:tc>
      </w:tr>
      <w:tr w:rsidR="003E2719" w:rsidRPr="00C77E63" w:rsidTr="00ED5506">
        <w:trPr>
          <w:trHeight w:val="288"/>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MPR(-2)</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0.004</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0.003</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0.21</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MPR(-3)</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0.003</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MPR(-4)</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0.006</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PD</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-0.004</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0.001</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PD(-1)</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0.003</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0.001</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CO</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CO(-1)</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GE*CO</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0.07</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GE*CO (-1)</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GE*CO (-2)</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0.0001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0.001</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0.82</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GE*CO (-3)</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0.001</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GE*CO (-4)</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0.0004</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PD* CO</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-0.001</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0.001</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0.07</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MS</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c>
          <w:tcPr>
            <w:tcW w:w="17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0.001</w:t>
            </w:r>
          </w:p>
        </w:tc>
        <w:tc>
          <w:tcPr>
            <w:tcW w:w="275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vertAlign w:val="superscript"/>
              </w:rPr>
            </w:pPr>
            <w:r w:rsidRPr="00C77E63">
              <w:rPr>
                <w:rFonts w:ascii="Times New Roman" w:hAnsi="Times New Roman"/>
                <w:sz w:val="24"/>
                <w:szCs w:val="24"/>
              </w:rPr>
              <w:t>R</w:t>
            </w:r>
            <w:r w:rsidRPr="00C77E63">
              <w:rPr>
                <w:rFonts w:ascii="Times New Roman" w:hAnsi="Times New Roman"/>
                <w:sz w:val="24"/>
                <w:szCs w:val="24"/>
                <w:vertAlign w:val="superscript"/>
              </w:rPr>
              <w:t>2</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0.999</w:t>
            </w:r>
          </w:p>
        </w:tc>
        <w:tc>
          <w:tcPr>
            <w:tcW w:w="1778" w:type="dxa"/>
          </w:tcPr>
          <w:p w:rsidR="003E2719" w:rsidRPr="00C77E63" w:rsidRDefault="003E2719" w:rsidP="00ED5506">
            <w:pPr>
              <w:spacing w:after="0" w:line="360" w:lineRule="auto"/>
              <w:jc w:val="center"/>
              <w:rPr>
                <w:rFonts w:ascii="Times New Roman" w:hAnsi="Times New Roman"/>
                <w:sz w:val="24"/>
                <w:szCs w:val="24"/>
              </w:rPr>
            </w:pPr>
          </w:p>
        </w:tc>
        <w:tc>
          <w:tcPr>
            <w:tcW w:w="2757"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vertAlign w:val="superscript"/>
              </w:rPr>
            </w:pPr>
            <w:r w:rsidRPr="00C77E63">
              <w:rPr>
                <w:rFonts w:ascii="Times New Roman" w:hAnsi="Times New Roman"/>
                <w:sz w:val="24"/>
                <w:szCs w:val="24"/>
              </w:rPr>
              <w:t>Adj. R</w:t>
            </w:r>
            <w:r w:rsidRPr="00C77E63">
              <w:rPr>
                <w:rFonts w:ascii="Times New Roman" w:hAnsi="Times New Roman"/>
                <w:sz w:val="24"/>
                <w:szCs w:val="24"/>
                <w:vertAlign w:val="superscript"/>
              </w:rPr>
              <w:t>2</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0.999</w:t>
            </w:r>
          </w:p>
        </w:tc>
        <w:tc>
          <w:tcPr>
            <w:tcW w:w="1778" w:type="dxa"/>
          </w:tcPr>
          <w:p w:rsidR="003E2719" w:rsidRPr="00C77E63" w:rsidRDefault="003E2719" w:rsidP="00ED5506">
            <w:pPr>
              <w:spacing w:after="0" w:line="360" w:lineRule="auto"/>
              <w:jc w:val="center"/>
              <w:rPr>
                <w:rFonts w:ascii="Times New Roman" w:hAnsi="Times New Roman"/>
                <w:sz w:val="24"/>
                <w:szCs w:val="24"/>
              </w:rPr>
            </w:pPr>
          </w:p>
        </w:tc>
        <w:tc>
          <w:tcPr>
            <w:tcW w:w="2757"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Prob.(F-stat)</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c>
          <w:tcPr>
            <w:tcW w:w="1778" w:type="dxa"/>
          </w:tcPr>
          <w:p w:rsidR="003E2719" w:rsidRPr="00C77E63" w:rsidRDefault="003E2719" w:rsidP="00ED5506">
            <w:pPr>
              <w:spacing w:after="0" w:line="360" w:lineRule="auto"/>
              <w:jc w:val="center"/>
              <w:rPr>
                <w:rFonts w:ascii="Times New Roman" w:hAnsi="Times New Roman"/>
                <w:sz w:val="24"/>
                <w:szCs w:val="24"/>
              </w:rPr>
            </w:pPr>
          </w:p>
        </w:tc>
        <w:tc>
          <w:tcPr>
            <w:tcW w:w="2757"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Pr>
                <w:rFonts w:ascii="Times New Roman" w:hAnsi="Times New Roman"/>
                <w:sz w:val="24"/>
                <w:szCs w:val="24"/>
              </w:rPr>
              <w:t>AIC</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-8.17</w:t>
            </w:r>
          </w:p>
        </w:tc>
        <w:tc>
          <w:tcPr>
            <w:tcW w:w="1778" w:type="dxa"/>
          </w:tcPr>
          <w:p w:rsidR="003E2719" w:rsidRPr="00C77E63" w:rsidRDefault="003E2719" w:rsidP="00ED5506">
            <w:pPr>
              <w:spacing w:after="0" w:line="360" w:lineRule="auto"/>
              <w:jc w:val="center"/>
              <w:rPr>
                <w:rFonts w:ascii="Times New Roman" w:hAnsi="Times New Roman"/>
                <w:sz w:val="24"/>
                <w:szCs w:val="24"/>
              </w:rPr>
            </w:pPr>
          </w:p>
        </w:tc>
        <w:tc>
          <w:tcPr>
            <w:tcW w:w="2757"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SIC</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-7.86</w:t>
            </w:r>
          </w:p>
        </w:tc>
        <w:tc>
          <w:tcPr>
            <w:tcW w:w="1778" w:type="dxa"/>
          </w:tcPr>
          <w:p w:rsidR="003E2719" w:rsidRPr="00C77E63" w:rsidRDefault="003E2719" w:rsidP="00ED5506">
            <w:pPr>
              <w:spacing w:after="0" w:line="360" w:lineRule="auto"/>
              <w:jc w:val="center"/>
              <w:rPr>
                <w:rFonts w:ascii="Times New Roman" w:hAnsi="Times New Roman"/>
                <w:sz w:val="24"/>
                <w:szCs w:val="24"/>
              </w:rPr>
            </w:pPr>
          </w:p>
        </w:tc>
        <w:tc>
          <w:tcPr>
            <w:tcW w:w="2757"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H-Q C</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-8.04</w:t>
            </w:r>
          </w:p>
        </w:tc>
        <w:tc>
          <w:tcPr>
            <w:tcW w:w="1778" w:type="dxa"/>
          </w:tcPr>
          <w:p w:rsidR="003E2719" w:rsidRPr="00C77E63" w:rsidRDefault="003E2719" w:rsidP="00ED5506">
            <w:pPr>
              <w:spacing w:after="0" w:line="360" w:lineRule="auto"/>
              <w:jc w:val="center"/>
              <w:rPr>
                <w:rFonts w:ascii="Times New Roman" w:hAnsi="Times New Roman"/>
                <w:sz w:val="24"/>
                <w:szCs w:val="24"/>
              </w:rPr>
            </w:pPr>
          </w:p>
        </w:tc>
        <w:tc>
          <w:tcPr>
            <w:tcW w:w="2757"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306"/>
        </w:trPr>
        <w:tc>
          <w:tcPr>
            <w:tcW w:w="3033"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DW</w:t>
            </w:r>
          </w:p>
        </w:tc>
        <w:tc>
          <w:tcPr>
            <w:tcW w:w="175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2.02</w:t>
            </w:r>
          </w:p>
        </w:tc>
        <w:tc>
          <w:tcPr>
            <w:tcW w:w="1778" w:type="dxa"/>
          </w:tcPr>
          <w:p w:rsidR="003E2719" w:rsidRPr="00C77E63" w:rsidRDefault="003E2719" w:rsidP="00ED5506">
            <w:pPr>
              <w:spacing w:after="0" w:line="360" w:lineRule="auto"/>
              <w:jc w:val="center"/>
              <w:rPr>
                <w:rFonts w:ascii="Times New Roman" w:hAnsi="Times New Roman"/>
                <w:sz w:val="24"/>
                <w:szCs w:val="24"/>
              </w:rPr>
            </w:pPr>
          </w:p>
        </w:tc>
        <w:tc>
          <w:tcPr>
            <w:tcW w:w="2757" w:type="dxa"/>
          </w:tcPr>
          <w:p w:rsidR="003E2719" w:rsidRPr="00C77E63" w:rsidRDefault="003E2719" w:rsidP="00ED5506">
            <w:pPr>
              <w:spacing w:after="0" w:line="360" w:lineRule="auto"/>
              <w:jc w:val="center"/>
              <w:rPr>
                <w:rFonts w:ascii="Times New Roman" w:hAnsi="Times New Roman"/>
                <w:sz w:val="24"/>
                <w:szCs w:val="24"/>
              </w:rPr>
            </w:pPr>
          </w:p>
        </w:tc>
      </w:tr>
    </w:tbl>
    <w:p w:rsidR="003E2719" w:rsidRPr="001F40A5" w:rsidRDefault="003E2719" w:rsidP="003E2719">
      <w:pPr>
        <w:spacing w:after="0" w:line="480" w:lineRule="auto"/>
        <w:jc w:val="both"/>
        <w:rPr>
          <w:rFonts w:ascii="Times New Roman" w:hAnsi="Times New Roman"/>
          <w:b/>
          <w:sz w:val="24"/>
          <w:szCs w:val="24"/>
        </w:rPr>
      </w:pPr>
      <w:r w:rsidRPr="001F40A5">
        <w:rPr>
          <w:rFonts w:ascii="Times New Roman" w:hAnsi="Times New Roman"/>
          <w:b/>
          <w:sz w:val="24"/>
          <w:szCs w:val="24"/>
        </w:rPr>
        <w:t>Source: Author’s computation with Eviews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In T</w:t>
      </w:r>
      <w:r w:rsidRPr="00C77E63">
        <w:rPr>
          <w:rFonts w:ascii="Times New Roman" w:hAnsi="Times New Roman"/>
          <w:sz w:val="24"/>
          <w:szCs w:val="24"/>
        </w:rPr>
        <w:t>able 4</w:t>
      </w:r>
      <w:r>
        <w:rPr>
          <w:rFonts w:ascii="Times New Roman" w:hAnsi="Times New Roman"/>
          <w:sz w:val="24"/>
          <w:szCs w:val="24"/>
        </w:rPr>
        <w:t>.8</w:t>
      </w:r>
      <w:r w:rsidRPr="00C77E63">
        <w:rPr>
          <w:rFonts w:ascii="Times New Roman" w:hAnsi="Times New Roman"/>
          <w:sz w:val="24"/>
          <w:szCs w:val="24"/>
        </w:rPr>
        <w:t>, the coefficient attached with human development index, lagged 1 and 2 is 1.21 and 0.01. This means a unit increase in previous human development index will increase the present value of human development index by 1.21 and 0.01 respectively. Also, a unit increase in government ex</w:t>
      </w:r>
      <w:r>
        <w:rPr>
          <w:rFonts w:ascii="Times New Roman" w:hAnsi="Times New Roman"/>
          <w:sz w:val="24"/>
          <w:szCs w:val="24"/>
        </w:rPr>
        <w:t>penditure in one year lagged, m</w:t>
      </w:r>
      <w:r w:rsidRPr="00C77E63">
        <w:rPr>
          <w:rFonts w:ascii="Times New Roman" w:hAnsi="Times New Roman"/>
          <w:sz w:val="24"/>
          <w:szCs w:val="24"/>
        </w:rPr>
        <w:t>onetary policy rate lagged 1, 2 and 4, public debt lagged 1, and control of corruption will result to 0.01,0.0001,0.004,0.006,</w:t>
      </w:r>
      <w:r>
        <w:rPr>
          <w:rFonts w:ascii="Times New Roman" w:hAnsi="Times New Roman"/>
          <w:sz w:val="24"/>
          <w:szCs w:val="24"/>
        </w:rPr>
        <w:t xml:space="preserve"> 0.003 and 0.06</w:t>
      </w:r>
      <w:r w:rsidRPr="00C77E63">
        <w:rPr>
          <w:rFonts w:ascii="Times New Roman" w:hAnsi="Times New Roman"/>
          <w:sz w:val="24"/>
          <w:szCs w:val="24"/>
        </w:rPr>
        <w:t>unit increase in human development index in the short-run.</w:t>
      </w:r>
      <w:r>
        <w:rPr>
          <w:rFonts w:ascii="Times New Roman" w:hAnsi="Times New Roman"/>
          <w:sz w:val="24"/>
          <w:szCs w:val="24"/>
        </w:rPr>
        <w:t xml:space="preserve"> These results indicate that past and previous levels of government expenditure, public debt, monetary policy and current level of control of corruption led to positive but negligible impact on human development index. </w:t>
      </w:r>
      <w:r w:rsidRPr="00C77E63">
        <w:rPr>
          <w:rFonts w:ascii="Times New Roman" w:hAnsi="Times New Roman"/>
          <w:sz w:val="24"/>
          <w:szCs w:val="24"/>
        </w:rPr>
        <w:t>The coefficient attached to human developmen</w:t>
      </w:r>
      <w:r>
        <w:rPr>
          <w:rFonts w:ascii="Times New Roman" w:hAnsi="Times New Roman"/>
          <w:sz w:val="24"/>
          <w:szCs w:val="24"/>
        </w:rPr>
        <w:t>t index lagged 3,</w:t>
      </w:r>
      <w:r w:rsidRPr="00C77E63">
        <w:rPr>
          <w:rFonts w:ascii="Times New Roman" w:hAnsi="Times New Roman"/>
          <w:sz w:val="24"/>
          <w:szCs w:val="24"/>
        </w:rPr>
        <w:t xml:space="preserve"> exchange rate lagged 1, government expenditure</w:t>
      </w:r>
      <w:r>
        <w:rPr>
          <w:rFonts w:ascii="Times New Roman" w:hAnsi="Times New Roman"/>
          <w:sz w:val="24"/>
          <w:szCs w:val="24"/>
        </w:rPr>
        <w:t xml:space="preserve">, monetary policy rate, lag 3 of monetary policy rate </w:t>
      </w:r>
      <w:r w:rsidRPr="00C77E63">
        <w:rPr>
          <w:rFonts w:ascii="Times New Roman" w:hAnsi="Times New Roman"/>
          <w:sz w:val="24"/>
          <w:szCs w:val="24"/>
        </w:rPr>
        <w:t>and public debt are -0.23,</w:t>
      </w:r>
      <w:r>
        <w:rPr>
          <w:rFonts w:ascii="Times New Roman" w:hAnsi="Times New Roman"/>
          <w:sz w:val="24"/>
          <w:szCs w:val="24"/>
        </w:rPr>
        <w:t xml:space="preserve"> </w:t>
      </w:r>
      <w:r w:rsidRPr="00C77E63">
        <w:rPr>
          <w:rFonts w:ascii="Times New Roman" w:hAnsi="Times New Roman"/>
          <w:sz w:val="24"/>
          <w:szCs w:val="24"/>
        </w:rPr>
        <w:t>-0.004,</w:t>
      </w:r>
      <w:r>
        <w:rPr>
          <w:rFonts w:ascii="Times New Roman" w:hAnsi="Times New Roman"/>
          <w:sz w:val="24"/>
          <w:szCs w:val="24"/>
        </w:rPr>
        <w:t xml:space="preserve"> </w:t>
      </w:r>
      <w:r w:rsidRPr="00C77E63">
        <w:rPr>
          <w:rFonts w:ascii="Times New Roman" w:hAnsi="Times New Roman"/>
          <w:sz w:val="24"/>
          <w:szCs w:val="24"/>
        </w:rPr>
        <w:t>-0.005, -0.01,</w:t>
      </w:r>
      <w:r>
        <w:rPr>
          <w:rFonts w:ascii="Times New Roman" w:hAnsi="Times New Roman"/>
          <w:sz w:val="24"/>
          <w:szCs w:val="24"/>
        </w:rPr>
        <w:t xml:space="preserve"> </w:t>
      </w:r>
      <w:r w:rsidRPr="00C77E63">
        <w:rPr>
          <w:rFonts w:ascii="Times New Roman" w:hAnsi="Times New Roman"/>
          <w:sz w:val="24"/>
          <w:szCs w:val="24"/>
        </w:rPr>
        <w:t>-0.002,</w:t>
      </w:r>
      <w:r>
        <w:rPr>
          <w:rFonts w:ascii="Times New Roman" w:hAnsi="Times New Roman"/>
          <w:sz w:val="24"/>
          <w:szCs w:val="24"/>
        </w:rPr>
        <w:t xml:space="preserve"> </w:t>
      </w:r>
      <w:r w:rsidRPr="00C77E63">
        <w:rPr>
          <w:rFonts w:ascii="Times New Roman" w:hAnsi="Times New Roman"/>
          <w:sz w:val="24"/>
          <w:szCs w:val="24"/>
        </w:rPr>
        <w:t>-0.01, and -0.004 respectively. This connotes that for every unit increase in the aforementioned indicators, human development index will decrease by -0.23,</w:t>
      </w:r>
      <w:r>
        <w:rPr>
          <w:rFonts w:ascii="Times New Roman" w:hAnsi="Times New Roman"/>
          <w:sz w:val="24"/>
          <w:szCs w:val="24"/>
        </w:rPr>
        <w:t xml:space="preserve"> </w:t>
      </w:r>
      <w:r w:rsidRPr="00C77E63">
        <w:rPr>
          <w:rFonts w:ascii="Times New Roman" w:hAnsi="Times New Roman"/>
          <w:sz w:val="24"/>
          <w:szCs w:val="24"/>
        </w:rPr>
        <w:t>-0.004,</w:t>
      </w:r>
      <w:r>
        <w:rPr>
          <w:rFonts w:ascii="Times New Roman" w:hAnsi="Times New Roman"/>
          <w:sz w:val="24"/>
          <w:szCs w:val="24"/>
        </w:rPr>
        <w:t xml:space="preserve"> </w:t>
      </w:r>
      <w:r w:rsidRPr="00C77E63">
        <w:rPr>
          <w:rFonts w:ascii="Times New Roman" w:hAnsi="Times New Roman"/>
          <w:sz w:val="24"/>
          <w:szCs w:val="24"/>
        </w:rPr>
        <w:t>-0.005, -0.01,</w:t>
      </w:r>
      <w:r>
        <w:rPr>
          <w:rFonts w:ascii="Times New Roman" w:hAnsi="Times New Roman"/>
          <w:sz w:val="24"/>
          <w:szCs w:val="24"/>
        </w:rPr>
        <w:t xml:space="preserve"> </w:t>
      </w:r>
      <w:r w:rsidRPr="00C77E63">
        <w:rPr>
          <w:rFonts w:ascii="Times New Roman" w:hAnsi="Times New Roman"/>
          <w:sz w:val="24"/>
          <w:szCs w:val="24"/>
        </w:rPr>
        <w:t>-0.002,</w:t>
      </w:r>
      <w:r>
        <w:rPr>
          <w:rFonts w:ascii="Times New Roman" w:hAnsi="Times New Roman"/>
          <w:sz w:val="24"/>
          <w:szCs w:val="24"/>
        </w:rPr>
        <w:t xml:space="preserve"> -0.01, and -0.004 respectivel</w:t>
      </w:r>
      <w:r w:rsidRPr="00C77E63">
        <w:rPr>
          <w:rFonts w:ascii="Times New Roman" w:hAnsi="Times New Roman"/>
          <w:sz w:val="24"/>
          <w:szCs w:val="24"/>
        </w:rPr>
        <w:t>y</w:t>
      </w:r>
      <w:r>
        <w:rPr>
          <w:rFonts w:ascii="Times New Roman" w:hAnsi="Times New Roman"/>
          <w:sz w:val="24"/>
          <w:szCs w:val="24"/>
        </w:rPr>
        <w:t>, thus drawing backwards policies meant to improve human development index in the sampled countries of study. I</w:t>
      </w:r>
      <w:r w:rsidRPr="00C77E63">
        <w:rPr>
          <w:rFonts w:ascii="Times New Roman" w:hAnsi="Times New Roman"/>
          <w:sz w:val="24"/>
          <w:szCs w:val="24"/>
        </w:rPr>
        <w:t>nteraction of control of corruption with government expenditure indicated mixed results in different lagged va</w:t>
      </w:r>
      <w:r>
        <w:rPr>
          <w:rFonts w:ascii="Times New Roman" w:hAnsi="Times New Roman"/>
          <w:sz w:val="24"/>
          <w:szCs w:val="24"/>
        </w:rPr>
        <w:t>lue. For instance, the lagged 1,</w:t>
      </w:r>
      <w:r w:rsidRPr="00C77E63">
        <w:rPr>
          <w:rFonts w:ascii="Times New Roman" w:hAnsi="Times New Roman"/>
          <w:sz w:val="24"/>
          <w:szCs w:val="24"/>
        </w:rPr>
        <w:t xml:space="preserve"> 2, and 3 revealed that a unit increase in those value</w:t>
      </w:r>
      <w:r>
        <w:rPr>
          <w:rFonts w:ascii="Times New Roman" w:hAnsi="Times New Roman"/>
          <w:sz w:val="24"/>
          <w:szCs w:val="24"/>
        </w:rPr>
        <w:t>s will cause</w:t>
      </w:r>
      <w:r w:rsidRPr="00C77E63">
        <w:rPr>
          <w:rFonts w:ascii="Times New Roman" w:hAnsi="Times New Roman"/>
          <w:sz w:val="24"/>
          <w:szCs w:val="24"/>
        </w:rPr>
        <w:t xml:space="preserve"> human development index</w:t>
      </w:r>
      <w:r>
        <w:rPr>
          <w:rFonts w:ascii="Times New Roman" w:hAnsi="Times New Roman"/>
          <w:sz w:val="24"/>
          <w:szCs w:val="24"/>
        </w:rPr>
        <w:t xml:space="preserve"> to increase</w:t>
      </w:r>
      <w:r w:rsidRPr="00C77E63">
        <w:rPr>
          <w:rFonts w:ascii="Times New Roman" w:hAnsi="Times New Roman"/>
          <w:sz w:val="24"/>
          <w:szCs w:val="24"/>
        </w:rPr>
        <w:t xml:space="preserve"> by 0.01, 0.0001, and 0.001 respectively</w:t>
      </w:r>
      <w:r>
        <w:rPr>
          <w:rFonts w:ascii="Times New Roman" w:hAnsi="Times New Roman"/>
          <w:sz w:val="24"/>
          <w:szCs w:val="24"/>
        </w:rPr>
        <w:t>. A sustained decrease in corrupt practices across private and public sectors of the economy will ensure that funds meant for human capital development are spent for purpose and not siphoned away. However,</w:t>
      </w:r>
      <w:r w:rsidRPr="00C77E63">
        <w:rPr>
          <w:rFonts w:ascii="Times New Roman" w:hAnsi="Times New Roman"/>
          <w:sz w:val="24"/>
          <w:szCs w:val="24"/>
        </w:rPr>
        <w:t xml:space="preserve"> the current year interaction and lagged 4 interactions show negative coefficient. This connotes that a unit increase in the coefficient will decrease human development index by 0.01 and 0.001 respectively in the short-run.</w:t>
      </w: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p>
    <w:p w:rsidR="003E2719" w:rsidRPr="00C77E63" w:rsidRDefault="003E2719" w:rsidP="003E2719">
      <w:pPr>
        <w:spacing w:after="0" w:line="240" w:lineRule="auto"/>
        <w:ind w:left="1026" w:firstLine="1134"/>
        <w:rPr>
          <w:rFonts w:ascii="Times New Roman" w:hAnsi="Times New Roman"/>
          <w:b/>
          <w:sz w:val="24"/>
          <w:szCs w:val="24"/>
        </w:rPr>
      </w:pPr>
      <w:r w:rsidRPr="00CC6887">
        <w:rPr>
          <w:rFonts w:ascii="Times New Roman" w:hAnsi="Times New Roman"/>
          <w:b/>
          <w:bCs/>
          <w:sz w:val="24"/>
          <w:szCs w:val="24"/>
        </w:rPr>
        <w:t>Table</w:t>
      </w:r>
      <w:r w:rsidRPr="00C77E63">
        <w:rPr>
          <w:rFonts w:ascii="Times New Roman" w:hAnsi="Times New Roman"/>
          <w:b/>
          <w:sz w:val="24"/>
          <w:szCs w:val="24"/>
        </w:rPr>
        <w:t xml:space="preserve"> 4.</w:t>
      </w:r>
      <w:r>
        <w:rPr>
          <w:rFonts w:ascii="Times New Roman" w:hAnsi="Times New Roman"/>
          <w:b/>
          <w:sz w:val="24"/>
          <w:szCs w:val="24"/>
        </w:rPr>
        <w:t xml:space="preserve">9: ARDL - </w:t>
      </w:r>
      <w:r w:rsidRPr="00C77E63">
        <w:rPr>
          <w:rFonts w:ascii="Times New Roman" w:hAnsi="Times New Roman"/>
          <w:b/>
          <w:sz w:val="24"/>
          <w:szCs w:val="24"/>
        </w:rPr>
        <w:t xml:space="preserve">Long Run Analysis for HDI </w:t>
      </w:r>
    </w:p>
    <w:tbl>
      <w:tblPr>
        <w:tblStyle w:val="TableGrid"/>
        <w:tblW w:w="9090" w:type="dxa"/>
        <w:tblInd w:w="198" w:type="dxa"/>
        <w:tblLayout w:type="fixed"/>
        <w:tblLook w:val="04A0" w:firstRow="1" w:lastRow="0" w:firstColumn="1" w:lastColumn="0" w:noHBand="0" w:noVBand="1"/>
      </w:tblPr>
      <w:tblGrid>
        <w:gridCol w:w="2729"/>
        <w:gridCol w:w="1681"/>
        <w:gridCol w:w="1458"/>
        <w:gridCol w:w="3222"/>
      </w:tblGrid>
      <w:tr w:rsidR="003E2719" w:rsidRPr="00C77E63" w:rsidTr="00ED5506">
        <w:trPr>
          <w:trHeight w:val="285"/>
        </w:trPr>
        <w:tc>
          <w:tcPr>
            <w:tcW w:w="2729" w:type="dxa"/>
          </w:tcPr>
          <w:p w:rsidR="003E2719" w:rsidRPr="00C77E63" w:rsidRDefault="003E2719" w:rsidP="00ED5506">
            <w:pPr>
              <w:spacing w:after="0" w:line="360" w:lineRule="auto"/>
              <w:jc w:val="center"/>
              <w:rPr>
                <w:rFonts w:ascii="Times New Roman" w:hAnsi="Times New Roman"/>
                <w:sz w:val="24"/>
                <w:szCs w:val="24"/>
              </w:rPr>
            </w:pPr>
          </w:p>
        </w:tc>
        <w:tc>
          <w:tcPr>
            <w:tcW w:w="6361" w:type="dxa"/>
            <w:gridSpan w:val="3"/>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b/>
                <w:sz w:val="24"/>
                <w:szCs w:val="24"/>
              </w:rPr>
              <w:t>Long run analysis and Bound Test Dep: (Δ HDI)</w:t>
            </w:r>
          </w:p>
        </w:tc>
      </w:tr>
      <w:tr w:rsidR="003E2719" w:rsidRPr="00C77E63" w:rsidTr="00ED5506">
        <w:trPr>
          <w:trHeight w:val="276"/>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Dep Var/HDI</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Coeff.</w:t>
            </w:r>
          </w:p>
        </w:tc>
        <w:tc>
          <w:tcPr>
            <w:tcW w:w="145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Std error</w:t>
            </w:r>
          </w:p>
        </w:tc>
        <w:tc>
          <w:tcPr>
            <w:tcW w:w="322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rPr>
          <w:trHeight w:val="276"/>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1.37</w:t>
            </w:r>
          </w:p>
        </w:tc>
        <w:tc>
          <w:tcPr>
            <w:tcW w:w="145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1.36</w:t>
            </w:r>
          </w:p>
        </w:tc>
        <w:tc>
          <w:tcPr>
            <w:tcW w:w="322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0.32</w:t>
            </w:r>
          </w:p>
        </w:tc>
      </w:tr>
      <w:tr w:rsidR="003E2719" w:rsidRPr="00C77E63" w:rsidTr="00ED5506">
        <w:trPr>
          <w:trHeight w:val="276"/>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ER</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0.004</w:t>
            </w:r>
          </w:p>
        </w:tc>
        <w:tc>
          <w:tcPr>
            <w:tcW w:w="145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322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0.76</w:t>
            </w:r>
          </w:p>
        </w:tc>
      </w:tr>
      <w:tr w:rsidR="003E2719" w:rsidRPr="00C77E63" w:rsidTr="00ED5506">
        <w:trPr>
          <w:trHeight w:val="276"/>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-0.20</w:t>
            </w:r>
          </w:p>
        </w:tc>
        <w:tc>
          <w:tcPr>
            <w:tcW w:w="145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0.29</w:t>
            </w:r>
          </w:p>
        </w:tc>
        <w:tc>
          <w:tcPr>
            <w:tcW w:w="322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0.49</w:t>
            </w:r>
          </w:p>
        </w:tc>
      </w:tr>
      <w:tr w:rsidR="003E2719" w:rsidRPr="00C77E63" w:rsidTr="00ED5506">
        <w:trPr>
          <w:trHeight w:val="260"/>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MPR</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0.03</w:t>
            </w:r>
          </w:p>
        </w:tc>
        <w:tc>
          <w:tcPr>
            <w:tcW w:w="145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c>
          <w:tcPr>
            <w:tcW w:w="322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0.39</w:t>
            </w:r>
          </w:p>
        </w:tc>
      </w:tr>
      <w:tr w:rsidR="003E2719" w:rsidRPr="00C77E63" w:rsidTr="00ED5506">
        <w:trPr>
          <w:trHeight w:val="260"/>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-0.05</w:t>
            </w:r>
          </w:p>
        </w:tc>
        <w:tc>
          <w:tcPr>
            <w:tcW w:w="145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c>
          <w:tcPr>
            <w:tcW w:w="322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0.15</w:t>
            </w:r>
          </w:p>
        </w:tc>
      </w:tr>
      <w:tr w:rsidR="003E2719" w:rsidRPr="00C77E63" w:rsidTr="00ED5506">
        <w:trPr>
          <w:trHeight w:val="260"/>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-0.29</w:t>
            </w:r>
          </w:p>
        </w:tc>
        <w:tc>
          <w:tcPr>
            <w:tcW w:w="145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1.35</w:t>
            </w:r>
          </w:p>
        </w:tc>
        <w:tc>
          <w:tcPr>
            <w:tcW w:w="322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0.83</w:t>
            </w:r>
          </w:p>
        </w:tc>
      </w:tr>
      <w:tr w:rsidR="003E2719" w:rsidRPr="00C77E63" w:rsidTr="00ED5506">
        <w:trPr>
          <w:trHeight w:val="260"/>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GE*CO</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0.13</w:t>
            </w:r>
          </w:p>
        </w:tc>
        <w:tc>
          <w:tcPr>
            <w:tcW w:w="145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0.30</w:t>
            </w:r>
          </w:p>
        </w:tc>
        <w:tc>
          <w:tcPr>
            <w:tcW w:w="322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0.66</w:t>
            </w:r>
          </w:p>
        </w:tc>
      </w:tr>
      <w:tr w:rsidR="003E2719" w:rsidRPr="00C77E63" w:rsidTr="00ED5506">
        <w:trPr>
          <w:trHeight w:val="350"/>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 CO</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-0.07</w:t>
            </w:r>
          </w:p>
        </w:tc>
        <w:tc>
          <w:tcPr>
            <w:tcW w:w="145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322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0.16</w:t>
            </w:r>
          </w:p>
        </w:tc>
      </w:tr>
      <w:tr w:rsidR="003E2719" w:rsidRPr="00C77E63" w:rsidTr="00ED5506">
        <w:trPr>
          <w:trHeight w:val="260"/>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MS</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0.13</w:t>
            </w:r>
          </w:p>
        </w:tc>
        <w:tc>
          <w:tcPr>
            <w:tcW w:w="145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c>
          <w:tcPr>
            <w:tcW w:w="322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r>
      <w:tr w:rsidR="003E2719" w:rsidRPr="00C77E63" w:rsidTr="00ED5506">
        <w:trPr>
          <w:trHeight w:val="260"/>
        </w:trPr>
        <w:tc>
          <w:tcPr>
            <w:tcW w:w="2729" w:type="dxa"/>
            <w:tcBorders>
              <w:bottom w:val="nil"/>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F-stat</w:t>
            </w:r>
          </w:p>
        </w:tc>
        <w:tc>
          <w:tcPr>
            <w:tcW w:w="1681" w:type="dxa"/>
            <w:tcBorders>
              <w:bottom w:val="nil"/>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5.24</w:t>
            </w:r>
          </w:p>
        </w:tc>
        <w:tc>
          <w:tcPr>
            <w:tcW w:w="1458" w:type="dxa"/>
            <w:tcBorders>
              <w:bottom w:val="nil"/>
            </w:tcBorders>
          </w:tcPr>
          <w:p w:rsidR="003E2719" w:rsidRPr="00C77E63" w:rsidRDefault="003E2719" w:rsidP="00ED5506">
            <w:pPr>
              <w:spacing w:after="0" w:line="360" w:lineRule="auto"/>
              <w:jc w:val="center"/>
              <w:rPr>
                <w:rFonts w:ascii="Times New Roman" w:hAnsi="Times New Roman"/>
                <w:sz w:val="24"/>
                <w:szCs w:val="24"/>
              </w:rPr>
            </w:pPr>
          </w:p>
        </w:tc>
        <w:tc>
          <w:tcPr>
            <w:tcW w:w="3222" w:type="dxa"/>
            <w:tcBorders>
              <w:bottom w:val="nil"/>
            </w:tcBorders>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28"/>
        </w:trPr>
        <w:tc>
          <w:tcPr>
            <w:tcW w:w="2729" w:type="dxa"/>
            <w:tcBorders>
              <w:top w:val="single" w:sz="4" w:space="0" w:color="auto"/>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Upper Bound</w:t>
            </w:r>
          </w:p>
        </w:tc>
        <w:tc>
          <w:tcPr>
            <w:tcW w:w="1681" w:type="dxa"/>
            <w:tcBorders>
              <w:top w:val="single" w:sz="4" w:space="0" w:color="auto"/>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3.15</w:t>
            </w:r>
          </w:p>
        </w:tc>
        <w:tc>
          <w:tcPr>
            <w:tcW w:w="1458"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p>
        </w:tc>
        <w:tc>
          <w:tcPr>
            <w:tcW w:w="3222"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87"/>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Lower Bound</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2.11</w:t>
            </w:r>
          </w:p>
        </w:tc>
        <w:tc>
          <w:tcPr>
            <w:tcW w:w="1458" w:type="dxa"/>
          </w:tcPr>
          <w:p w:rsidR="003E2719" w:rsidRPr="00C77E63" w:rsidRDefault="003E2719" w:rsidP="00ED5506">
            <w:pPr>
              <w:spacing w:after="0" w:line="360" w:lineRule="auto"/>
              <w:jc w:val="center"/>
              <w:rPr>
                <w:rFonts w:ascii="Times New Roman" w:hAnsi="Times New Roman"/>
                <w:sz w:val="24"/>
                <w:szCs w:val="24"/>
              </w:rPr>
            </w:pPr>
          </w:p>
        </w:tc>
        <w:tc>
          <w:tcPr>
            <w:tcW w:w="3222"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60"/>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Sig. level </w:t>
            </w:r>
          </w:p>
        </w:tc>
        <w:tc>
          <w:tcPr>
            <w:tcW w:w="1681" w:type="dxa"/>
          </w:tcPr>
          <w:p w:rsidR="003E2719" w:rsidRPr="00C77E63" w:rsidRDefault="003E2719" w:rsidP="00ED5506">
            <w:pPr>
              <w:spacing w:after="0" w:line="360" w:lineRule="auto"/>
              <w:rPr>
                <w:rFonts w:ascii="Times New Roman" w:hAnsi="Times New Roman"/>
                <w:sz w:val="24"/>
                <w:szCs w:val="24"/>
              </w:rPr>
            </w:pPr>
            <w:r>
              <w:rPr>
                <w:rFonts w:ascii="Times New Roman" w:hAnsi="Times New Roman"/>
                <w:sz w:val="24"/>
                <w:szCs w:val="24"/>
              </w:rPr>
              <w:t>0.05</w:t>
            </w:r>
          </w:p>
        </w:tc>
        <w:tc>
          <w:tcPr>
            <w:tcW w:w="1458" w:type="dxa"/>
          </w:tcPr>
          <w:p w:rsidR="003E2719" w:rsidRPr="00C77E63" w:rsidRDefault="003E2719" w:rsidP="00ED5506">
            <w:pPr>
              <w:spacing w:after="0" w:line="360" w:lineRule="auto"/>
              <w:jc w:val="center"/>
              <w:rPr>
                <w:rFonts w:ascii="Times New Roman" w:hAnsi="Times New Roman"/>
                <w:sz w:val="24"/>
                <w:szCs w:val="24"/>
              </w:rPr>
            </w:pPr>
          </w:p>
        </w:tc>
        <w:tc>
          <w:tcPr>
            <w:tcW w:w="3222"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76"/>
        </w:trPr>
        <w:tc>
          <w:tcPr>
            <w:tcW w:w="2729"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ECM (-1)</w:t>
            </w:r>
          </w:p>
        </w:tc>
        <w:tc>
          <w:tcPr>
            <w:tcW w:w="168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-0.01</w:t>
            </w:r>
          </w:p>
        </w:tc>
        <w:tc>
          <w:tcPr>
            <w:tcW w:w="145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c>
          <w:tcPr>
            <w:tcW w:w="322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bl>
    <w:p w:rsidR="003E2719" w:rsidRPr="001F40A5" w:rsidRDefault="003E2719" w:rsidP="003E2719">
      <w:pPr>
        <w:spacing w:after="0" w:line="480" w:lineRule="auto"/>
        <w:ind w:left="-1134" w:firstLine="1134"/>
        <w:rPr>
          <w:rFonts w:ascii="Times New Roman" w:hAnsi="Times New Roman"/>
          <w:b/>
          <w:sz w:val="24"/>
          <w:szCs w:val="24"/>
        </w:rPr>
      </w:pPr>
      <w:r>
        <w:rPr>
          <w:rFonts w:ascii="Times New Roman" w:hAnsi="Times New Roman"/>
          <w:sz w:val="24"/>
          <w:szCs w:val="24"/>
        </w:rPr>
        <w:t xml:space="preserve"> </w:t>
      </w:r>
      <w:r w:rsidRPr="001F40A5">
        <w:rPr>
          <w:rFonts w:ascii="Times New Roman" w:hAnsi="Times New Roman"/>
          <w:b/>
          <w:sz w:val="24"/>
          <w:szCs w:val="24"/>
        </w:rPr>
        <w:t xml:space="preserve">Source: Author’s computation with Eviews </w:t>
      </w:r>
    </w:p>
    <w:p w:rsidR="003E2719" w:rsidRDefault="003E2719" w:rsidP="003E2719">
      <w:pPr>
        <w:spacing w:after="0" w:line="360" w:lineRule="auto"/>
        <w:jc w:val="both"/>
        <w:rPr>
          <w:rFonts w:ascii="Times New Roman" w:hAnsi="Times New Roman"/>
          <w:sz w:val="24"/>
          <w:szCs w:val="24"/>
        </w:rPr>
      </w:pPr>
    </w:p>
    <w:p w:rsidR="003E2719" w:rsidRPr="00307B0E" w:rsidRDefault="003E2719" w:rsidP="003E2719">
      <w:pPr>
        <w:spacing w:after="0" w:line="480" w:lineRule="auto"/>
        <w:jc w:val="both"/>
        <w:rPr>
          <w:rFonts w:ascii="Times New Roman" w:hAnsi="Times New Roman"/>
          <w:iCs/>
          <w:sz w:val="24"/>
          <w:szCs w:val="24"/>
        </w:rPr>
      </w:pPr>
      <w:r>
        <w:rPr>
          <w:rFonts w:ascii="Times New Roman" w:hAnsi="Times New Roman"/>
          <w:sz w:val="24"/>
          <w:szCs w:val="24"/>
        </w:rPr>
        <w:t>T</w:t>
      </w:r>
      <w:r w:rsidRPr="00C77E63">
        <w:rPr>
          <w:rFonts w:ascii="Times New Roman" w:hAnsi="Times New Roman"/>
          <w:sz w:val="24"/>
          <w:szCs w:val="24"/>
        </w:rPr>
        <w:t>able 4.</w:t>
      </w:r>
      <w:r>
        <w:rPr>
          <w:rFonts w:ascii="Times New Roman" w:hAnsi="Times New Roman"/>
          <w:sz w:val="24"/>
          <w:szCs w:val="24"/>
        </w:rPr>
        <w:t>9 shows</w:t>
      </w:r>
      <w:r w:rsidRPr="00C77E63">
        <w:rPr>
          <w:rFonts w:ascii="Times New Roman" w:hAnsi="Times New Roman"/>
          <w:sz w:val="24"/>
          <w:szCs w:val="24"/>
        </w:rPr>
        <w:t xml:space="preserve"> that</w:t>
      </w:r>
      <w:r>
        <w:rPr>
          <w:rFonts w:ascii="Times New Roman" w:hAnsi="Times New Roman"/>
          <w:sz w:val="24"/>
          <w:szCs w:val="24"/>
        </w:rPr>
        <w:t xml:space="preserve"> the</w:t>
      </w:r>
      <w:r w:rsidRPr="00C77E63">
        <w:rPr>
          <w:rFonts w:ascii="Times New Roman" w:hAnsi="Times New Roman"/>
          <w:sz w:val="24"/>
          <w:szCs w:val="24"/>
        </w:rPr>
        <w:t xml:space="preserve"> coefficient of </w:t>
      </w:r>
      <w:r>
        <w:rPr>
          <w:rFonts w:ascii="Times New Roman" w:hAnsi="Times New Roman"/>
          <w:sz w:val="24"/>
          <w:szCs w:val="24"/>
        </w:rPr>
        <w:t xml:space="preserve">monetary policy rate, </w:t>
      </w:r>
      <w:r w:rsidRPr="00C77E63">
        <w:rPr>
          <w:rFonts w:ascii="Times New Roman" w:hAnsi="Times New Roman"/>
          <w:sz w:val="24"/>
          <w:szCs w:val="24"/>
        </w:rPr>
        <w:t>exch</w:t>
      </w:r>
      <w:r>
        <w:rPr>
          <w:rFonts w:ascii="Times New Roman" w:hAnsi="Times New Roman"/>
          <w:sz w:val="24"/>
          <w:szCs w:val="24"/>
        </w:rPr>
        <w:t>ange rate</w:t>
      </w:r>
      <w:r w:rsidRPr="00C77E63">
        <w:rPr>
          <w:rFonts w:ascii="Times New Roman" w:hAnsi="Times New Roman"/>
          <w:sz w:val="24"/>
          <w:szCs w:val="24"/>
        </w:rPr>
        <w:t xml:space="preserve"> and money supply are </w:t>
      </w:r>
      <w:r>
        <w:rPr>
          <w:rFonts w:ascii="Times New Roman" w:hAnsi="Times New Roman"/>
          <w:sz w:val="24"/>
          <w:szCs w:val="24"/>
        </w:rPr>
        <w:t>positive. This means</w:t>
      </w:r>
      <w:r w:rsidRPr="00C77E63">
        <w:rPr>
          <w:rFonts w:ascii="Times New Roman" w:hAnsi="Times New Roman"/>
          <w:sz w:val="24"/>
          <w:szCs w:val="24"/>
        </w:rPr>
        <w:t xml:space="preserve"> that a unit increase in exchange rate, monetary po</w:t>
      </w:r>
      <w:r>
        <w:rPr>
          <w:rFonts w:ascii="Times New Roman" w:hAnsi="Times New Roman"/>
          <w:sz w:val="24"/>
          <w:szCs w:val="24"/>
        </w:rPr>
        <w:t>licy rate, and money supply</w:t>
      </w:r>
      <w:r w:rsidRPr="00C77E63">
        <w:rPr>
          <w:rFonts w:ascii="Times New Roman" w:hAnsi="Times New Roman"/>
          <w:sz w:val="24"/>
          <w:szCs w:val="24"/>
        </w:rPr>
        <w:t xml:space="preserve"> cause human development index to increase by 0.</w:t>
      </w:r>
      <w:r>
        <w:rPr>
          <w:rFonts w:ascii="Times New Roman" w:hAnsi="Times New Roman"/>
          <w:sz w:val="24"/>
          <w:szCs w:val="24"/>
        </w:rPr>
        <w:t>0</w:t>
      </w:r>
      <w:r w:rsidRPr="00C77E63">
        <w:rPr>
          <w:rFonts w:ascii="Times New Roman" w:hAnsi="Times New Roman"/>
          <w:sz w:val="24"/>
          <w:szCs w:val="24"/>
        </w:rPr>
        <w:t>04,</w:t>
      </w:r>
      <w:r>
        <w:rPr>
          <w:rFonts w:ascii="Times New Roman" w:hAnsi="Times New Roman"/>
          <w:sz w:val="24"/>
          <w:szCs w:val="24"/>
        </w:rPr>
        <w:t xml:space="preserve"> 0.03, and 0.13 respectively</w:t>
      </w:r>
      <w:r w:rsidRPr="00C77E63">
        <w:rPr>
          <w:rFonts w:ascii="Times New Roman" w:hAnsi="Times New Roman"/>
          <w:sz w:val="24"/>
          <w:szCs w:val="24"/>
        </w:rPr>
        <w:t xml:space="preserve">. In addition, government expenditure, public debt, and control of corruption </w:t>
      </w:r>
      <w:r>
        <w:rPr>
          <w:rFonts w:ascii="Times New Roman" w:hAnsi="Times New Roman"/>
          <w:sz w:val="24"/>
          <w:szCs w:val="24"/>
        </w:rPr>
        <w:t>have negative coefficients. This translates,</w:t>
      </w:r>
      <w:r w:rsidRPr="00C77E63">
        <w:rPr>
          <w:rFonts w:ascii="Times New Roman" w:hAnsi="Times New Roman"/>
          <w:sz w:val="24"/>
          <w:szCs w:val="24"/>
        </w:rPr>
        <w:t xml:space="preserve"> that a unit increase in the aforementioned v</w:t>
      </w:r>
      <w:r>
        <w:rPr>
          <w:rFonts w:ascii="Times New Roman" w:hAnsi="Times New Roman"/>
          <w:sz w:val="24"/>
          <w:szCs w:val="24"/>
        </w:rPr>
        <w:t xml:space="preserve">ariables cause </w:t>
      </w:r>
      <w:r w:rsidRPr="00C77E63">
        <w:rPr>
          <w:rFonts w:ascii="Times New Roman" w:hAnsi="Times New Roman"/>
          <w:sz w:val="24"/>
          <w:szCs w:val="24"/>
        </w:rPr>
        <w:t>decrease</w:t>
      </w:r>
      <w:r>
        <w:rPr>
          <w:rFonts w:ascii="Times New Roman" w:hAnsi="Times New Roman"/>
          <w:sz w:val="24"/>
          <w:szCs w:val="24"/>
        </w:rPr>
        <w:t xml:space="preserve"> in</w:t>
      </w:r>
      <w:r w:rsidRPr="00C77E63">
        <w:rPr>
          <w:rFonts w:ascii="Times New Roman" w:hAnsi="Times New Roman"/>
          <w:sz w:val="24"/>
          <w:szCs w:val="24"/>
        </w:rPr>
        <w:t xml:space="preserve"> human development index by -</w:t>
      </w:r>
      <w:r>
        <w:rPr>
          <w:rFonts w:ascii="Times New Roman" w:hAnsi="Times New Roman"/>
          <w:sz w:val="24"/>
          <w:szCs w:val="24"/>
        </w:rPr>
        <w:t>0.</w:t>
      </w:r>
      <w:r w:rsidRPr="00C77E63">
        <w:rPr>
          <w:rFonts w:ascii="Times New Roman" w:hAnsi="Times New Roman"/>
          <w:sz w:val="24"/>
          <w:szCs w:val="24"/>
        </w:rPr>
        <w:t>20</w:t>
      </w:r>
      <w:r>
        <w:rPr>
          <w:rFonts w:ascii="Times New Roman" w:hAnsi="Times New Roman"/>
          <w:sz w:val="24"/>
          <w:szCs w:val="24"/>
        </w:rPr>
        <w:t>, -0.05, and -0.29 in the long-</w:t>
      </w:r>
      <w:r w:rsidRPr="00C77E63">
        <w:rPr>
          <w:rFonts w:ascii="Times New Roman" w:hAnsi="Times New Roman"/>
          <w:sz w:val="24"/>
          <w:szCs w:val="24"/>
        </w:rPr>
        <w:t>run. Meanwhile, the interaction of control of corruption with government expenditure indicated a positive coefficient, which mean</w:t>
      </w:r>
      <w:r>
        <w:rPr>
          <w:rFonts w:ascii="Times New Roman" w:hAnsi="Times New Roman"/>
          <w:sz w:val="24"/>
          <w:szCs w:val="24"/>
        </w:rPr>
        <w:t>s that</w:t>
      </w:r>
      <w:r w:rsidRPr="00C77E63">
        <w:rPr>
          <w:rFonts w:ascii="Times New Roman" w:hAnsi="Times New Roman"/>
          <w:sz w:val="24"/>
          <w:szCs w:val="24"/>
        </w:rPr>
        <w:t xml:space="preserve"> a unit increase in this</w:t>
      </w:r>
      <w:r>
        <w:rPr>
          <w:rFonts w:ascii="Times New Roman" w:hAnsi="Times New Roman"/>
          <w:sz w:val="24"/>
          <w:szCs w:val="24"/>
        </w:rPr>
        <w:t xml:space="preserve"> interactive term will cause </w:t>
      </w:r>
      <w:r w:rsidRPr="00C77E63">
        <w:rPr>
          <w:rFonts w:ascii="Times New Roman" w:hAnsi="Times New Roman"/>
          <w:sz w:val="24"/>
          <w:szCs w:val="24"/>
        </w:rPr>
        <w:t xml:space="preserve">human development index </w:t>
      </w:r>
      <w:r>
        <w:rPr>
          <w:rFonts w:ascii="Times New Roman" w:hAnsi="Times New Roman"/>
          <w:sz w:val="24"/>
          <w:szCs w:val="24"/>
        </w:rPr>
        <w:t>to rise by 0.13unit overtime</w:t>
      </w:r>
      <w:r w:rsidRPr="00C77E63">
        <w:rPr>
          <w:rFonts w:ascii="Times New Roman" w:hAnsi="Times New Roman"/>
          <w:sz w:val="24"/>
          <w:szCs w:val="24"/>
        </w:rPr>
        <w:t>.</w:t>
      </w:r>
      <w:r>
        <w:rPr>
          <w:rFonts w:ascii="Times New Roman" w:hAnsi="Times New Roman"/>
          <w:sz w:val="24"/>
          <w:szCs w:val="24"/>
        </w:rPr>
        <w:t xml:space="preserve"> Again, a society that places high premium on entrenching anti- corruption policies in its civil and political classes as well as imbibe good corporate governance in all facets of life will hopefully achieve accelerated growth and sustainable development (measured by Human Development Index). According to the</w:t>
      </w:r>
      <w:r w:rsidRPr="00986A11">
        <w:rPr>
          <w:rFonts w:ascii="Times New Roman" w:hAnsi="Times New Roman"/>
          <w:sz w:val="24"/>
          <w:szCs w:val="24"/>
        </w:rPr>
        <w:t xml:space="preserve"> F- bound test</w:t>
      </w:r>
      <w:r>
        <w:rPr>
          <w:rFonts w:ascii="Times New Roman" w:hAnsi="Times New Roman"/>
          <w:sz w:val="24"/>
          <w:szCs w:val="24"/>
        </w:rPr>
        <w:t>,</w:t>
      </w:r>
      <w:r w:rsidRPr="00986A11">
        <w:rPr>
          <w:rFonts w:ascii="Times New Roman" w:hAnsi="Times New Roman"/>
          <w:sz w:val="24"/>
          <w:szCs w:val="24"/>
        </w:rPr>
        <w:t xml:space="preserve"> the F-statistic</w:t>
      </w:r>
      <w:r>
        <w:rPr>
          <w:rFonts w:ascii="Times New Roman" w:hAnsi="Times New Roman"/>
          <w:sz w:val="24"/>
          <w:szCs w:val="24"/>
        </w:rPr>
        <w:t xml:space="preserve"> results exceed </w:t>
      </w:r>
      <w:r w:rsidRPr="00986A11">
        <w:rPr>
          <w:rFonts w:ascii="Times New Roman" w:hAnsi="Times New Roman"/>
          <w:sz w:val="24"/>
          <w:szCs w:val="24"/>
        </w:rPr>
        <w:t xml:space="preserve">the upper bound limit </w:t>
      </w:r>
      <w:r>
        <w:rPr>
          <w:rFonts w:ascii="Times New Roman" w:hAnsi="Times New Roman"/>
          <w:sz w:val="24"/>
          <w:szCs w:val="24"/>
        </w:rPr>
        <w:t xml:space="preserve">which explained the existence of long run relationship between </w:t>
      </w:r>
      <w:r w:rsidRPr="00986A11">
        <w:rPr>
          <w:rFonts w:ascii="Times New Roman" w:hAnsi="Times New Roman"/>
          <w:sz w:val="24"/>
          <w:szCs w:val="24"/>
        </w:rPr>
        <w:t>human development index and the explanatory variables at all levels of significance</w:t>
      </w:r>
      <w:r>
        <w:rPr>
          <w:rFonts w:ascii="Times New Roman" w:hAnsi="Times New Roman"/>
          <w:sz w:val="24"/>
          <w:szCs w:val="24"/>
        </w:rPr>
        <w:t xml:space="preserve">. The presence of long run co-integration among the </w:t>
      </w:r>
      <w:r w:rsidRPr="00BB119B">
        <w:rPr>
          <w:rFonts w:ascii="Times New Roman" w:hAnsi="Times New Roman"/>
          <w:sz w:val="24"/>
          <w:szCs w:val="24"/>
        </w:rPr>
        <w:t xml:space="preserve">variables </w:t>
      </w:r>
      <w:r>
        <w:rPr>
          <w:rFonts w:ascii="Times New Roman" w:hAnsi="Times New Roman"/>
          <w:sz w:val="24"/>
          <w:szCs w:val="24"/>
        </w:rPr>
        <w:t xml:space="preserve">necessitates </w:t>
      </w:r>
      <w:r w:rsidRPr="00BB119B">
        <w:rPr>
          <w:rFonts w:ascii="Times New Roman" w:hAnsi="Times New Roman"/>
          <w:sz w:val="24"/>
          <w:szCs w:val="24"/>
        </w:rPr>
        <w:t>Error Correction Model (ECM)</w:t>
      </w:r>
      <w:r>
        <w:rPr>
          <w:rFonts w:ascii="Times New Roman" w:hAnsi="Times New Roman"/>
          <w:sz w:val="24"/>
          <w:szCs w:val="24"/>
        </w:rPr>
        <w:t xml:space="preserve"> statistics to provide</w:t>
      </w:r>
      <w:r w:rsidRPr="00BB119B">
        <w:rPr>
          <w:rFonts w:ascii="Times New Roman" w:hAnsi="Times New Roman"/>
          <w:sz w:val="24"/>
          <w:szCs w:val="24"/>
        </w:rPr>
        <w:t xml:space="preserve"> short run dynamics of the cointegrated variables towards their equilibrium values</w:t>
      </w:r>
      <w:r>
        <w:rPr>
          <w:rFonts w:ascii="Times New Roman" w:hAnsi="Times New Roman"/>
          <w:sz w:val="24"/>
          <w:szCs w:val="24"/>
        </w:rPr>
        <w:t>. The ECM result is significant and negatively signed at -0.01. This implies</w:t>
      </w:r>
      <w:r w:rsidRPr="00F4300A">
        <w:rPr>
          <w:rFonts w:ascii="Times New Roman" w:hAnsi="Times New Roman"/>
          <w:iCs/>
          <w:sz w:val="24"/>
          <w:szCs w:val="24"/>
        </w:rPr>
        <w:t xml:space="preserve"> that the short run disequilibrium will be corrected in the long run at </w:t>
      </w:r>
      <w:r>
        <w:rPr>
          <w:rFonts w:ascii="Times New Roman" w:hAnsi="Times New Roman"/>
          <w:iCs/>
          <w:sz w:val="24"/>
          <w:szCs w:val="24"/>
        </w:rPr>
        <w:t>1</w:t>
      </w:r>
      <w:r w:rsidRPr="00F4300A">
        <w:rPr>
          <w:rFonts w:ascii="Times New Roman" w:hAnsi="Times New Roman"/>
          <w:iCs/>
          <w:sz w:val="24"/>
          <w:szCs w:val="24"/>
        </w:rPr>
        <w:t xml:space="preserve">%.            </w:t>
      </w:r>
    </w:p>
    <w:p w:rsidR="003E2719" w:rsidRPr="00CA2E17" w:rsidRDefault="003E2719" w:rsidP="003E2719">
      <w:pPr>
        <w:spacing w:after="0" w:line="240" w:lineRule="auto"/>
        <w:ind w:left="720" w:firstLine="720"/>
        <w:jc w:val="both"/>
        <w:rPr>
          <w:rFonts w:ascii="Times New Roman" w:hAnsi="Times New Roman"/>
          <w:sz w:val="24"/>
          <w:szCs w:val="24"/>
        </w:rPr>
      </w:pPr>
      <w:r w:rsidRPr="00C77E63">
        <w:rPr>
          <w:rFonts w:ascii="Times New Roman" w:hAnsi="Times New Roman"/>
          <w:b/>
          <w:sz w:val="24"/>
          <w:szCs w:val="24"/>
        </w:rPr>
        <w:t>Table 4.</w:t>
      </w:r>
      <w:r>
        <w:rPr>
          <w:rFonts w:ascii="Times New Roman" w:hAnsi="Times New Roman"/>
          <w:b/>
          <w:sz w:val="24"/>
          <w:szCs w:val="24"/>
        </w:rPr>
        <w:t>10</w:t>
      </w:r>
      <w:r w:rsidRPr="00C77E63">
        <w:rPr>
          <w:rFonts w:ascii="Times New Roman" w:hAnsi="Times New Roman"/>
          <w:b/>
          <w:sz w:val="24"/>
          <w:szCs w:val="24"/>
        </w:rPr>
        <w:t>: Serial Correlation Test for HDI Equation</w:t>
      </w:r>
    </w:p>
    <w:tbl>
      <w:tblPr>
        <w:tblStyle w:val="TableGrid"/>
        <w:tblW w:w="8910" w:type="dxa"/>
        <w:tblInd w:w="108" w:type="dxa"/>
        <w:tblLayout w:type="fixed"/>
        <w:tblLook w:val="04A0" w:firstRow="1" w:lastRow="0" w:firstColumn="1" w:lastColumn="0" w:noHBand="0" w:noVBand="1"/>
      </w:tblPr>
      <w:tblGrid>
        <w:gridCol w:w="2250"/>
        <w:gridCol w:w="2677"/>
        <w:gridCol w:w="2273"/>
        <w:gridCol w:w="1710"/>
      </w:tblGrid>
      <w:tr w:rsidR="003E2719" w:rsidRPr="00C77E63" w:rsidTr="00ED5506">
        <w:tc>
          <w:tcPr>
            <w:tcW w:w="8910" w:type="dxa"/>
            <w:gridSpan w:val="4"/>
          </w:tcPr>
          <w:p w:rsidR="003E2719" w:rsidRPr="00C77E63" w:rsidRDefault="003E2719" w:rsidP="00ED5506">
            <w:pPr>
              <w:spacing w:after="0" w:line="360" w:lineRule="auto"/>
              <w:rPr>
                <w:rFonts w:ascii="Times New Roman" w:hAnsi="Times New Roman"/>
                <w:b/>
                <w:sz w:val="24"/>
                <w:szCs w:val="24"/>
              </w:rPr>
            </w:pPr>
            <w:r w:rsidRPr="00C77E63">
              <w:rPr>
                <w:rFonts w:ascii="Times New Roman" w:hAnsi="Times New Roman"/>
                <w:b/>
                <w:sz w:val="24"/>
                <w:szCs w:val="24"/>
              </w:rPr>
              <w:t>Breusch-Godfrey Serial Correlation LM Test</w:t>
            </w:r>
          </w:p>
        </w:tc>
      </w:tr>
      <w:tr w:rsidR="003E2719" w:rsidRPr="00C77E63" w:rsidTr="00ED5506">
        <w:tc>
          <w:tcPr>
            <w:tcW w:w="225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F-stat</w:t>
            </w:r>
          </w:p>
        </w:tc>
        <w:tc>
          <w:tcPr>
            <w:tcW w:w="267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1.35</w:t>
            </w:r>
          </w:p>
        </w:tc>
        <w:tc>
          <w:tcPr>
            <w:tcW w:w="2273"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 Prob. F</w:t>
            </w:r>
          </w:p>
        </w:tc>
        <w:tc>
          <w:tcPr>
            <w:tcW w:w="171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0.26</w:t>
            </w:r>
          </w:p>
        </w:tc>
      </w:tr>
      <w:tr w:rsidR="003E2719" w:rsidRPr="00C77E63" w:rsidTr="00ED5506">
        <w:tc>
          <w:tcPr>
            <w:tcW w:w="225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Obs* R-Squared</w:t>
            </w:r>
          </w:p>
        </w:tc>
        <w:tc>
          <w:tcPr>
            <w:tcW w:w="267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2.94</w:t>
            </w:r>
          </w:p>
        </w:tc>
        <w:tc>
          <w:tcPr>
            <w:tcW w:w="2273"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Prob. Chi-square</w:t>
            </w:r>
          </w:p>
        </w:tc>
        <w:tc>
          <w:tcPr>
            <w:tcW w:w="171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0.23</w:t>
            </w:r>
          </w:p>
        </w:tc>
      </w:tr>
    </w:tbl>
    <w:p w:rsidR="003E2719" w:rsidRPr="001F40A5" w:rsidRDefault="003E2719" w:rsidP="003E2719">
      <w:pPr>
        <w:spacing w:after="0" w:line="480" w:lineRule="auto"/>
        <w:jc w:val="both"/>
        <w:rPr>
          <w:rFonts w:ascii="Times New Roman" w:hAnsi="Times New Roman"/>
          <w:b/>
          <w:sz w:val="24"/>
          <w:szCs w:val="24"/>
        </w:rPr>
      </w:pPr>
      <w:r w:rsidRPr="001F40A5">
        <w:rPr>
          <w:rFonts w:ascii="Times New Roman" w:hAnsi="Times New Roman"/>
          <w:b/>
          <w:bCs/>
          <w:sz w:val="24"/>
          <w:szCs w:val="24"/>
        </w:rPr>
        <w:t>Source:</w:t>
      </w:r>
      <w:r w:rsidRPr="001F40A5">
        <w:rPr>
          <w:rFonts w:ascii="Times New Roman" w:hAnsi="Times New Roman"/>
          <w:b/>
          <w:sz w:val="24"/>
          <w:szCs w:val="24"/>
        </w:rPr>
        <w:t xml:space="preserve"> Author’s computation with Eviews</w:t>
      </w:r>
    </w:p>
    <w:p w:rsidR="003E2719" w:rsidRPr="00C77E63" w:rsidRDefault="003E2719" w:rsidP="003E2719">
      <w:pPr>
        <w:spacing w:after="0" w:line="480" w:lineRule="auto"/>
        <w:jc w:val="both"/>
        <w:rPr>
          <w:rFonts w:ascii="Times New Roman" w:hAnsi="Times New Roman"/>
          <w:sz w:val="24"/>
          <w:szCs w:val="24"/>
        </w:rPr>
      </w:pPr>
      <w:r>
        <w:rPr>
          <w:rFonts w:ascii="Times New Roman" w:hAnsi="Times New Roman"/>
          <w:sz w:val="24"/>
          <w:szCs w:val="24"/>
        </w:rPr>
        <w:t>The results in T</w:t>
      </w:r>
      <w:r w:rsidRPr="00E36ACB">
        <w:rPr>
          <w:rFonts w:ascii="Times New Roman" w:hAnsi="Times New Roman"/>
          <w:sz w:val="24"/>
          <w:szCs w:val="24"/>
        </w:rPr>
        <w:t>able</w:t>
      </w:r>
      <w:r>
        <w:rPr>
          <w:rFonts w:ascii="Times New Roman" w:hAnsi="Times New Roman"/>
          <w:sz w:val="24"/>
          <w:szCs w:val="24"/>
        </w:rPr>
        <w:t xml:space="preserve"> 4.10</w:t>
      </w:r>
      <w:r w:rsidRPr="00E36ACB">
        <w:rPr>
          <w:rFonts w:ascii="Times New Roman" w:hAnsi="Times New Roman"/>
          <w:sz w:val="24"/>
          <w:szCs w:val="24"/>
        </w:rPr>
        <w:t xml:space="preserve"> shows the </w:t>
      </w:r>
      <w:r>
        <w:rPr>
          <w:rFonts w:ascii="Times New Roman" w:hAnsi="Times New Roman"/>
          <w:sz w:val="24"/>
          <w:szCs w:val="24"/>
        </w:rPr>
        <w:t>outcome</w:t>
      </w:r>
      <w:r w:rsidRPr="00E36ACB">
        <w:rPr>
          <w:rFonts w:ascii="Times New Roman" w:hAnsi="Times New Roman"/>
          <w:sz w:val="24"/>
          <w:szCs w:val="24"/>
        </w:rPr>
        <w:t xml:space="preserve"> of </w:t>
      </w:r>
      <w:r w:rsidRPr="00E36ACB">
        <w:rPr>
          <w:rFonts w:ascii="Times New Roman" w:hAnsi="Times New Roman"/>
          <w:color w:val="000000"/>
          <w:sz w:val="24"/>
          <w:szCs w:val="24"/>
        </w:rPr>
        <w:t xml:space="preserve">Breusch-Godfrey Serial Correlation LM </w:t>
      </w:r>
      <w:r>
        <w:rPr>
          <w:rFonts w:ascii="Times New Roman" w:hAnsi="Times New Roman"/>
          <w:color w:val="000000"/>
          <w:sz w:val="24"/>
          <w:szCs w:val="24"/>
        </w:rPr>
        <w:t>test</w:t>
      </w:r>
      <w:r w:rsidRPr="00E36ACB">
        <w:rPr>
          <w:rFonts w:ascii="Times New Roman" w:hAnsi="Times New Roman"/>
          <w:color w:val="000000"/>
          <w:sz w:val="24"/>
          <w:szCs w:val="24"/>
        </w:rPr>
        <w:t xml:space="preserve">. </w:t>
      </w:r>
      <w:r>
        <w:rPr>
          <w:rFonts w:ascii="Times New Roman" w:hAnsi="Times New Roman"/>
          <w:sz w:val="24"/>
          <w:szCs w:val="24"/>
        </w:rPr>
        <w:t xml:space="preserve">The p-values of F-stat and Chi-square of 0.26 and 0.23 respectively exceed 5% level of significance. Thus, there is absence of </w:t>
      </w:r>
      <w:r w:rsidRPr="00E36ACB">
        <w:rPr>
          <w:rFonts w:ascii="Times New Roman" w:hAnsi="Times New Roman"/>
          <w:sz w:val="24"/>
          <w:szCs w:val="24"/>
        </w:rPr>
        <w:t xml:space="preserve">autocorrelation </w:t>
      </w:r>
      <w:r>
        <w:rPr>
          <w:rFonts w:ascii="Times New Roman" w:hAnsi="Times New Roman"/>
          <w:sz w:val="24"/>
          <w:szCs w:val="24"/>
        </w:rPr>
        <w:t>between human development index and the explanatory variables of study.</w:t>
      </w:r>
    </w:p>
    <w:p w:rsidR="003E2719" w:rsidRDefault="003E2719" w:rsidP="003E2719">
      <w:pPr>
        <w:spacing w:after="0" w:line="240" w:lineRule="auto"/>
        <w:rPr>
          <w:rFonts w:ascii="Times New Roman" w:hAnsi="Times New Roman"/>
          <w:sz w:val="24"/>
          <w:szCs w:val="24"/>
        </w:rPr>
      </w:pPr>
    </w:p>
    <w:p w:rsidR="003E2719" w:rsidRPr="00C77E63" w:rsidRDefault="003E2719" w:rsidP="003E2719">
      <w:pPr>
        <w:spacing w:after="0" w:line="480" w:lineRule="auto"/>
        <w:ind w:left="2160" w:firstLine="720"/>
        <w:rPr>
          <w:rFonts w:ascii="Times New Roman" w:hAnsi="Times New Roman"/>
          <w:b/>
          <w:sz w:val="24"/>
          <w:szCs w:val="24"/>
        </w:rPr>
      </w:pPr>
      <w:r w:rsidRPr="00C77E63">
        <w:rPr>
          <w:rFonts w:ascii="Times New Roman" w:hAnsi="Times New Roman"/>
          <w:b/>
          <w:sz w:val="24"/>
          <w:szCs w:val="24"/>
        </w:rPr>
        <w:t>Table</w:t>
      </w:r>
      <w:r>
        <w:rPr>
          <w:rFonts w:ascii="Times New Roman" w:hAnsi="Times New Roman"/>
          <w:b/>
          <w:sz w:val="24"/>
          <w:szCs w:val="24"/>
        </w:rPr>
        <w:t xml:space="preserve"> </w:t>
      </w:r>
      <w:r w:rsidRPr="00C77E63">
        <w:rPr>
          <w:rFonts w:ascii="Times New Roman" w:hAnsi="Times New Roman"/>
          <w:b/>
          <w:sz w:val="24"/>
          <w:szCs w:val="24"/>
        </w:rPr>
        <w:t>4.</w:t>
      </w:r>
      <w:r>
        <w:rPr>
          <w:rFonts w:ascii="Times New Roman" w:hAnsi="Times New Roman"/>
          <w:b/>
          <w:sz w:val="24"/>
          <w:szCs w:val="24"/>
        </w:rPr>
        <w:t>11</w:t>
      </w:r>
      <w:r w:rsidRPr="00C77E63">
        <w:rPr>
          <w:rFonts w:ascii="Times New Roman" w:hAnsi="Times New Roman"/>
          <w:b/>
          <w:sz w:val="24"/>
          <w:szCs w:val="24"/>
        </w:rPr>
        <w:t xml:space="preserve">:  The Wald Test </w:t>
      </w:r>
    </w:p>
    <w:tbl>
      <w:tblPr>
        <w:tblStyle w:val="TableGrid"/>
        <w:tblW w:w="0" w:type="auto"/>
        <w:tblInd w:w="108" w:type="dxa"/>
        <w:tblLook w:val="04A0" w:firstRow="1" w:lastRow="0" w:firstColumn="1" w:lastColumn="0" w:noHBand="0" w:noVBand="1"/>
      </w:tblPr>
      <w:tblGrid>
        <w:gridCol w:w="1838"/>
        <w:gridCol w:w="3112"/>
        <w:gridCol w:w="3960"/>
      </w:tblGrid>
      <w:tr w:rsidR="003E2719" w:rsidRPr="00C77E63" w:rsidTr="00ED5506">
        <w:tc>
          <w:tcPr>
            <w:tcW w:w="1838" w:type="dxa"/>
          </w:tcPr>
          <w:p w:rsidR="003E2719" w:rsidRPr="00C77E63" w:rsidRDefault="003E2719" w:rsidP="00ED5506">
            <w:pPr>
              <w:spacing w:after="0" w:line="360" w:lineRule="auto"/>
              <w:jc w:val="center"/>
              <w:rPr>
                <w:rFonts w:ascii="Times New Roman" w:hAnsi="Times New Roman"/>
                <w:sz w:val="24"/>
                <w:szCs w:val="24"/>
              </w:rPr>
            </w:pPr>
          </w:p>
        </w:tc>
        <w:tc>
          <w:tcPr>
            <w:tcW w:w="311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Value</w:t>
            </w:r>
          </w:p>
        </w:tc>
        <w:tc>
          <w:tcPr>
            <w:tcW w:w="39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c>
          <w:tcPr>
            <w:tcW w:w="183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F-stat</w:t>
            </w:r>
          </w:p>
        </w:tc>
        <w:tc>
          <w:tcPr>
            <w:tcW w:w="311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2.22</w:t>
            </w:r>
          </w:p>
        </w:tc>
        <w:tc>
          <w:tcPr>
            <w:tcW w:w="39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r>
      <w:tr w:rsidR="003E2719" w:rsidRPr="00C77E63" w:rsidTr="00ED5506">
        <w:tc>
          <w:tcPr>
            <w:tcW w:w="183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Chi-Sq</w:t>
            </w:r>
          </w:p>
        </w:tc>
        <w:tc>
          <w:tcPr>
            <w:tcW w:w="311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11.10</w:t>
            </w:r>
          </w:p>
        </w:tc>
        <w:tc>
          <w:tcPr>
            <w:tcW w:w="39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r>
    </w:tbl>
    <w:p w:rsidR="003E2719" w:rsidRPr="001F40A5" w:rsidRDefault="003E2719" w:rsidP="003E2719">
      <w:pPr>
        <w:spacing w:after="0" w:line="480" w:lineRule="auto"/>
        <w:jc w:val="both"/>
        <w:rPr>
          <w:rFonts w:ascii="Times New Roman" w:hAnsi="Times New Roman"/>
          <w:b/>
          <w:sz w:val="24"/>
          <w:szCs w:val="24"/>
        </w:rPr>
      </w:pPr>
      <w:r w:rsidRPr="001F40A5">
        <w:rPr>
          <w:rFonts w:ascii="Times New Roman" w:hAnsi="Times New Roman"/>
          <w:b/>
          <w:sz w:val="24"/>
          <w:szCs w:val="24"/>
        </w:rPr>
        <w:t>Source: Author’s computation with EViews</w:t>
      </w:r>
    </w:p>
    <w:p w:rsidR="003E2719" w:rsidRDefault="003E2719" w:rsidP="003E2719">
      <w:pPr>
        <w:spacing w:after="0" w:line="480" w:lineRule="auto"/>
        <w:jc w:val="both"/>
        <w:rPr>
          <w:rFonts w:ascii="Times New Roman" w:hAnsi="Times New Roman"/>
          <w:sz w:val="24"/>
          <w:szCs w:val="24"/>
        </w:rPr>
      </w:pPr>
      <w:r w:rsidRPr="00986A11">
        <w:rPr>
          <w:rFonts w:ascii="Times New Roman" w:hAnsi="Times New Roman"/>
          <w:sz w:val="24"/>
          <w:szCs w:val="24"/>
        </w:rPr>
        <w:t xml:space="preserve">The Wald test </w:t>
      </w:r>
      <w:r>
        <w:rPr>
          <w:rFonts w:ascii="Times New Roman" w:hAnsi="Times New Roman"/>
          <w:sz w:val="24"/>
          <w:szCs w:val="24"/>
        </w:rPr>
        <w:t xml:space="preserve">was </w:t>
      </w:r>
      <w:r w:rsidRPr="00986A11">
        <w:rPr>
          <w:rFonts w:ascii="Times New Roman" w:hAnsi="Times New Roman"/>
          <w:sz w:val="24"/>
          <w:szCs w:val="24"/>
        </w:rPr>
        <w:t xml:space="preserve">carried out </w:t>
      </w:r>
      <w:r>
        <w:rPr>
          <w:rFonts w:ascii="Times New Roman" w:hAnsi="Times New Roman"/>
          <w:sz w:val="24"/>
          <w:szCs w:val="24"/>
        </w:rPr>
        <w:t xml:space="preserve">to check the existence or otherwise of </w:t>
      </w:r>
      <w:r w:rsidRPr="00986A11">
        <w:rPr>
          <w:rFonts w:ascii="Times New Roman" w:hAnsi="Times New Roman"/>
          <w:sz w:val="24"/>
          <w:szCs w:val="24"/>
        </w:rPr>
        <w:t>short run causality</w:t>
      </w:r>
      <w:r>
        <w:rPr>
          <w:rFonts w:ascii="Times New Roman" w:hAnsi="Times New Roman"/>
          <w:sz w:val="24"/>
          <w:szCs w:val="24"/>
        </w:rPr>
        <w:t xml:space="preserve"> among the variables.  Based on the results in Table 4.11, </w:t>
      </w:r>
      <w:r w:rsidRPr="00986A11">
        <w:rPr>
          <w:rFonts w:ascii="Times New Roman" w:hAnsi="Times New Roman"/>
          <w:sz w:val="24"/>
          <w:szCs w:val="24"/>
        </w:rPr>
        <w:t>the hypothesis tha</w:t>
      </w:r>
      <w:r>
        <w:rPr>
          <w:rFonts w:ascii="Times New Roman" w:hAnsi="Times New Roman"/>
          <w:sz w:val="24"/>
          <w:szCs w:val="24"/>
        </w:rPr>
        <w:t>t no short run causality runs among the variables</w:t>
      </w:r>
      <w:r w:rsidRPr="00986A11">
        <w:rPr>
          <w:rFonts w:ascii="Times New Roman" w:hAnsi="Times New Roman"/>
          <w:sz w:val="24"/>
          <w:szCs w:val="24"/>
        </w:rPr>
        <w:t xml:space="preserve"> can be rejected at 5% level. Thus, there is short run causality running from the explanatory variables to human dev</w:t>
      </w:r>
      <w:r>
        <w:rPr>
          <w:rFonts w:ascii="Times New Roman" w:hAnsi="Times New Roman"/>
          <w:sz w:val="24"/>
          <w:szCs w:val="24"/>
        </w:rPr>
        <w:t xml:space="preserve">elopment index for the period under review. </w:t>
      </w:r>
    </w:p>
    <w:p w:rsidR="003E2719" w:rsidRDefault="003E2719" w:rsidP="003E2719">
      <w:pPr>
        <w:spacing w:after="0" w:line="240" w:lineRule="auto"/>
        <w:rPr>
          <w:rFonts w:ascii="Times New Roman" w:hAnsi="Times New Roman"/>
          <w:b/>
          <w:bCs/>
          <w:sz w:val="24"/>
          <w:szCs w:val="24"/>
        </w:rPr>
      </w:pPr>
    </w:p>
    <w:p w:rsidR="003E2719" w:rsidRPr="00940A4F" w:rsidRDefault="003E2719" w:rsidP="003E2719">
      <w:pPr>
        <w:spacing w:after="0" w:line="240" w:lineRule="auto"/>
        <w:rPr>
          <w:rFonts w:ascii="Times New Roman" w:hAnsi="Times New Roman"/>
          <w:b/>
          <w:bCs/>
          <w:sz w:val="24"/>
          <w:szCs w:val="24"/>
        </w:rPr>
      </w:pPr>
      <w:r>
        <w:rPr>
          <w:rFonts w:ascii="Times New Roman" w:hAnsi="Times New Roman"/>
          <w:b/>
          <w:bCs/>
          <w:sz w:val="24"/>
          <w:szCs w:val="24"/>
        </w:rPr>
        <w:t xml:space="preserve">Table 4.12:  </w:t>
      </w:r>
      <w:r w:rsidRPr="00866561">
        <w:rPr>
          <w:rFonts w:ascii="Times New Roman" w:hAnsi="Times New Roman"/>
          <w:b/>
          <w:bCs/>
          <w:sz w:val="24"/>
          <w:szCs w:val="24"/>
        </w:rPr>
        <w:t>Cross-Section Dependence</w:t>
      </w:r>
      <w:r>
        <w:rPr>
          <w:rFonts w:ascii="Times New Roman" w:hAnsi="Times New Roman"/>
          <w:b/>
          <w:bCs/>
          <w:sz w:val="24"/>
          <w:szCs w:val="24"/>
        </w:rPr>
        <w:t xml:space="preserve"> - </w:t>
      </w:r>
      <w:r w:rsidRPr="00940A4F">
        <w:rPr>
          <w:rFonts w:ascii="Times New Roman" w:hAnsi="Times New Roman"/>
          <w:b/>
          <w:bCs/>
          <w:sz w:val="24"/>
          <w:szCs w:val="24"/>
        </w:rPr>
        <w:t xml:space="preserve">West Africa </w:t>
      </w:r>
      <w:r>
        <w:rPr>
          <w:rFonts w:ascii="Times New Roman" w:hAnsi="Times New Roman"/>
          <w:b/>
          <w:bCs/>
          <w:sz w:val="24"/>
          <w:szCs w:val="24"/>
        </w:rPr>
        <w:t>(</w:t>
      </w:r>
      <w:r w:rsidRPr="00940A4F">
        <w:rPr>
          <w:rFonts w:ascii="Times New Roman" w:hAnsi="Times New Roman"/>
          <w:b/>
          <w:bCs/>
          <w:sz w:val="24"/>
          <w:szCs w:val="24"/>
        </w:rPr>
        <w:t>A</w:t>
      </w:r>
      <w:r>
        <w:rPr>
          <w:rFonts w:ascii="Times New Roman" w:hAnsi="Times New Roman"/>
          <w:b/>
          <w:bCs/>
          <w:sz w:val="24"/>
          <w:szCs w:val="24"/>
        </w:rPr>
        <w:t>djusted Net Savings (A</w:t>
      </w:r>
      <w:r w:rsidRPr="00940A4F">
        <w:rPr>
          <w:rFonts w:ascii="Times New Roman" w:hAnsi="Times New Roman"/>
          <w:b/>
          <w:bCs/>
          <w:sz w:val="24"/>
          <w:szCs w:val="24"/>
        </w:rPr>
        <w:t>NS</w:t>
      </w:r>
      <w:r>
        <w:rPr>
          <w:rFonts w:ascii="Times New Roman" w:hAnsi="Times New Roman"/>
          <w:b/>
          <w:bCs/>
          <w:sz w:val="24"/>
          <w:szCs w:val="24"/>
        </w:rPr>
        <w:t>)</w:t>
      </w:r>
    </w:p>
    <w:tbl>
      <w:tblPr>
        <w:tblStyle w:val="TableGrid"/>
        <w:tblW w:w="0" w:type="auto"/>
        <w:tblLook w:val="04A0" w:firstRow="1" w:lastRow="0" w:firstColumn="1" w:lastColumn="0" w:noHBand="0" w:noVBand="1"/>
      </w:tblPr>
      <w:tblGrid>
        <w:gridCol w:w="2259"/>
        <w:gridCol w:w="1072"/>
        <w:gridCol w:w="1047"/>
        <w:gridCol w:w="2187"/>
        <w:gridCol w:w="720"/>
        <w:gridCol w:w="1799"/>
      </w:tblGrid>
      <w:tr w:rsidR="003E2719" w:rsidRPr="001B7338" w:rsidTr="00ED5506">
        <w:tc>
          <w:tcPr>
            <w:tcW w:w="4378" w:type="dxa"/>
            <w:gridSpan w:val="3"/>
          </w:tcPr>
          <w:p w:rsidR="003E2719" w:rsidRPr="001B7338" w:rsidRDefault="003E2719" w:rsidP="00ED5506">
            <w:pPr>
              <w:spacing w:after="0" w:line="360" w:lineRule="auto"/>
              <w:jc w:val="center"/>
              <w:rPr>
                <w:rFonts w:ascii="Times New Roman" w:hAnsi="Times New Roman"/>
                <w:b/>
                <w:bCs/>
                <w:sz w:val="24"/>
                <w:szCs w:val="24"/>
              </w:rPr>
            </w:pPr>
            <w:r w:rsidRPr="001B7338">
              <w:rPr>
                <w:rFonts w:ascii="Times New Roman" w:hAnsi="Times New Roman"/>
                <w:b/>
                <w:bCs/>
                <w:sz w:val="24"/>
                <w:szCs w:val="24"/>
              </w:rPr>
              <w:t>Cross-Section Dependence Test</w:t>
            </w:r>
          </w:p>
        </w:tc>
        <w:tc>
          <w:tcPr>
            <w:tcW w:w="4706" w:type="dxa"/>
            <w:gridSpan w:val="3"/>
            <w:tcBorders>
              <w:bottom w:val="single" w:sz="4" w:space="0" w:color="auto"/>
            </w:tcBorders>
          </w:tcPr>
          <w:p w:rsidR="003E2719" w:rsidRPr="001B7338" w:rsidRDefault="003E2719" w:rsidP="00ED5506">
            <w:pPr>
              <w:spacing w:after="0" w:line="360" w:lineRule="auto"/>
              <w:jc w:val="center"/>
              <w:rPr>
                <w:rFonts w:ascii="Times New Roman" w:hAnsi="Times New Roman"/>
                <w:b/>
                <w:bCs/>
                <w:sz w:val="24"/>
                <w:szCs w:val="24"/>
              </w:rPr>
            </w:pPr>
            <w:r w:rsidRPr="001B7338">
              <w:rPr>
                <w:rFonts w:ascii="Times New Roman" w:hAnsi="Times New Roman"/>
                <w:b/>
                <w:bCs/>
                <w:sz w:val="24"/>
                <w:szCs w:val="24"/>
              </w:rPr>
              <w:t>Correction</w:t>
            </w:r>
          </w:p>
        </w:tc>
      </w:tr>
      <w:tr w:rsidR="003E2719" w:rsidRPr="00512CE4" w:rsidTr="00ED5506">
        <w:tc>
          <w:tcPr>
            <w:tcW w:w="2259"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1072"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c>
          <w:tcPr>
            <w:tcW w:w="2187" w:type="dxa"/>
            <w:tcBorders>
              <w:bottom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2259"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1072"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187" w:type="dxa"/>
            <w:tcBorders>
              <w:top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w:t>
            </w:r>
          </w:p>
        </w:tc>
      </w:tr>
      <w:tr w:rsidR="003E2719" w:rsidRPr="00512CE4" w:rsidTr="00ED5506">
        <w:tc>
          <w:tcPr>
            <w:tcW w:w="2259"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1072"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187"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0.68</w:t>
            </w:r>
          </w:p>
        </w:tc>
      </w:tr>
      <w:tr w:rsidR="003E2719" w:rsidRPr="00512CE4" w:rsidTr="00ED5506">
        <w:tc>
          <w:tcPr>
            <w:tcW w:w="2259"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1072"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0.80</w:t>
            </w:r>
          </w:p>
        </w:tc>
        <w:tc>
          <w:tcPr>
            <w:tcW w:w="2187"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0.62</w:t>
            </w:r>
          </w:p>
        </w:tc>
      </w:tr>
    </w:tbl>
    <w:p w:rsidR="003E2719" w:rsidRPr="001F40A5" w:rsidRDefault="003E2719" w:rsidP="003E2719">
      <w:pPr>
        <w:spacing w:line="480" w:lineRule="auto"/>
        <w:rPr>
          <w:rFonts w:ascii="Times New Roman" w:hAnsi="Times New Roman"/>
          <w:b/>
          <w:sz w:val="24"/>
          <w:szCs w:val="24"/>
        </w:rPr>
      </w:pPr>
      <w:r w:rsidRPr="001F40A5">
        <w:rPr>
          <w:rFonts w:ascii="Times New Roman" w:hAnsi="Times New Roman"/>
          <w:b/>
          <w:bCs/>
          <w:sz w:val="24"/>
          <w:szCs w:val="24"/>
        </w:rPr>
        <w:t>Source:</w:t>
      </w:r>
      <w:r w:rsidRPr="001F40A5">
        <w:rPr>
          <w:rFonts w:ascii="Times New Roman" w:hAnsi="Times New Roman"/>
          <w:b/>
          <w:sz w:val="24"/>
          <w:szCs w:val="24"/>
        </w:rPr>
        <w:t xml:space="preserve"> Author’s computation with Eviews.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The cross-section dependence test on ANS for West Africa is depicted in table 4.12 above. While considering the adjusted net savings of West African countries, the probability value displayed was 0.62. This shows that there does not exist cross-section dependence in the residuals across the cross-sections among the sampled countries in the region.</w:t>
      </w:r>
    </w:p>
    <w:p w:rsidR="003E2719" w:rsidRDefault="003E2719" w:rsidP="003E2719">
      <w:pPr>
        <w:spacing w:after="0" w:line="240" w:lineRule="auto"/>
        <w:jc w:val="both"/>
        <w:rPr>
          <w:rFonts w:ascii="Times New Roman" w:hAnsi="Times New Roman"/>
          <w:sz w:val="24"/>
          <w:szCs w:val="24"/>
        </w:rPr>
      </w:pPr>
    </w:p>
    <w:p w:rsidR="003E2719" w:rsidRPr="00940A4F" w:rsidRDefault="003E2719" w:rsidP="003E2719">
      <w:pPr>
        <w:spacing w:after="0" w:line="240" w:lineRule="auto"/>
        <w:ind w:firstLine="720"/>
        <w:rPr>
          <w:rFonts w:ascii="Times New Roman" w:hAnsi="Times New Roman"/>
          <w:b/>
          <w:bCs/>
          <w:sz w:val="24"/>
          <w:szCs w:val="24"/>
        </w:rPr>
      </w:pPr>
      <w:r>
        <w:rPr>
          <w:rFonts w:ascii="Times New Roman" w:hAnsi="Times New Roman"/>
          <w:b/>
          <w:bCs/>
          <w:sz w:val="24"/>
          <w:szCs w:val="24"/>
        </w:rPr>
        <w:t xml:space="preserve">Table 4.13:  </w:t>
      </w:r>
      <w:r w:rsidRPr="00866561">
        <w:rPr>
          <w:rFonts w:ascii="Times New Roman" w:hAnsi="Times New Roman"/>
          <w:b/>
          <w:bCs/>
          <w:sz w:val="24"/>
          <w:szCs w:val="24"/>
        </w:rPr>
        <w:t>Cross</w:t>
      </w:r>
      <w:r>
        <w:rPr>
          <w:rFonts w:ascii="Times New Roman" w:hAnsi="Times New Roman"/>
          <w:b/>
          <w:bCs/>
          <w:sz w:val="24"/>
          <w:szCs w:val="24"/>
        </w:rPr>
        <w:t>-</w:t>
      </w:r>
      <w:r w:rsidRPr="00866561">
        <w:rPr>
          <w:rFonts w:ascii="Times New Roman" w:hAnsi="Times New Roman"/>
          <w:b/>
          <w:bCs/>
          <w:sz w:val="24"/>
          <w:szCs w:val="24"/>
        </w:rPr>
        <w:t>Section Dependence</w:t>
      </w:r>
      <w:r>
        <w:rPr>
          <w:rFonts w:ascii="Times New Roman" w:hAnsi="Times New Roman"/>
          <w:b/>
          <w:bCs/>
          <w:sz w:val="24"/>
          <w:szCs w:val="24"/>
        </w:rPr>
        <w:t xml:space="preserve"> - Eastern A</w:t>
      </w:r>
      <w:r w:rsidRPr="00940A4F">
        <w:rPr>
          <w:rFonts w:ascii="Times New Roman" w:hAnsi="Times New Roman"/>
          <w:b/>
          <w:bCs/>
          <w:sz w:val="24"/>
          <w:szCs w:val="24"/>
        </w:rPr>
        <w:t>frica</w:t>
      </w:r>
      <w:r>
        <w:rPr>
          <w:rFonts w:ascii="Times New Roman" w:hAnsi="Times New Roman"/>
          <w:b/>
          <w:bCs/>
          <w:sz w:val="24"/>
          <w:szCs w:val="24"/>
        </w:rPr>
        <w:t>n Region(</w:t>
      </w:r>
      <w:r w:rsidRPr="00940A4F">
        <w:rPr>
          <w:rFonts w:ascii="Times New Roman" w:hAnsi="Times New Roman"/>
          <w:b/>
          <w:bCs/>
          <w:sz w:val="24"/>
          <w:szCs w:val="24"/>
        </w:rPr>
        <w:t>ANS</w:t>
      </w:r>
      <w:r>
        <w:rPr>
          <w:rFonts w:ascii="Times New Roman" w:hAnsi="Times New Roman"/>
          <w:b/>
          <w:bCs/>
          <w:sz w:val="24"/>
          <w:szCs w:val="24"/>
        </w:rPr>
        <w:t>)</w:t>
      </w:r>
    </w:p>
    <w:tbl>
      <w:tblPr>
        <w:tblStyle w:val="TableGrid"/>
        <w:tblW w:w="0" w:type="auto"/>
        <w:tblLook w:val="04A0" w:firstRow="1" w:lastRow="0" w:firstColumn="1" w:lastColumn="0" w:noHBand="0" w:noVBand="1"/>
      </w:tblPr>
      <w:tblGrid>
        <w:gridCol w:w="2261"/>
        <w:gridCol w:w="1070"/>
        <w:gridCol w:w="1047"/>
        <w:gridCol w:w="2187"/>
        <w:gridCol w:w="720"/>
        <w:gridCol w:w="1799"/>
      </w:tblGrid>
      <w:tr w:rsidR="003E2719" w:rsidRPr="001B7338" w:rsidTr="00ED5506">
        <w:tc>
          <w:tcPr>
            <w:tcW w:w="4378" w:type="dxa"/>
            <w:gridSpan w:val="3"/>
          </w:tcPr>
          <w:p w:rsidR="003E2719" w:rsidRPr="001B7338" w:rsidRDefault="003E2719" w:rsidP="00ED5506">
            <w:pPr>
              <w:spacing w:after="0" w:line="360" w:lineRule="auto"/>
              <w:jc w:val="center"/>
              <w:rPr>
                <w:rFonts w:ascii="Times New Roman" w:hAnsi="Times New Roman"/>
                <w:b/>
                <w:bCs/>
                <w:sz w:val="24"/>
                <w:szCs w:val="24"/>
              </w:rPr>
            </w:pPr>
            <w:r w:rsidRPr="001B7338">
              <w:rPr>
                <w:rFonts w:ascii="Times New Roman" w:hAnsi="Times New Roman"/>
                <w:b/>
                <w:bCs/>
                <w:sz w:val="24"/>
                <w:szCs w:val="24"/>
              </w:rPr>
              <w:t>Cross-Section Dependence Test</w:t>
            </w:r>
          </w:p>
        </w:tc>
        <w:tc>
          <w:tcPr>
            <w:tcW w:w="4706" w:type="dxa"/>
            <w:gridSpan w:val="3"/>
            <w:tcBorders>
              <w:bottom w:val="single" w:sz="4" w:space="0" w:color="auto"/>
            </w:tcBorders>
          </w:tcPr>
          <w:p w:rsidR="003E2719" w:rsidRPr="001B7338" w:rsidRDefault="003E2719" w:rsidP="00ED5506">
            <w:pPr>
              <w:spacing w:after="0" w:line="360" w:lineRule="auto"/>
              <w:jc w:val="center"/>
              <w:rPr>
                <w:rFonts w:ascii="Times New Roman" w:hAnsi="Times New Roman"/>
                <w:b/>
                <w:bCs/>
                <w:sz w:val="24"/>
                <w:szCs w:val="24"/>
              </w:rPr>
            </w:pPr>
            <w:r w:rsidRPr="001B7338">
              <w:rPr>
                <w:rFonts w:ascii="Times New Roman" w:hAnsi="Times New Roman"/>
                <w:b/>
                <w:bCs/>
                <w:sz w:val="24"/>
                <w:szCs w:val="24"/>
              </w:rPr>
              <w:t>Correction</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c>
          <w:tcPr>
            <w:tcW w:w="2187" w:type="dxa"/>
            <w:tcBorders>
              <w:bottom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187" w:type="dxa"/>
            <w:tcBorders>
              <w:top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0.67</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187"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0.62</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0.77</w:t>
            </w:r>
          </w:p>
        </w:tc>
        <w:tc>
          <w:tcPr>
            <w:tcW w:w="2187"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0.73</w:t>
            </w:r>
          </w:p>
        </w:tc>
      </w:tr>
    </w:tbl>
    <w:p w:rsidR="003E2719" w:rsidRPr="001F40A5" w:rsidRDefault="003E2719" w:rsidP="003E2719">
      <w:pPr>
        <w:spacing w:line="480" w:lineRule="auto"/>
        <w:rPr>
          <w:rFonts w:ascii="Times New Roman" w:hAnsi="Times New Roman"/>
          <w:b/>
          <w:sz w:val="24"/>
          <w:szCs w:val="24"/>
        </w:rPr>
      </w:pPr>
      <w:r w:rsidRPr="001F40A5">
        <w:rPr>
          <w:rFonts w:ascii="Times New Roman" w:hAnsi="Times New Roman"/>
          <w:b/>
          <w:bCs/>
          <w:sz w:val="24"/>
          <w:szCs w:val="24"/>
        </w:rPr>
        <w:t>Source:</w:t>
      </w:r>
      <w:r w:rsidRPr="001F40A5">
        <w:rPr>
          <w:rFonts w:ascii="Times New Roman" w:hAnsi="Times New Roman"/>
          <w:b/>
          <w:sz w:val="24"/>
          <w:szCs w:val="24"/>
        </w:rPr>
        <w:t xml:space="preserve"> Author’s computation from EViews.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Turning to East African region, probability value (0.00) of the sampled countries is an evidence of cross-section dependence. The study went further to correct this, using the Generalized Least Square (GLS) technique focusing on cross-section seemingly unrelated related regression and with the new probability value (0.67), there is no longer an existence of cross-section dependence among the residuals.</w:t>
      </w:r>
    </w:p>
    <w:p w:rsidR="003E2719" w:rsidRDefault="003E2719" w:rsidP="003E2719">
      <w:pPr>
        <w:spacing w:after="0" w:line="240" w:lineRule="auto"/>
        <w:rPr>
          <w:rFonts w:ascii="Times New Roman" w:hAnsi="Times New Roman"/>
          <w:b/>
          <w:bCs/>
          <w:sz w:val="24"/>
          <w:szCs w:val="24"/>
        </w:rPr>
      </w:pPr>
    </w:p>
    <w:p w:rsidR="003E2719" w:rsidRPr="00940A4F" w:rsidRDefault="003E2719" w:rsidP="003E2719">
      <w:pPr>
        <w:spacing w:after="0" w:line="240" w:lineRule="auto"/>
        <w:ind w:left="720" w:firstLine="720"/>
        <w:rPr>
          <w:rFonts w:ascii="Times New Roman" w:hAnsi="Times New Roman"/>
          <w:b/>
          <w:bCs/>
          <w:sz w:val="24"/>
          <w:szCs w:val="24"/>
        </w:rPr>
      </w:pPr>
      <w:r>
        <w:rPr>
          <w:rFonts w:ascii="Times New Roman" w:hAnsi="Times New Roman"/>
          <w:b/>
          <w:bCs/>
          <w:sz w:val="24"/>
          <w:szCs w:val="24"/>
        </w:rPr>
        <w:t xml:space="preserve">Table 4.14:  </w:t>
      </w:r>
      <w:r w:rsidRPr="00866561">
        <w:rPr>
          <w:rFonts w:ascii="Times New Roman" w:hAnsi="Times New Roman"/>
          <w:b/>
          <w:bCs/>
          <w:sz w:val="24"/>
          <w:szCs w:val="24"/>
        </w:rPr>
        <w:t>Cross</w:t>
      </w:r>
      <w:r>
        <w:rPr>
          <w:rFonts w:ascii="Times New Roman" w:hAnsi="Times New Roman"/>
          <w:b/>
          <w:bCs/>
          <w:sz w:val="24"/>
          <w:szCs w:val="24"/>
        </w:rPr>
        <w:t>-</w:t>
      </w:r>
      <w:r w:rsidRPr="00866561">
        <w:rPr>
          <w:rFonts w:ascii="Times New Roman" w:hAnsi="Times New Roman"/>
          <w:b/>
          <w:bCs/>
          <w:sz w:val="24"/>
          <w:szCs w:val="24"/>
        </w:rPr>
        <w:t>Section Dependence</w:t>
      </w:r>
      <w:r>
        <w:rPr>
          <w:rFonts w:ascii="Times New Roman" w:hAnsi="Times New Roman"/>
          <w:b/>
          <w:bCs/>
          <w:sz w:val="24"/>
          <w:szCs w:val="24"/>
        </w:rPr>
        <w:t xml:space="preserve"> - </w:t>
      </w:r>
      <w:r w:rsidRPr="00940A4F">
        <w:rPr>
          <w:rFonts w:ascii="Times New Roman" w:hAnsi="Times New Roman"/>
          <w:b/>
          <w:bCs/>
          <w:sz w:val="24"/>
          <w:szCs w:val="24"/>
        </w:rPr>
        <w:t>Southern Africa</w:t>
      </w:r>
      <w:r>
        <w:rPr>
          <w:rFonts w:ascii="Times New Roman" w:hAnsi="Times New Roman"/>
          <w:b/>
          <w:bCs/>
          <w:sz w:val="24"/>
          <w:szCs w:val="24"/>
        </w:rPr>
        <w:t xml:space="preserve"> (</w:t>
      </w:r>
      <w:r w:rsidRPr="00940A4F">
        <w:rPr>
          <w:rFonts w:ascii="Times New Roman" w:hAnsi="Times New Roman"/>
          <w:b/>
          <w:bCs/>
          <w:sz w:val="24"/>
          <w:szCs w:val="24"/>
        </w:rPr>
        <w:t>ANS</w:t>
      </w:r>
      <w:r>
        <w:rPr>
          <w:rFonts w:ascii="Times New Roman" w:hAnsi="Times New Roman"/>
          <w:b/>
          <w:bCs/>
          <w:sz w:val="24"/>
          <w:szCs w:val="24"/>
        </w:rPr>
        <w:t>)</w:t>
      </w:r>
    </w:p>
    <w:tbl>
      <w:tblPr>
        <w:tblStyle w:val="TableGrid"/>
        <w:tblW w:w="9085" w:type="dxa"/>
        <w:tblLook w:val="04A0" w:firstRow="1" w:lastRow="0" w:firstColumn="1" w:lastColumn="0" w:noHBand="0" w:noVBand="1"/>
      </w:tblPr>
      <w:tblGrid>
        <w:gridCol w:w="3055"/>
        <w:gridCol w:w="2790"/>
        <w:gridCol w:w="3240"/>
      </w:tblGrid>
      <w:tr w:rsidR="003E2719" w:rsidRPr="00512CE4" w:rsidTr="00ED5506">
        <w:tc>
          <w:tcPr>
            <w:tcW w:w="305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279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324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305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2790" w:type="dxa"/>
          </w:tcPr>
          <w:p w:rsidR="003E2719" w:rsidRPr="00512CE4" w:rsidRDefault="003E2719" w:rsidP="00ED5506">
            <w:pPr>
              <w:spacing w:after="0" w:line="360" w:lineRule="auto"/>
              <w:rPr>
                <w:rFonts w:ascii="Times New Roman" w:hAnsi="Times New Roman"/>
                <w:sz w:val="24"/>
                <w:szCs w:val="24"/>
              </w:rPr>
            </w:pPr>
            <w:r>
              <w:rPr>
                <w:rFonts w:ascii="Times New Roman" w:hAnsi="Times New Roman"/>
                <w:sz w:val="24"/>
                <w:szCs w:val="24"/>
              </w:rPr>
              <w:t xml:space="preserve">                     6</w:t>
            </w:r>
          </w:p>
        </w:tc>
        <w:tc>
          <w:tcPr>
            <w:tcW w:w="324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0.14</w:t>
            </w:r>
          </w:p>
        </w:tc>
      </w:tr>
      <w:tr w:rsidR="003E2719" w:rsidRPr="00512CE4" w:rsidTr="00ED5506">
        <w:tc>
          <w:tcPr>
            <w:tcW w:w="305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279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6</w:t>
            </w:r>
          </w:p>
        </w:tc>
        <w:tc>
          <w:tcPr>
            <w:tcW w:w="324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0.31</w:t>
            </w:r>
          </w:p>
        </w:tc>
      </w:tr>
      <w:tr w:rsidR="003E2719" w:rsidRPr="00512CE4" w:rsidTr="00ED5506">
        <w:tc>
          <w:tcPr>
            <w:tcW w:w="305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279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6</w:t>
            </w:r>
          </w:p>
        </w:tc>
        <w:tc>
          <w:tcPr>
            <w:tcW w:w="324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0.72</w:t>
            </w:r>
          </w:p>
        </w:tc>
      </w:tr>
    </w:tbl>
    <w:p w:rsidR="003E2719" w:rsidRPr="001F40A5" w:rsidRDefault="003E2719" w:rsidP="003E2719">
      <w:pPr>
        <w:spacing w:after="0" w:line="480" w:lineRule="auto"/>
        <w:rPr>
          <w:rFonts w:ascii="Times New Roman" w:hAnsi="Times New Roman"/>
          <w:b/>
          <w:sz w:val="24"/>
          <w:szCs w:val="24"/>
        </w:rPr>
      </w:pPr>
      <w:r w:rsidRPr="001F40A5">
        <w:rPr>
          <w:rFonts w:ascii="Times New Roman" w:hAnsi="Times New Roman"/>
          <w:b/>
          <w:bCs/>
          <w:sz w:val="24"/>
          <w:szCs w:val="24"/>
        </w:rPr>
        <w:t>Source:</w:t>
      </w:r>
      <w:r w:rsidRPr="001F40A5">
        <w:rPr>
          <w:rFonts w:ascii="Times New Roman" w:hAnsi="Times New Roman"/>
          <w:b/>
          <w:sz w:val="24"/>
          <w:szCs w:val="24"/>
        </w:rPr>
        <w:t xml:space="preserve"> Author’s computation with Eviews.</w:t>
      </w:r>
    </w:p>
    <w:p w:rsidR="003E2719" w:rsidRPr="00866561" w:rsidRDefault="003E2719" w:rsidP="003E2719">
      <w:pPr>
        <w:spacing w:line="480" w:lineRule="auto"/>
        <w:jc w:val="both"/>
        <w:rPr>
          <w:rFonts w:ascii="Times New Roman" w:hAnsi="Times New Roman"/>
          <w:b/>
          <w:bCs/>
          <w:sz w:val="24"/>
          <w:szCs w:val="24"/>
        </w:rPr>
      </w:pPr>
      <w:r>
        <w:rPr>
          <w:rFonts w:ascii="Times New Roman" w:hAnsi="Times New Roman"/>
          <w:sz w:val="24"/>
          <w:szCs w:val="24"/>
        </w:rPr>
        <w:t>For Southern Africa,</w:t>
      </w:r>
      <w:r w:rsidRPr="007D1826">
        <w:rPr>
          <w:rFonts w:ascii="Times New Roman" w:hAnsi="Times New Roman"/>
          <w:sz w:val="24"/>
          <w:szCs w:val="24"/>
        </w:rPr>
        <w:t xml:space="preserve"> cross </w:t>
      </w:r>
      <w:r>
        <w:rPr>
          <w:rFonts w:ascii="Times New Roman" w:hAnsi="Times New Roman"/>
          <w:sz w:val="24"/>
          <w:szCs w:val="24"/>
        </w:rPr>
        <w:t xml:space="preserve">section </w:t>
      </w:r>
      <w:r w:rsidRPr="007D1826">
        <w:rPr>
          <w:rFonts w:ascii="Times New Roman" w:hAnsi="Times New Roman"/>
          <w:sz w:val="24"/>
          <w:szCs w:val="24"/>
        </w:rPr>
        <w:t>dependence test carried out shows no evidence of cross-section dependence based on the probability value of 0.14</w:t>
      </w:r>
    </w:p>
    <w:p w:rsidR="003E2719" w:rsidRPr="00C77E63" w:rsidRDefault="003E2719" w:rsidP="003E2719">
      <w:pPr>
        <w:spacing w:after="0" w:line="480" w:lineRule="auto"/>
        <w:ind w:left="-1134"/>
        <w:jc w:val="center"/>
        <w:rPr>
          <w:rFonts w:ascii="Times New Roman" w:hAnsi="Times New Roman"/>
          <w:b/>
          <w:sz w:val="24"/>
          <w:szCs w:val="24"/>
        </w:rPr>
      </w:pPr>
      <w:r w:rsidRPr="00C77E63">
        <w:rPr>
          <w:rFonts w:ascii="Times New Roman" w:hAnsi="Times New Roman"/>
          <w:sz w:val="24"/>
          <w:szCs w:val="24"/>
        </w:rPr>
        <w:object w:dxaOrig="7516" w:dyaOrig="7291">
          <v:shape id="_x0000_i1057" type="#_x0000_t75" style="width:439.2pt;height:208.8pt" o:ole="">
            <v:imagedata r:id="rId106" o:title=""/>
          </v:shape>
          <o:OLEObject Type="Embed" ProgID="EViews.Workfile.2" ShapeID="_x0000_i1057" DrawAspect="Content" ObjectID="_1781008886" r:id="rId107"/>
        </w:object>
      </w:r>
    </w:p>
    <w:p w:rsidR="003E2719" w:rsidRPr="00C77E63" w:rsidRDefault="003E2719" w:rsidP="003E2719">
      <w:pPr>
        <w:spacing w:after="0" w:line="480" w:lineRule="auto"/>
        <w:rPr>
          <w:rFonts w:ascii="Times New Roman" w:hAnsi="Times New Roman"/>
          <w:b/>
          <w:sz w:val="24"/>
          <w:szCs w:val="24"/>
        </w:rPr>
      </w:pPr>
      <w:r w:rsidRPr="00C77E63">
        <w:rPr>
          <w:rFonts w:ascii="Times New Roman" w:hAnsi="Times New Roman"/>
          <w:b/>
          <w:sz w:val="24"/>
          <w:szCs w:val="24"/>
        </w:rPr>
        <w:t>Fig. 4.2</w:t>
      </w:r>
      <w:r>
        <w:rPr>
          <w:rFonts w:ascii="Times New Roman" w:hAnsi="Times New Roman"/>
          <w:b/>
          <w:sz w:val="24"/>
          <w:szCs w:val="24"/>
        </w:rPr>
        <w:t xml:space="preserve">: Lag </w:t>
      </w:r>
      <w:r w:rsidRPr="00C77E63">
        <w:rPr>
          <w:rFonts w:ascii="Times New Roman" w:hAnsi="Times New Roman"/>
          <w:b/>
          <w:sz w:val="24"/>
          <w:szCs w:val="24"/>
        </w:rPr>
        <w:t>Selection Criteria for ANS Equation</w:t>
      </w:r>
      <w:r>
        <w:rPr>
          <w:rFonts w:ascii="Times New Roman" w:hAnsi="Times New Roman"/>
          <w:b/>
          <w:sz w:val="24"/>
          <w:szCs w:val="24"/>
        </w:rPr>
        <w:t>, computed with Eviews</w:t>
      </w:r>
    </w:p>
    <w:p w:rsidR="003E2719" w:rsidRDefault="003E2719" w:rsidP="003E2719">
      <w:pPr>
        <w:spacing w:after="0" w:line="240" w:lineRule="auto"/>
        <w:rPr>
          <w:rFonts w:ascii="Times New Roman" w:hAnsi="Times New Roman"/>
          <w:sz w:val="24"/>
          <w:szCs w:val="24"/>
        </w:rPr>
      </w:pPr>
    </w:p>
    <w:p w:rsidR="003E2719" w:rsidRDefault="003E2719" w:rsidP="003E2719">
      <w:pPr>
        <w:spacing w:after="0" w:line="480" w:lineRule="auto"/>
        <w:rPr>
          <w:rFonts w:ascii="Times New Roman" w:hAnsi="Times New Roman"/>
          <w:sz w:val="24"/>
          <w:szCs w:val="24"/>
        </w:rPr>
      </w:pPr>
      <w:r w:rsidRPr="00C77E63">
        <w:rPr>
          <w:rFonts w:ascii="Times New Roman" w:hAnsi="Times New Roman"/>
          <w:sz w:val="24"/>
          <w:szCs w:val="24"/>
        </w:rPr>
        <w:t>Out of the 20 top models evaluated, the AIC with ARDL (3, 0, 0, 0, 2, 4, 0, 1, 1) is the lowest</w:t>
      </w:r>
      <w:r>
        <w:rPr>
          <w:rFonts w:ascii="Times New Roman" w:hAnsi="Times New Roman"/>
          <w:sz w:val="24"/>
          <w:szCs w:val="24"/>
        </w:rPr>
        <w:t>, thus</w:t>
      </w:r>
      <w:r w:rsidRPr="00C77E63">
        <w:rPr>
          <w:rFonts w:ascii="Times New Roman" w:hAnsi="Times New Roman"/>
          <w:sz w:val="24"/>
          <w:szCs w:val="24"/>
        </w:rPr>
        <w:t xml:space="preserve"> making it the best model.</w:t>
      </w:r>
    </w:p>
    <w:p w:rsidR="003E2719" w:rsidRDefault="003E2719" w:rsidP="003E2719">
      <w:pPr>
        <w:spacing w:after="0" w:line="480" w:lineRule="auto"/>
        <w:rPr>
          <w:rFonts w:ascii="Times New Roman" w:hAnsi="Times New Roman"/>
          <w:sz w:val="24"/>
          <w:szCs w:val="24"/>
        </w:rPr>
      </w:pPr>
    </w:p>
    <w:p w:rsidR="003E2719" w:rsidRPr="00AB1A03" w:rsidRDefault="003E2719" w:rsidP="003E2719">
      <w:pPr>
        <w:spacing w:after="0" w:line="480" w:lineRule="auto"/>
        <w:rPr>
          <w:rFonts w:ascii="Times New Roman" w:hAnsi="Times New Roman"/>
          <w:sz w:val="24"/>
          <w:szCs w:val="24"/>
        </w:rPr>
      </w:pPr>
    </w:p>
    <w:tbl>
      <w:tblPr>
        <w:tblStyle w:val="TableGrid"/>
        <w:tblpPr w:leftFromText="180" w:rightFromText="180" w:vertAnchor="text" w:horzAnchor="page" w:tblpX="1864" w:tblpY="378"/>
        <w:tblW w:w="8658" w:type="dxa"/>
        <w:tblLayout w:type="fixed"/>
        <w:tblLook w:val="04A0" w:firstRow="1" w:lastRow="0" w:firstColumn="1" w:lastColumn="0" w:noHBand="0" w:noVBand="1"/>
      </w:tblPr>
      <w:tblGrid>
        <w:gridCol w:w="2402"/>
        <w:gridCol w:w="1619"/>
        <w:gridCol w:w="2477"/>
        <w:gridCol w:w="2160"/>
      </w:tblGrid>
      <w:tr w:rsidR="003E2719" w:rsidRPr="00C77E63" w:rsidTr="00ED5506">
        <w:trPr>
          <w:trHeight w:val="226"/>
        </w:trPr>
        <w:tc>
          <w:tcPr>
            <w:tcW w:w="8658" w:type="dxa"/>
            <w:gridSpan w:val="4"/>
            <w:tcBorders>
              <w:top w:val="nil"/>
              <w:left w:val="nil"/>
              <w:right w:val="nil"/>
            </w:tcBorders>
          </w:tcPr>
          <w:p w:rsidR="003E2719" w:rsidRPr="00C77E63" w:rsidRDefault="003E2719" w:rsidP="00ED5506">
            <w:pPr>
              <w:spacing w:after="0" w:line="240" w:lineRule="auto"/>
              <w:jc w:val="both"/>
              <w:rPr>
                <w:rFonts w:ascii="Times New Roman" w:hAnsi="Times New Roman"/>
                <w:sz w:val="24"/>
                <w:szCs w:val="24"/>
              </w:rPr>
            </w:pPr>
            <w:bookmarkStart w:id="2" w:name="_Hlk114680528"/>
            <w:r>
              <w:rPr>
                <w:rFonts w:ascii="Times New Roman" w:hAnsi="Times New Roman"/>
                <w:b/>
                <w:sz w:val="24"/>
                <w:szCs w:val="24"/>
              </w:rPr>
              <w:t>Table 4.15</w:t>
            </w:r>
            <w:r w:rsidRPr="00C77E63">
              <w:rPr>
                <w:rFonts w:ascii="Times New Roman" w:hAnsi="Times New Roman"/>
                <w:b/>
                <w:sz w:val="24"/>
                <w:szCs w:val="24"/>
              </w:rPr>
              <w:t xml:space="preserve">: </w:t>
            </w:r>
            <w:r>
              <w:rPr>
                <w:rFonts w:ascii="Times New Roman" w:hAnsi="Times New Roman"/>
                <w:b/>
                <w:sz w:val="24"/>
                <w:szCs w:val="24"/>
              </w:rPr>
              <w:t xml:space="preserve">ARDL - </w:t>
            </w:r>
            <w:r w:rsidRPr="00C77E63">
              <w:rPr>
                <w:rFonts w:ascii="Times New Roman" w:hAnsi="Times New Roman"/>
                <w:b/>
                <w:sz w:val="24"/>
                <w:szCs w:val="24"/>
              </w:rPr>
              <w:t>Short Run</w:t>
            </w:r>
            <w:r>
              <w:rPr>
                <w:rFonts w:ascii="Times New Roman" w:hAnsi="Times New Roman"/>
                <w:b/>
                <w:sz w:val="24"/>
                <w:szCs w:val="24"/>
              </w:rPr>
              <w:t xml:space="preserve"> </w:t>
            </w:r>
            <w:r w:rsidRPr="00C77E63">
              <w:rPr>
                <w:rFonts w:ascii="Times New Roman" w:hAnsi="Times New Roman"/>
                <w:b/>
                <w:sz w:val="24"/>
                <w:szCs w:val="24"/>
              </w:rPr>
              <w:t>for ANS</w:t>
            </w:r>
          </w:p>
        </w:tc>
      </w:tr>
      <w:tr w:rsidR="003E2719" w:rsidRPr="00C77E63" w:rsidTr="00ED5506">
        <w:trPr>
          <w:trHeight w:val="226"/>
        </w:trPr>
        <w:tc>
          <w:tcPr>
            <w:tcW w:w="2402" w:type="dxa"/>
          </w:tcPr>
          <w:p w:rsidR="003E2719" w:rsidRPr="00C77E63" w:rsidRDefault="003E2719" w:rsidP="00ED5506">
            <w:pPr>
              <w:spacing w:after="0" w:line="360" w:lineRule="auto"/>
              <w:jc w:val="both"/>
              <w:rPr>
                <w:rFonts w:ascii="Times New Roman" w:hAnsi="Times New Roman"/>
                <w:sz w:val="24"/>
                <w:szCs w:val="24"/>
              </w:rPr>
            </w:pPr>
          </w:p>
        </w:tc>
        <w:tc>
          <w:tcPr>
            <w:tcW w:w="6256" w:type="dxa"/>
            <w:gridSpan w:val="3"/>
          </w:tcPr>
          <w:p w:rsidR="003E2719" w:rsidRPr="00C77E63" w:rsidRDefault="003E2719" w:rsidP="00ED5506">
            <w:pPr>
              <w:spacing w:after="0" w:line="360" w:lineRule="auto"/>
              <w:jc w:val="both"/>
              <w:rPr>
                <w:rFonts w:ascii="Times New Roman" w:hAnsi="Times New Roman"/>
                <w:b/>
                <w:sz w:val="24"/>
                <w:szCs w:val="24"/>
              </w:rPr>
            </w:pPr>
            <w:r w:rsidRPr="00C77E63">
              <w:rPr>
                <w:rFonts w:ascii="Times New Roman" w:hAnsi="Times New Roman"/>
                <w:b/>
                <w:sz w:val="24"/>
                <w:szCs w:val="24"/>
              </w:rPr>
              <w:t>Short run Analysis dep. (ANS)</w:t>
            </w:r>
          </w:p>
        </w:tc>
      </w:tr>
      <w:tr w:rsidR="003E2719" w:rsidRPr="00C77E63" w:rsidTr="00ED5506">
        <w:trPr>
          <w:trHeight w:val="226"/>
        </w:trPr>
        <w:tc>
          <w:tcPr>
            <w:tcW w:w="240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Dep Var/ANS.</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Coeff.</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Std error</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rPr>
          <w:trHeight w:val="226"/>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21.69</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16.25</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0.18</w:t>
            </w:r>
          </w:p>
        </w:tc>
      </w:tr>
      <w:tr w:rsidR="003E2719" w:rsidRPr="00C77E63" w:rsidTr="00ED5506">
        <w:trPr>
          <w:trHeight w:val="226"/>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ANS(-1)</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0.48</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r w:rsidR="003E2719" w:rsidRPr="00C77E63" w:rsidTr="00ED5506">
        <w:trPr>
          <w:trHeight w:val="226"/>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ANS(-2)</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0.13</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r>
      <w:tr w:rsidR="003E2719" w:rsidRPr="00C77E63" w:rsidTr="00ED5506">
        <w:trPr>
          <w:trHeight w:val="226"/>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ANS(-3)</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0.26</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r w:rsidR="003E2719" w:rsidRPr="00C77E63" w:rsidTr="00ED5506">
        <w:trPr>
          <w:trHeight w:val="226"/>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ER</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-0.15</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0.20</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0.45</w:t>
            </w:r>
          </w:p>
        </w:tc>
      </w:tr>
      <w:tr w:rsidR="003E2719" w:rsidRPr="00C77E63" w:rsidTr="00ED5506">
        <w:trPr>
          <w:trHeight w:val="226"/>
        </w:trPr>
        <w:tc>
          <w:tcPr>
            <w:tcW w:w="2402" w:type="dxa"/>
            <w:tcBorders>
              <w:bottom w:val="nil"/>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w:t>
            </w:r>
          </w:p>
        </w:tc>
        <w:tc>
          <w:tcPr>
            <w:tcW w:w="1619" w:type="dxa"/>
            <w:tcBorders>
              <w:bottom w:val="nil"/>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-13.75</w:t>
            </w:r>
          </w:p>
        </w:tc>
        <w:tc>
          <w:tcPr>
            <w:tcW w:w="2477" w:type="dxa"/>
            <w:tcBorders>
              <w:bottom w:val="nil"/>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4.68</w:t>
            </w:r>
          </w:p>
        </w:tc>
        <w:tc>
          <w:tcPr>
            <w:tcW w:w="2160" w:type="dxa"/>
            <w:tcBorders>
              <w:bottom w:val="nil"/>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bookmarkEnd w:id="2"/>
      <w:tr w:rsidR="003E2719" w:rsidRPr="00C77E63" w:rsidTr="00ED5506">
        <w:trPr>
          <w:trHeight w:val="288"/>
        </w:trPr>
        <w:tc>
          <w:tcPr>
            <w:tcW w:w="2402" w:type="dxa"/>
            <w:tcBorders>
              <w:top w:val="single" w:sz="4" w:space="0" w:color="auto"/>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GE(-1)</w:t>
            </w:r>
          </w:p>
        </w:tc>
        <w:tc>
          <w:tcPr>
            <w:tcW w:w="1619"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17.26</w:t>
            </w:r>
          </w:p>
        </w:tc>
        <w:tc>
          <w:tcPr>
            <w:tcW w:w="2477"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5.23</w:t>
            </w:r>
          </w:p>
        </w:tc>
        <w:tc>
          <w:tcPr>
            <w:tcW w:w="2160"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r w:rsidR="003E2719" w:rsidRPr="00C77E63" w:rsidTr="00ED5506">
        <w:trPr>
          <w:trHeight w:val="226"/>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GE(-2)</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-7.33</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4.31</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0.09</w:t>
            </w:r>
          </w:p>
        </w:tc>
      </w:tr>
      <w:tr w:rsidR="003E2719" w:rsidRPr="00C77E63" w:rsidTr="00ED5506">
        <w:trPr>
          <w:trHeight w:val="226"/>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MPR</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1.38</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1.81</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0.45</w:t>
            </w:r>
          </w:p>
        </w:tc>
      </w:tr>
      <w:tr w:rsidR="003E2719" w:rsidRPr="00C77E63" w:rsidTr="00ED5506">
        <w:trPr>
          <w:trHeight w:val="226"/>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MPR(-1)</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-1.05</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2.72</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0.70</w:t>
            </w:r>
          </w:p>
        </w:tc>
      </w:tr>
      <w:tr w:rsidR="003E2719" w:rsidRPr="00C77E63" w:rsidTr="00ED5506">
        <w:trPr>
          <w:trHeight w:val="226"/>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MPR(-2)</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5.20</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2.70</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r>
      <w:tr w:rsidR="003E2719" w:rsidRPr="00C77E63" w:rsidTr="00ED5506">
        <w:trPr>
          <w:trHeight w:val="226"/>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MPR(-3)</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-8.35</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2.61</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r w:rsidR="003E2719" w:rsidRPr="00C77E63" w:rsidTr="00ED5506">
        <w:trPr>
          <w:trHeight w:val="218"/>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MPR(-4)</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2.54</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1.67</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0.13</w:t>
            </w:r>
          </w:p>
        </w:tc>
      </w:tr>
      <w:tr w:rsidR="003E2719" w:rsidRPr="00C77E63" w:rsidTr="00ED5506">
        <w:trPr>
          <w:trHeight w:val="200"/>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-2.53</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1.03</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r>
      <w:tr w:rsidR="003E2719" w:rsidRPr="00C77E63" w:rsidTr="00ED5506">
        <w:trPr>
          <w:trHeight w:val="272"/>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 PD(-1)</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2.56</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0.97</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r>
      <w:tr w:rsidR="003E2719" w:rsidRPr="00C77E63" w:rsidTr="00ED5506">
        <w:trPr>
          <w:trHeight w:val="263"/>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-10.56</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14.92</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0.48</w:t>
            </w:r>
          </w:p>
        </w:tc>
      </w:tr>
      <w:tr w:rsidR="003E2719" w:rsidRPr="00C77E63" w:rsidTr="00ED5506">
        <w:trPr>
          <w:trHeight w:val="335"/>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CO(-1)</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4.35</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2.08</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r>
      <w:tr w:rsidR="003E2719" w:rsidRPr="00C77E63" w:rsidTr="00ED5506">
        <w:trPr>
          <w:trHeight w:val="316"/>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GE*CO</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1.09</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3.27</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0.74</w:t>
            </w:r>
          </w:p>
        </w:tc>
      </w:tr>
      <w:tr w:rsidR="003E2719" w:rsidRPr="00C77E63" w:rsidTr="00ED5506">
        <w:trPr>
          <w:trHeight w:val="290"/>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PD*CO</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0.45</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0.43</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0.29</w:t>
            </w:r>
          </w:p>
        </w:tc>
      </w:tr>
      <w:tr w:rsidR="003E2719" w:rsidRPr="00C77E63" w:rsidTr="00ED5506">
        <w:trPr>
          <w:trHeight w:val="298"/>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MS</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-0.64</w:t>
            </w:r>
          </w:p>
        </w:tc>
        <w:tc>
          <w:tcPr>
            <w:tcW w:w="247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0.79</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0.42</w:t>
            </w:r>
          </w:p>
        </w:tc>
      </w:tr>
      <w:tr w:rsidR="003E2719" w:rsidRPr="00C77E63" w:rsidTr="00ED5506">
        <w:trPr>
          <w:trHeight w:val="244"/>
        </w:trPr>
        <w:tc>
          <w:tcPr>
            <w:tcW w:w="2402" w:type="dxa"/>
          </w:tcPr>
          <w:p w:rsidR="003E2719" w:rsidRPr="00C77E63" w:rsidRDefault="003E2719" w:rsidP="00ED5506">
            <w:pPr>
              <w:spacing w:after="0"/>
              <w:rPr>
                <w:rFonts w:ascii="Times New Roman" w:hAnsi="Times New Roman"/>
                <w:sz w:val="24"/>
                <w:szCs w:val="24"/>
                <w:vertAlign w:val="superscript"/>
              </w:rPr>
            </w:pPr>
            <w:r w:rsidRPr="00C77E63">
              <w:rPr>
                <w:rFonts w:ascii="Times New Roman" w:hAnsi="Times New Roman"/>
                <w:sz w:val="24"/>
                <w:szCs w:val="24"/>
              </w:rPr>
              <w:t>R</w:t>
            </w:r>
            <w:r w:rsidRPr="00C77E63">
              <w:rPr>
                <w:rFonts w:ascii="Times New Roman" w:hAnsi="Times New Roman"/>
                <w:sz w:val="24"/>
                <w:szCs w:val="24"/>
                <w:vertAlign w:val="superscript"/>
              </w:rPr>
              <w:t>2</w:t>
            </w:r>
          </w:p>
        </w:tc>
        <w:tc>
          <w:tcPr>
            <w:tcW w:w="1619" w:type="dxa"/>
          </w:tcPr>
          <w:p w:rsidR="003E2719" w:rsidRPr="00C77E63" w:rsidRDefault="003E2719" w:rsidP="00ED5506">
            <w:pPr>
              <w:spacing w:after="0"/>
              <w:jc w:val="center"/>
              <w:rPr>
                <w:rFonts w:ascii="Times New Roman" w:hAnsi="Times New Roman"/>
                <w:sz w:val="24"/>
                <w:szCs w:val="24"/>
              </w:rPr>
            </w:pPr>
            <w:r w:rsidRPr="00C77E63">
              <w:rPr>
                <w:rFonts w:ascii="Times New Roman" w:hAnsi="Times New Roman"/>
                <w:sz w:val="24"/>
                <w:szCs w:val="24"/>
              </w:rPr>
              <w:t>0.81</w:t>
            </w:r>
          </w:p>
        </w:tc>
        <w:tc>
          <w:tcPr>
            <w:tcW w:w="2477" w:type="dxa"/>
          </w:tcPr>
          <w:p w:rsidR="003E2719" w:rsidRPr="00C77E63" w:rsidRDefault="003E2719" w:rsidP="00ED5506">
            <w:pPr>
              <w:spacing w:after="0"/>
              <w:jc w:val="center"/>
              <w:rPr>
                <w:rFonts w:ascii="Times New Roman" w:hAnsi="Times New Roman"/>
                <w:sz w:val="24"/>
                <w:szCs w:val="24"/>
              </w:rPr>
            </w:pPr>
          </w:p>
        </w:tc>
        <w:tc>
          <w:tcPr>
            <w:tcW w:w="2160" w:type="dxa"/>
          </w:tcPr>
          <w:p w:rsidR="003E2719" w:rsidRPr="00C77E63" w:rsidRDefault="003E2719" w:rsidP="00ED5506">
            <w:pPr>
              <w:spacing w:after="0"/>
              <w:jc w:val="center"/>
              <w:rPr>
                <w:rFonts w:ascii="Times New Roman" w:hAnsi="Times New Roman"/>
                <w:sz w:val="24"/>
                <w:szCs w:val="24"/>
              </w:rPr>
            </w:pPr>
          </w:p>
        </w:tc>
      </w:tr>
      <w:tr w:rsidR="003E2719" w:rsidRPr="00C77E63" w:rsidTr="00ED5506">
        <w:trPr>
          <w:trHeight w:val="290"/>
        </w:trPr>
        <w:tc>
          <w:tcPr>
            <w:tcW w:w="2402" w:type="dxa"/>
          </w:tcPr>
          <w:p w:rsidR="003E2719" w:rsidRPr="00C77E63" w:rsidRDefault="003E2719" w:rsidP="00ED5506">
            <w:pPr>
              <w:spacing w:after="0"/>
              <w:rPr>
                <w:rFonts w:ascii="Times New Roman" w:hAnsi="Times New Roman"/>
                <w:sz w:val="24"/>
                <w:szCs w:val="24"/>
                <w:vertAlign w:val="superscript"/>
              </w:rPr>
            </w:pPr>
            <w:r w:rsidRPr="00C77E63">
              <w:rPr>
                <w:rFonts w:ascii="Times New Roman" w:hAnsi="Times New Roman"/>
                <w:sz w:val="24"/>
                <w:szCs w:val="24"/>
              </w:rPr>
              <w:t>Adj. R</w:t>
            </w:r>
            <w:r w:rsidRPr="00C77E63">
              <w:rPr>
                <w:rFonts w:ascii="Times New Roman" w:hAnsi="Times New Roman"/>
                <w:sz w:val="24"/>
                <w:szCs w:val="24"/>
                <w:vertAlign w:val="superscript"/>
              </w:rPr>
              <w:t>2</w:t>
            </w:r>
          </w:p>
        </w:tc>
        <w:tc>
          <w:tcPr>
            <w:tcW w:w="1619" w:type="dxa"/>
          </w:tcPr>
          <w:p w:rsidR="003E2719" w:rsidRPr="00C77E63" w:rsidRDefault="003E2719" w:rsidP="00ED5506">
            <w:pPr>
              <w:spacing w:after="0"/>
              <w:jc w:val="center"/>
              <w:rPr>
                <w:rFonts w:ascii="Times New Roman" w:hAnsi="Times New Roman"/>
                <w:sz w:val="24"/>
                <w:szCs w:val="24"/>
              </w:rPr>
            </w:pPr>
            <w:r w:rsidRPr="00C77E63">
              <w:rPr>
                <w:rFonts w:ascii="Times New Roman" w:hAnsi="Times New Roman"/>
                <w:sz w:val="24"/>
                <w:szCs w:val="24"/>
              </w:rPr>
              <w:t>0.80</w:t>
            </w:r>
          </w:p>
        </w:tc>
        <w:tc>
          <w:tcPr>
            <w:tcW w:w="2477" w:type="dxa"/>
          </w:tcPr>
          <w:p w:rsidR="003E2719" w:rsidRPr="00C77E63" w:rsidRDefault="003E2719" w:rsidP="00ED5506">
            <w:pPr>
              <w:spacing w:after="0"/>
              <w:jc w:val="center"/>
              <w:rPr>
                <w:rFonts w:ascii="Times New Roman" w:hAnsi="Times New Roman"/>
                <w:sz w:val="24"/>
                <w:szCs w:val="24"/>
              </w:rPr>
            </w:pPr>
          </w:p>
        </w:tc>
        <w:tc>
          <w:tcPr>
            <w:tcW w:w="2160" w:type="dxa"/>
          </w:tcPr>
          <w:p w:rsidR="003E2719" w:rsidRPr="00C77E63" w:rsidRDefault="003E2719" w:rsidP="00ED5506">
            <w:pPr>
              <w:spacing w:after="0"/>
              <w:jc w:val="center"/>
              <w:rPr>
                <w:rFonts w:ascii="Times New Roman" w:hAnsi="Times New Roman"/>
                <w:sz w:val="24"/>
                <w:szCs w:val="24"/>
              </w:rPr>
            </w:pPr>
          </w:p>
        </w:tc>
      </w:tr>
      <w:tr w:rsidR="003E2719" w:rsidRPr="00C77E63" w:rsidTr="00ED5506">
        <w:trPr>
          <w:trHeight w:val="325"/>
        </w:trPr>
        <w:tc>
          <w:tcPr>
            <w:tcW w:w="2402" w:type="dxa"/>
          </w:tcPr>
          <w:p w:rsidR="003E2719" w:rsidRPr="00C77E63" w:rsidRDefault="003E2719" w:rsidP="00ED5506">
            <w:pPr>
              <w:spacing w:after="0"/>
              <w:rPr>
                <w:rFonts w:ascii="Times New Roman" w:hAnsi="Times New Roman"/>
                <w:sz w:val="24"/>
                <w:szCs w:val="24"/>
              </w:rPr>
            </w:pPr>
            <w:r w:rsidRPr="00C77E63">
              <w:rPr>
                <w:rFonts w:ascii="Times New Roman" w:hAnsi="Times New Roman"/>
                <w:sz w:val="24"/>
                <w:szCs w:val="24"/>
              </w:rPr>
              <w:t>Prob.(F-stat)</w:t>
            </w:r>
          </w:p>
        </w:tc>
        <w:tc>
          <w:tcPr>
            <w:tcW w:w="1619" w:type="dxa"/>
          </w:tcPr>
          <w:p w:rsidR="003E2719" w:rsidRPr="00C77E63" w:rsidRDefault="003E2719" w:rsidP="00ED5506">
            <w:pPr>
              <w:spacing w:after="0"/>
              <w:jc w:val="center"/>
              <w:rPr>
                <w:rFonts w:ascii="Times New Roman" w:hAnsi="Times New Roman"/>
                <w:sz w:val="24"/>
                <w:szCs w:val="24"/>
              </w:rPr>
            </w:pPr>
            <w:r w:rsidRPr="00C77E63">
              <w:rPr>
                <w:rFonts w:ascii="Times New Roman" w:hAnsi="Times New Roman"/>
                <w:sz w:val="24"/>
                <w:szCs w:val="24"/>
              </w:rPr>
              <w:t>0.00</w:t>
            </w:r>
          </w:p>
        </w:tc>
        <w:tc>
          <w:tcPr>
            <w:tcW w:w="2477" w:type="dxa"/>
          </w:tcPr>
          <w:p w:rsidR="003E2719" w:rsidRPr="00C77E63" w:rsidRDefault="003E2719" w:rsidP="00ED5506">
            <w:pPr>
              <w:spacing w:after="0"/>
              <w:jc w:val="center"/>
              <w:rPr>
                <w:rFonts w:ascii="Times New Roman" w:hAnsi="Times New Roman"/>
                <w:sz w:val="24"/>
                <w:szCs w:val="24"/>
              </w:rPr>
            </w:pPr>
          </w:p>
        </w:tc>
        <w:tc>
          <w:tcPr>
            <w:tcW w:w="2160" w:type="dxa"/>
          </w:tcPr>
          <w:p w:rsidR="003E2719" w:rsidRPr="00C77E63" w:rsidRDefault="003E2719" w:rsidP="00ED5506">
            <w:pPr>
              <w:spacing w:after="0"/>
              <w:jc w:val="center"/>
              <w:rPr>
                <w:rFonts w:ascii="Times New Roman" w:hAnsi="Times New Roman"/>
                <w:sz w:val="24"/>
                <w:szCs w:val="24"/>
              </w:rPr>
            </w:pPr>
          </w:p>
        </w:tc>
      </w:tr>
      <w:tr w:rsidR="003E2719" w:rsidRPr="00C77E63" w:rsidTr="00ED5506">
        <w:trPr>
          <w:trHeight w:val="290"/>
        </w:trPr>
        <w:tc>
          <w:tcPr>
            <w:tcW w:w="2402"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AIC</w:t>
            </w:r>
          </w:p>
        </w:tc>
        <w:tc>
          <w:tcPr>
            <w:tcW w:w="161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5.53</w:t>
            </w:r>
          </w:p>
        </w:tc>
        <w:tc>
          <w:tcPr>
            <w:tcW w:w="2477" w:type="dxa"/>
          </w:tcPr>
          <w:p w:rsidR="003E2719" w:rsidRPr="00C77E63" w:rsidRDefault="003E2719" w:rsidP="00ED5506">
            <w:pPr>
              <w:spacing w:after="0" w:line="360" w:lineRule="auto"/>
              <w:jc w:val="center"/>
              <w:rPr>
                <w:rFonts w:ascii="Times New Roman" w:hAnsi="Times New Roman"/>
                <w:sz w:val="24"/>
                <w:szCs w:val="24"/>
              </w:rPr>
            </w:pPr>
          </w:p>
        </w:tc>
        <w:tc>
          <w:tcPr>
            <w:tcW w:w="216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63"/>
        </w:trPr>
        <w:tc>
          <w:tcPr>
            <w:tcW w:w="2402" w:type="dxa"/>
          </w:tcPr>
          <w:p w:rsidR="003E2719" w:rsidRPr="00C77E63" w:rsidRDefault="003E2719" w:rsidP="00ED5506">
            <w:pPr>
              <w:spacing w:after="0"/>
              <w:rPr>
                <w:rFonts w:ascii="Times New Roman" w:hAnsi="Times New Roman"/>
                <w:sz w:val="24"/>
                <w:szCs w:val="24"/>
              </w:rPr>
            </w:pPr>
            <w:r w:rsidRPr="00C77E63">
              <w:rPr>
                <w:rFonts w:ascii="Times New Roman" w:hAnsi="Times New Roman"/>
                <w:sz w:val="24"/>
                <w:szCs w:val="24"/>
              </w:rPr>
              <w:t>SIC</w:t>
            </w:r>
          </w:p>
        </w:tc>
        <w:tc>
          <w:tcPr>
            <w:tcW w:w="1619" w:type="dxa"/>
          </w:tcPr>
          <w:p w:rsidR="003E2719" w:rsidRPr="00C77E63" w:rsidRDefault="003E2719" w:rsidP="00ED5506">
            <w:pPr>
              <w:spacing w:after="0"/>
              <w:jc w:val="center"/>
              <w:rPr>
                <w:rFonts w:ascii="Times New Roman" w:hAnsi="Times New Roman"/>
                <w:sz w:val="24"/>
                <w:szCs w:val="24"/>
              </w:rPr>
            </w:pPr>
            <w:r w:rsidRPr="00C77E63">
              <w:rPr>
                <w:rFonts w:ascii="Times New Roman" w:hAnsi="Times New Roman"/>
                <w:sz w:val="24"/>
                <w:szCs w:val="24"/>
              </w:rPr>
              <w:t>5.77</w:t>
            </w:r>
          </w:p>
        </w:tc>
        <w:tc>
          <w:tcPr>
            <w:tcW w:w="2477" w:type="dxa"/>
          </w:tcPr>
          <w:p w:rsidR="003E2719" w:rsidRPr="00C77E63" w:rsidRDefault="003E2719" w:rsidP="00ED5506">
            <w:pPr>
              <w:spacing w:after="0"/>
              <w:jc w:val="center"/>
              <w:rPr>
                <w:rFonts w:ascii="Times New Roman" w:hAnsi="Times New Roman"/>
                <w:sz w:val="24"/>
                <w:szCs w:val="24"/>
              </w:rPr>
            </w:pPr>
          </w:p>
        </w:tc>
        <w:tc>
          <w:tcPr>
            <w:tcW w:w="2160" w:type="dxa"/>
          </w:tcPr>
          <w:p w:rsidR="003E2719" w:rsidRPr="00C77E63" w:rsidRDefault="003E2719" w:rsidP="00ED5506">
            <w:pPr>
              <w:spacing w:after="0"/>
              <w:jc w:val="center"/>
              <w:rPr>
                <w:rFonts w:ascii="Times New Roman" w:hAnsi="Times New Roman"/>
                <w:sz w:val="24"/>
                <w:szCs w:val="24"/>
              </w:rPr>
            </w:pPr>
          </w:p>
        </w:tc>
      </w:tr>
      <w:tr w:rsidR="003E2719" w:rsidRPr="00C77E63" w:rsidTr="00ED5506">
        <w:trPr>
          <w:trHeight w:val="245"/>
        </w:trPr>
        <w:tc>
          <w:tcPr>
            <w:tcW w:w="2402" w:type="dxa"/>
          </w:tcPr>
          <w:p w:rsidR="003E2719" w:rsidRPr="00C77E63" w:rsidRDefault="003E2719" w:rsidP="00ED5506">
            <w:pPr>
              <w:spacing w:after="0"/>
              <w:rPr>
                <w:rFonts w:ascii="Times New Roman" w:hAnsi="Times New Roman"/>
                <w:sz w:val="24"/>
                <w:szCs w:val="24"/>
              </w:rPr>
            </w:pPr>
            <w:r w:rsidRPr="00C77E63">
              <w:rPr>
                <w:rFonts w:ascii="Times New Roman" w:hAnsi="Times New Roman"/>
                <w:sz w:val="24"/>
                <w:szCs w:val="24"/>
              </w:rPr>
              <w:t xml:space="preserve">H-Q </w:t>
            </w:r>
          </w:p>
        </w:tc>
        <w:tc>
          <w:tcPr>
            <w:tcW w:w="1619" w:type="dxa"/>
          </w:tcPr>
          <w:p w:rsidR="003E2719" w:rsidRPr="00C77E63" w:rsidRDefault="003E2719" w:rsidP="00ED5506">
            <w:pPr>
              <w:spacing w:after="0"/>
              <w:jc w:val="center"/>
              <w:rPr>
                <w:rFonts w:ascii="Times New Roman" w:hAnsi="Times New Roman"/>
                <w:sz w:val="24"/>
                <w:szCs w:val="24"/>
              </w:rPr>
            </w:pPr>
            <w:r w:rsidRPr="00C77E63">
              <w:rPr>
                <w:rFonts w:ascii="Times New Roman" w:hAnsi="Times New Roman"/>
                <w:sz w:val="24"/>
                <w:szCs w:val="24"/>
              </w:rPr>
              <w:t>5.62</w:t>
            </w:r>
          </w:p>
        </w:tc>
        <w:tc>
          <w:tcPr>
            <w:tcW w:w="2477" w:type="dxa"/>
          </w:tcPr>
          <w:p w:rsidR="003E2719" w:rsidRPr="00C77E63" w:rsidRDefault="003E2719" w:rsidP="00ED5506">
            <w:pPr>
              <w:spacing w:after="0"/>
              <w:jc w:val="center"/>
              <w:rPr>
                <w:rFonts w:ascii="Times New Roman" w:hAnsi="Times New Roman"/>
                <w:sz w:val="24"/>
                <w:szCs w:val="24"/>
              </w:rPr>
            </w:pPr>
          </w:p>
        </w:tc>
        <w:tc>
          <w:tcPr>
            <w:tcW w:w="2160" w:type="dxa"/>
          </w:tcPr>
          <w:p w:rsidR="003E2719" w:rsidRPr="00C77E63" w:rsidRDefault="003E2719" w:rsidP="00ED5506">
            <w:pPr>
              <w:spacing w:after="0"/>
              <w:jc w:val="center"/>
              <w:rPr>
                <w:rFonts w:ascii="Times New Roman" w:hAnsi="Times New Roman"/>
                <w:sz w:val="24"/>
                <w:szCs w:val="24"/>
              </w:rPr>
            </w:pPr>
          </w:p>
        </w:tc>
      </w:tr>
      <w:tr w:rsidR="003E2719" w:rsidRPr="00C77E63" w:rsidTr="00ED5506">
        <w:trPr>
          <w:trHeight w:val="393"/>
        </w:trPr>
        <w:tc>
          <w:tcPr>
            <w:tcW w:w="2402" w:type="dxa"/>
          </w:tcPr>
          <w:p w:rsidR="003E2719" w:rsidRPr="00C77E63" w:rsidRDefault="003E2719" w:rsidP="00ED5506">
            <w:pPr>
              <w:spacing w:after="0"/>
              <w:rPr>
                <w:rFonts w:ascii="Times New Roman" w:hAnsi="Times New Roman"/>
                <w:sz w:val="24"/>
                <w:szCs w:val="24"/>
              </w:rPr>
            </w:pPr>
            <w:r>
              <w:rPr>
                <w:rFonts w:ascii="Times New Roman" w:hAnsi="Times New Roman"/>
                <w:sz w:val="24"/>
                <w:szCs w:val="24"/>
              </w:rPr>
              <w:t>DW</w:t>
            </w:r>
          </w:p>
        </w:tc>
        <w:tc>
          <w:tcPr>
            <w:tcW w:w="1619" w:type="dxa"/>
          </w:tcPr>
          <w:p w:rsidR="003E2719" w:rsidRPr="00C77E63" w:rsidRDefault="003E2719" w:rsidP="00ED5506">
            <w:pPr>
              <w:spacing w:after="0"/>
              <w:jc w:val="center"/>
              <w:rPr>
                <w:rFonts w:ascii="Times New Roman" w:hAnsi="Times New Roman"/>
                <w:sz w:val="24"/>
                <w:szCs w:val="24"/>
              </w:rPr>
            </w:pPr>
            <w:r w:rsidRPr="00C77E63">
              <w:rPr>
                <w:rFonts w:ascii="Times New Roman" w:hAnsi="Times New Roman"/>
                <w:sz w:val="24"/>
                <w:szCs w:val="24"/>
              </w:rPr>
              <w:t>2.04</w:t>
            </w:r>
          </w:p>
        </w:tc>
        <w:tc>
          <w:tcPr>
            <w:tcW w:w="2477" w:type="dxa"/>
          </w:tcPr>
          <w:p w:rsidR="003E2719" w:rsidRPr="00C77E63" w:rsidRDefault="003E2719" w:rsidP="00ED5506">
            <w:pPr>
              <w:spacing w:after="0"/>
              <w:jc w:val="center"/>
              <w:rPr>
                <w:rFonts w:ascii="Times New Roman" w:hAnsi="Times New Roman"/>
                <w:sz w:val="24"/>
                <w:szCs w:val="24"/>
              </w:rPr>
            </w:pPr>
          </w:p>
        </w:tc>
        <w:tc>
          <w:tcPr>
            <w:tcW w:w="2160" w:type="dxa"/>
          </w:tcPr>
          <w:p w:rsidR="003E2719" w:rsidRPr="00C77E63" w:rsidRDefault="003E2719" w:rsidP="00ED5506">
            <w:pPr>
              <w:spacing w:after="0"/>
              <w:jc w:val="center"/>
              <w:rPr>
                <w:rFonts w:ascii="Times New Roman" w:hAnsi="Times New Roman"/>
                <w:sz w:val="24"/>
                <w:szCs w:val="24"/>
              </w:rPr>
            </w:pPr>
          </w:p>
        </w:tc>
      </w:tr>
    </w:tbl>
    <w:p w:rsidR="003E2719" w:rsidRPr="001F40A5" w:rsidRDefault="003E2719" w:rsidP="003E2719">
      <w:pPr>
        <w:spacing w:after="0" w:line="360" w:lineRule="auto"/>
        <w:jc w:val="both"/>
        <w:rPr>
          <w:rFonts w:ascii="Times New Roman" w:hAnsi="Times New Roman"/>
          <w:b/>
          <w:sz w:val="24"/>
          <w:szCs w:val="24"/>
        </w:rPr>
      </w:pPr>
      <w:r w:rsidRPr="001F40A5">
        <w:rPr>
          <w:rFonts w:ascii="Times New Roman" w:hAnsi="Times New Roman"/>
          <w:b/>
          <w:bCs/>
          <w:sz w:val="24"/>
          <w:szCs w:val="24"/>
        </w:rPr>
        <w:t>Source:</w:t>
      </w:r>
      <w:r w:rsidRPr="001F40A5">
        <w:rPr>
          <w:rFonts w:ascii="Times New Roman" w:hAnsi="Times New Roman"/>
          <w:b/>
          <w:sz w:val="24"/>
          <w:szCs w:val="24"/>
        </w:rPr>
        <w:t xml:space="preserve"> Author’s computation with Eviews</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In Table 4.15</w:t>
      </w:r>
      <w:r w:rsidRPr="00C77E63">
        <w:rPr>
          <w:rFonts w:ascii="Times New Roman" w:hAnsi="Times New Roman"/>
          <w:sz w:val="24"/>
          <w:szCs w:val="24"/>
        </w:rPr>
        <w:t xml:space="preserve">, the second dimension of sustainable development equation that comprises adjusted </w:t>
      </w:r>
      <w:r>
        <w:rPr>
          <w:rFonts w:ascii="Times New Roman" w:hAnsi="Times New Roman"/>
          <w:sz w:val="24"/>
          <w:szCs w:val="24"/>
        </w:rPr>
        <w:t xml:space="preserve">net </w:t>
      </w:r>
      <w:r w:rsidRPr="00C77E63">
        <w:rPr>
          <w:rFonts w:ascii="Times New Roman" w:hAnsi="Times New Roman"/>
          <w:sz w:val="24"/>
          <w:szCs w:val="24"/>
        </w:rPr>
        <w:t xml:space="preserve">savings was estimated. The assigned coefficient to adjusted </w:t>
      </w:r>
      <w:r>
        <w:rPr>
          <w:rFonts w:ascii="Times New Roman" w:hAnsi="Times New Roman"/>
          <w:sz w:val="24"/>
          <w:szCs w:val="24"/>
        </w:rPr>
        <w:t xml:space="preserve">net </w:t>
      </w:r>
      <w:r w:rsidRPr="00C77E63">
        <w:rPr>
          <w:rFonts w:ascii="Times New Roman" w:hAnsi="Times New Roman"/>
          <w:sz w:val="24"/>
          <w:szCs w:val="24"/>
        </w:rPr>
        <w:t>savings in</w:t>
      </w:r>
      <w:r>
        <w:rPr>
          <w:rFonts w:ascii="Times New Roman" w:hAnsi="Times New Roman"/>
          <w:sz w:val="24"/>
          <w:szCs w:val="24"/>
        </w:rPr>
        <w:t xml:space="preserve"> its first, second and third lags </w:t>
      </w:r>
      <w:r w:rsidRPr="00C77E63">
        <w:rPr>
          <w:rFonts w:ascii="Times New Roman" w:hAnsi="Times New Roman"/>
          <w:sz w:val="24"/>
          <w:szCs w:val="24"/>
        </w:rPr>
        <w:t>are 0.48,</w:t>
      </w:r>
      <w:r>
        <w:rPr>
          <w:rFonts w:ascii="Times New Roman" w:hAnsi="Times New Roman"/>
          <w:sz w:val="24"/>
          <w:szCs w:val="24"/>
        </w:rPr>
        <w:t xml:space="preserve"> 0.13, and 0.26. That is, a </w:t>
      </w:r>
      <w:r w:rsidRPr="00C77E63">
        <w:rPr>
          <w:rFonts w:ascii="Times New Roman" w:hAnsi="Times New Roman"/>
          <w:sz w:val="24"/>
          <w:szCs w:val="24"/>
        </w:rPr>
        <w:t xml:space="preserve">unit increase in adjusted </w:t>
      </w:r>
      <w:r>
        <w:rPr>
          <w:rFonts w:ascii="Times New Roman" w:hAnsi="Times New Roman"/>
          <w:sz w:val="24"/>
          <w:szCs w:val="24"/>
        </w:rPr>
        <w:t>net savings in previous years</w:t>
      </w:r>
      <w:r w:rsidRPr="00C77E63">
        <w:rPr>
          <w:rFonts w:ascii="Times New Roman" w:hAnsi="Times New Roman"/>
          <w:sz w:val="24"/>
          <w:szCs w:val="24"/>
        </w:rPr>
        <w:t xml:space="preserve"> will </w:t>
      </w:r>
      <w:r>
        <w:rPr>
          <w:rFonts w:ascii="Times New Roman" w:hAnsi="Times New Roman"/>
          <w:sz w:val="24"/>
          <w:szCs w:val="24"/>
        </w:rPr>
        <w:t xml:space="preserve">cause an </w:t>
      </w:r>
      <w:r w:rsidRPr="00C77E63">
        <w:rPr>
          <w:rFonts w:ascii="Times New Roman" w:hAnsi="Times New Roman"/>
          <w:sz w:val="24"/>
          <w:szCs w:val="24"/>
        </w:rPr>
        <w:t>increase</w:t>
      </w:r>
      <w:r>
        <w:rPr>
          <w:rFonts w:ascii="Times New Roman" w:hAnsi="Times New Roman"/>
          <w:sz w:val="24"/>
          <w:szCs w:val="24"/>
        </w:rPr>
        <w:t xml:space="preserve"> in current year ANS</w:t>
      </w:r>
      <w:r w:rsidRPr="00C77E63">
        <w:rPr>
          <w:rFonts w:ascii="Times New Roman" w:hAnsi="Times New Roman"/>
          <w:sz w:val="24"/>
          <w:szCs w:val="24"/>
        </w:rPr>
        <w:t xml:space="preserve"> by 0.48, 0.13 and 0.26 respectively. In addition, the</w:t>
      </w:r>
      <w:r>
        <w:rPr>
          <w:rFonts w:ascii="Times New Roman" w:hAnsi="Times New Roman"/>
          <w:sz w:val="24"/>
          <w:szCs w:val="24"/>
        </w:rPr>
        <w:t>y</w:t>
      </w:r>
      <w:r w:rsidRPr="00C77E63">
        <w:rPr>
          <w:rFonts w:ascii="Times New Roman" w:hAnsi="Times New Roman"/>
          <w:sz w:val="24"/>
          <w:szCs w:val="24"/>
        </w:rPr>
        <w:t xml:space="preserve"> adjusted negatively to exchange rate, government expenditure, public debt, control of corruption, and money </w:t>
      </w:r>
      <w:r>
        <w:rPr>
          <w:rFonts w:ascii="Times New Roman" w:hAnsi="Times New Roman"/>
          <w:sz w:val="24"/>
          <w:szCs w:val="24"/>
        </w:rPr>
        <w:t xml:space="preserve">supply. The coefficient of </w:t>
      </w:r>
      <w:r w:rsidRPr="00C77E63">
        <w:rPr>
          <w:rFonts w:ascii="Times New Roman" w:hAnsi="Times New Roman"/>
          <w:sz w:val="24"/>
          <w:szCs w:val="24"/>
        </w:rPr>
        <w:t>adjusted</w:t>
      </w:r>
      <w:r>
        <w:rPr>
          <w:rFonts w:ascii="Times New Roman" w:hAnsi="Times New Roman"/>
          <w:sz w:val="24"/>
          <w:szCs w:val="24"/>
        </w:rPr>
        <w:t xml:space="preserve"> net </w:t>
      </w:r>
      <w:r w:rsidRPr="00C77E63">
        <w:rPr>
          <w:rFonts w:ascii="Times New Roman" w:hAnsi="Times New Roman"/>
          <w:sz w:val="24"/>
          <w:szCs w:val="24"/>
        </w:rPr>
        <w:t>savings respond</w:t>
      </w:r>
      <w:r>
        <w:rPr>
          <w:rFonts w:ascii="Times New Roman" w:hAnsi="Times New Roman"/>
          <w:sz w:val="24"/>
          <w:szCs w:val="24"/>
        </w:rPr>
        <w:t>s</w:t>
      </w:r>
      <w:r w:rsidRPr="00C77E63">
        <w:rPr>
          <w:rFonts w:ascii="Times New Roman" w:hAnsi="Times New Roman"/>
          <w:sz w:val="24"/>
          <w:szCs w:val="24"/>
        </w:rPr>
        <w:t xml:space="preserve"> to those variables are -0.15,</w:t>
      </w:r>
      <w:r>
        <w:rPr>
          <w:rFonts w:ascii="Times New Roman" w:hAnsi="Times New Roman"/>
          <w:sz w:val="24"/>
          <w:szCs w:val="24"/>
        </w:rPr>
        <w:t xml:space="preserve"> </w:t>
      </w:r>
      <w:r w:rsidRPr="00C77E63">
        <w:rPr>
          <w:rFonts w:ascii="Times New Roman" w:hAnsi="Times New Roman"/>
          <w:sz w:val="24"/>
          <w:szCs w:val="24"/>
        </w:rPr>
        <w:t>-13.75,</w:t>
      </w:r>
      <w:r>
        <w:rPr>
          <w:rFonts w:ascii="Times New Roman" w:hAnsi="Times New Roman"/>
          <w:sz w:val="24"/>
          <w:szCs w:val="24"/>
        </w:rPr>
        <w:t xml:space="preserve"> </w:t>
      </w:r>
      <w:r w:rsidRPr="00C77E63">
        <w:rPr>
          <w:rFonts w:ascii="Times New Roman" w:hAnsi="Times New Roman"/>
          <w:sz w:val="24"/>
          <w:szCs w:val="24"/>
        </w:rPr>
        <w:t>-2.53,</w:t>
      </w:r>
      <w:r>
        <w:rPr>
          <w:rFonts w:ascii="Times New Roman" w:hAnsi="Times New Roman"/>
          <w:sz w:val="24"/>
          <w:szCs w:val="24"/>
        </w:rPr>
        <w:t xml:space="preserve"> </w:t>
      </w:r>
      <w:r w:rsidRPr="00C77E63">
        <w:rPr>
          <w:rFonts w:ascii="Times New Roman" w:hAnsi="Times New Roman"/>
          <w:sz w:val="24"/>
          <w:szCs w:val="24"/>
        </w:rPr>
        <w:t>-10.56 and -0.64 respectively. The coefficient of monetary policy rate at lagged 1and 3 are negative w</w:t>
      </w:r>
      <w:r>
        <w:rPr>
          <w:rFonts w:ascii="Times New Roman" w:hAnsi="Times New Roman"/>
          <w:sz w:val="24"/>
          <w:szCs w:val="24"/>
        </w:rPr>
        <w:t>hich means a unit increase in that variable</w:t>
      </w:r>
      <w:r w:rsidRPr="00C77E63">
        <w:rPr>
          <w:rFonts w:ascii="Times New Roman" w:hAnsi="Times New Roman"/>
          <w:sz w:val="24"/>
          <w:szCs w:val="24"/>
        </w:rPr>
        <w:t xml:space="preserve"> will decrease adjusted </w:t>
      </w:r>
      <w:r>
        <w:rPr>
          <w:rFonts w:ascii="Times New Roman" w:hAnsi="Times New Roman"/>
          <w:sz w:val="24"/>
          <w:szCs w:val="24"/>
        </w:rPr>
        <w:t xml:space="preserve">net </w:t>
      </w:r>
      <w:r w:rsidRPr="00C77E63">
        <w:rPr>
          <w:rFonts w:ascii="Times New Roman" w:hAnsi="Times New Roman"/>
          <w:sz w:val="24"/>
          <w:szCs w:val="24"/>
        </w:rPr>
        <w:t>savings by 1.05 and 8.35 in the short-run while the lagged 2 and 4 are positive, that is</w:t>
      </w:r>
      <w:r>
        <w:rPr>
          <w:rFonts w:ascii="Times New Roman" w:hAnsi="Times New Roman"/>
          <w:sz w:val="24"/>
          <w:szCs w:val="24"/>
        </w:rPr>
        <w:t>, a unit increase in MPR</w:t>
      </w:r>
      <w:r w:rsidRPr="00C77E63">
        <w:rPr>
          <w:rFonts w:ascii="Times New Roman" w:hAnsi="Times New Roman"/>
          <w:sz w:val="24"/>
          <w:szCs w:val="24"/>
        </w:rPr>
        <w:t>, will directly increase adjusted</w:t>
      </w:r>
      <w:r>
        <w:rPr>
          <w:rFonts w:ascii="Times New Roman" w:hAnsi="Times New Roman"/>
          <w:sz w:val="24"/>
          <w:szCs w:val="24"/>
        </w:rPr>
        <w:t xml:space="preserve"> net</w:t>
      </w:r>
      <w:r w:rsidRPr="00C77E63">
        <w:rPr>
          <w:rFonts w:ascii="Times New Roman" w:hAnsi="Times New Roman"/>
          <w:sz w:val="24"/>
          <w:szCs w:val="24"/>
        </w:rPr>
        <w:t xml:space="preserve"> savings by 5.20 and 2,54 respectively in the short run. The interaction of control of corruption with </w:t>
      </w:r>
      <w:r>
        <w:rPr>
          <w:rFonts w:ascii="Times New Roman" w:hAnsi="Times New Roman"/>
          <w:sz w:val="24"/>
          <w:szCs w:val="24"/>
        </w:rPr>
        <w:t xml:space="preserve">government expenditure and </w:t>
      </w:r>
      <w:r w:rsidRPr="00C77E63">
        <w:rPr>
          <w:rFonts w:ascii="Times New Roman" w:hAnsi="Times New Roman"/>
          <w:sz w:val="24"/>
          <w:szCs w:val="24"/>
        </w:rPr>
        <w:t>public</w:t>
      </w:r>
      <w:r>
        <w:rPr>
          <w:rFonts w:ascii="Times New Roman" w:hAnsi="Times New Roman"/>
          <w:sz w:val="24"/>
          <w:szCs w:val="24"/>
        </w:rPr>
        <w:t xml:space="preserve"> debt</w:t>
      </w:r>
      <w:r w:rsidRPr="00C77E63">
        <w:rPr>
          <w:rFonts w:ascii="Times New Roman" w:hAnsi="Times New Roman"/>
          <w:sz w:val="24"/>
          <w:szCs w:val="24"/>
        </w:rPr>
        <w:t xml:space="preserve"> revealed a positive coefficient. This means that a unit increase in these interac</w:t>
      </w:r>
      <w:r>
        <w:rPr>
          <w:rFonts w:ascii="Times New Roman" w:hAnsi="Times New Roman"/>
          <w:sz w:val="24"/>
          <w:szCs w:val="24"/>
        </w:rPr>
        <w:t>tive terms will bring correspond</w:t>
      </w:r>
      <w:r w:rsidRPr="00C77E63">
        <w:rPr>
          <w:rFonts w:ascii="Times New Roman" w:hAnsi="Times New Roman"/>
          <w:sz w:val="24"/>
          <w:szCs w:val="24"/>
        </w:rPr>
        <w:t xml:space="preserve">ing increase in adjusted </w:t>
      </w:r>
      <w:r>
        <w:rPr>
          <w:rFonts w:ascii="Times New Roman" w:hAnsi="Times New Roman"/>
          <w:sz w:val="24"/>
          <w:szCs w:val="24"/>
        </w:rPr>
        <w:t xml:space="preserve">net </w:t>
      </w:r>
      <w:r w:rsidRPr="00C77E63">
        <w:rPr>
          <w:rFonts w:ascii="Times New Roman" w:hAnsi="Times New Roman"/>
          <w:sz w:val="24"/>
          <w:szCs w:val="24"/>
        </w:rPr>
        <w:t>savings by 1.09 and 0.45 units.</w:t>
      </w:r>
    </w:p>
    <w:p w:rsidR="003E2719" w:rsidRPr="00FD54D2" w:rsidRDefault="003E2719" w:rsidP="003E2719">
      <w:pPr>
        <w:spacing w:after="0" w:line="480" w:lineRule="auto"/>
        <w:jc w:val="both"/>
        <w:rPr>
          <w:rFonts w:ascii="Times New Roman" w:hAnsi="Times New Roman"/>
          <w:sz w:val="12"/>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The net effect of all these is that a country that is unable to accumulate savings cannot boast of the needed capital formation that is required to drive infrastructure, health care, education, and industrial development. This is the situation with many of the countries of our study</w:t>
      </w: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Pr="00F36C5A" w:rsidRDefault="003E2719" w:rsidP="003E2719">
      <w:pPr>
        <w:spacing w:after="0" w:line="240" w:lineRule="auto"/>
        <w:ind w:left="1440" w:firstLine="720"/>
        <w:jc w:val="both"/>
        <w:rPr>
          <w:rFonts w:ascii="Times New Roman" w:hAnsi="Times New Roman"/>
          <w:sz w:val="24"/>
          <w:szCs w:val="24"/>
        </w:rPr>
      </w:pPr>
      <w:r>
        <w:rPr>
          <w:rFonts w:ascii="Times New Roman" w:hAnsi="Times New Roman"/>
          <w:b/>
          <w:sz w:val="24"/>
          <w:szCs w:val="24"/>
        </w:rPr>
        <w:t>Table 4.16</w:t>
      </w:r>
      <w:r w:rsidRPr="00C77E63">
        <w:rPr>
          <w:rFonts w:ascii="Times New Roman" w:hAnsi="Times New Roman"/>
          <w:b/>
          <w:sz w:val="24"/>
          <w:szCs w:val="24"/>
        </w:rPr>
        <w:t xml:space="preserve">: </w:t>
      </w:r>
      <w:r>
        <w:rPr>
          <w:rFonts w:ascii="Times New Roman" w:hAnsi="Times New Roman"/>
          <w:b/>
          <w:sz w:val="24"/>
          <w:szCs w:val="24"/>
        </w:rPr>
        <w:t xml:space="preserve">ARDL - </w:t>
      </w:r>
      <w:r w:rsidRPr="00C77E63">
        <w:rPr>
          <w:rFonts w:ascii="Times New Roman" w:hAnsi="Times New Roman"/>
          <w:b/>
          <w:sz w:val="24"/>
          <w:szCs w:val="24"/>
        </w:rPr>
        <w:t xml:space="preserve">Long </w:t>
      </w:r>
      <w:r>
        <w:rPr>
          <w:rFonts w:ascii="Times New Roman" w:hAnsi="Times New Roman"/>
          <w:b/>
          <w:sz w:val="24"/>
          <w:szCs w:val="24"/>
        </w:rPr>
        <w:t>R</w:t>
      </w:r>
      <w:r w:rsidRPr="00C77E63">
        <w:rPr>
          <w:rFonts w:ascii="Times New Roman" w:hAnsi="Times New Roman"/>
          <w:b/>
          <w:sz w:val="24"/>
          <w:szCs w:val="24"/>
        </w:rPr>
        <w:t>un Analysis for ANS</w:t>
      </w:r>
    </w:p>
    <w:tbl>
      <w:tblPr>
        <w:tblStyle w:val="TableGrid"/>
        <w:tblpPr w:leftFromText="180" w:rightFromText="180" w:vertAnchor="text" w:horzAnchor="margin" w:tblpX="-162" w:tblpY="239"/>
        <w:tblW w:w="9360" w:type="dxa"/>
        <w:tblLayout w:type="fixed"/>
        <w:tblLook w:val="04A0" w:firstRow="1" w:lastRow="0" w:firstColumn="1" w:lastColumn="0" w:noHBand="0" w:noVBand="1"/>
      </w:tblPr>
      <w:tblGrid>
        <w:gridCol w:w="2988"/>
        <w:gridCol w:w="2069"/>
        <w:gridCol w:w="1751"/>
        <w:gridCol w:w="2552"/>
      </w:tblGrid>
      <w:tr w:rsidR="003E2719" w:rsidRPr="00C77E63" w:rsidTr="00ED5506">
        <w:trPr>
          <w:trHeight w:val="354"/>
        </w:trPr>
        <w:tc>
          <w:tcPr>
            <w:tcW w:w="298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Dep Var/ANS.</w:t>
            </w:r>
          </w:p>
        </w:tc>
        <w:tc>
          <w:tcPr>
            <w:tcW w:w="6372" w:type="dxa"/>
            <w:gridSpan w:val="3"/>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b/>
                <w:sz w:val="24"/>
                <w:szCs w:val="24"/>
              </w:rPr>
              <w:t xml:space="preserve">Long run analysis </w:t>
            </w:r>
          </w:p>
        </w:tc>
      </w:tr>
      <w:tr w:rsidR="003E2719" w:rsidRPr="00C77E63" w:rsidTr="00ED5506">
        <w:trPr>
          <w:trHeight w:val="249"/>
        </w:trPr>
        <w:tc>
          <w:tcPr>
            <w:tcW w:w="2988" w:type="dxa"/>
          </w:tcPr>
          <w:p w:rsidR="003E2719" w:rsidRPr="00C77E63" w:rsidRDefault="003E2719" w:rsidP="00ED5506">
            <w:pPr>
              <w:spacing w:after="0" w:line="360" w:lineRule="auto"/>
              <w:jc w:val="both"/>
              <w:rPr>
                <w:rFonts w:ascii="Times New Roman" w:hAnsi="Times New Roman"/>
                <w:sz w:val="24"/>
                <w:szCs w:val="24"/>
              </w:rPr>
            </w:pPr>
          </w:p>
        </w:tc>
        <w:tc>
          <w:tcPr>
            <w:tcW w:w="206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Coeff.</w:t>
            </w:r>
          </w:p>
        </w:tc>
        <w:tc>
          <w:tcPr>
            <w:tcW w:w="175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Std error</w:t>
            </w:r>
          </w:p>
        </w:tc>
        <w:tc>
          <w:tcPr>
            <w:tcW w:w="255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rPr>
          <w:trHeight w:val="264"/>
        </w:trPr>
        <w:tc>
          <w:tcPr>
            <w:tcW w:w="2988"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C</w:t>
            </w:r>
          </w:p>
        </w:tc>
        <w:tc>
          <w:tcPr>
            <w:tcW w:w="206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163.73</w:t>
            </w:r>
          </w:p>
        </w:tc>
        <w:tc>
          <w:tcPr>
            <w:tcW w:w="175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122.83</w:t>
            </w:r>
          </w:p>
        </w:tc>
        <w:tc>
          <w:tcPr>
            <w:tcW w:w="255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0.18</w:t>
            </w:r>
          </w:p>
        </w:tc>
      </w:tr>
      <w:tr w:rsidR="003E2719" w:rsidRPr="00C77E63" w:rsidTr="00ED5506">
        <w:trPr>
          <w:trHeight w:val="249"/>
        </w:trPr>
        <w:tc>
          <w:tcPr>
            <w:tcW w:w="2988"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ER</w:t>
            </w:r>
          </w:p>
        </w:tc>
        <w:tc>
          <w:tcPr>
            <w:tcW w:w="206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-1.13</w:t>
            </w:r>
          </w:p>
        </w:tc>
        <w:tc>
          <w:tcPr>
            <w:tcW w:w="175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1.48</w:t>
            </w:r>
          </w:p>
        </w:tc>
        <w:tc>
          <w:tcPr>
            <w:tcW w:w="255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0.45</w:t>
            </w:r>
          </w:p>
        </w:tc>
      </w:tr>
      <w:tr w:rsidR="003E2719" w:rsidRPr="00C77E63" w:rsidTr="00ED5506">
        <w:trPr>
          <w:trHeight w:val="264"/>
        </w:trPr>
        <w:tc>
          <w:tcPr>
            <w:tcW w:w="2988"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GE</w:t>
            </w:r>
          </w:p>
        </w:tc>
        <w:tc>
          <w:tcPr>
            <w:tcW w:w="206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-28.82</w:t>
            </w:r>
          </w:p>
        </w:tc>
        <w:tc>
          <w:tcPr>
            <w:tcW w:w="175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25.83</w:t>
            </w:r>
          </w:p>
        </w:tc>
        <w:tc>
          <w:tcPr>
            <w:tcW w:w="255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0.27</w:t>
            </w:r>
          </w:p>
        </w:tc>
      </w:tr>
      <w:tr w:rsidR="003E2719" w:rsidRPr="00C77E63" w:rsidTr="00ED5506">
        <w:trPr>
          <w:trHeight w:val="249"/>
        </w:trPr>
        <w:tc>
          <w:tcPr>
            <w:tcW w:w="2988"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MPR</w:t>
            </w:r>
          </w:p>
        </w:tc>
        <w:tc>
          <w:tcPr>
            <w:tcW w:w="206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-2.11</w:t>
            </w:r>
          </w:p>
        </w:tc>
        <w:tc>
          <w:tcPr>
            <w:tcW w:w="175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3.43</w:t>
            </w:r>
          </w:p>
        </w:tc>
        <w:tc>
          <w:tcPr>
            <w:tcW w:w="255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0.54</w:t>
            </w:r>
          </w:p>
        </w:tc>
      </w:tr>
      <w:tr w:rsidR="003E2719" w:rsidRPr="00C77E63" w:rsidTr="00ED5506">
        <w:trPr>
          <w:trHeight w:val="264"/>
        </w:trPr>
        <w:tc>
          <w:tcPr>
            <w:tcW w:w="2988"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PD</w:t>
            </w:r>
          </w:p>
        </w:tc>
        <w:tc>
          <w:tcPr>
            <w:tcW w:w="206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0.24</w:t>
            </w:r>
          </w:p>
        </w:tc>
        <w:tc>
          <w:tcPr>
            <w:tcW w:w="175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2.89</w:t>
            </w:r>
          </w:p>
        </w:tc>
        <w:tc>
          <w:tcPr>
            <w:tcW w:w="255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0.93</w:t>
            </w:r>
          </w:p>
        </w:tc>
      </w:tr>
      <w:tr w:rsidR="003E2719" w:rsidRPr="00C77E63" w:rsidTr="00ED5506">
        <w:trPr>
          <w:trHeight w:val="264"/>
        </w:trPr>
        <w:tc>
          <w:tcPr>
            <w:tcW w:w="2988"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CO</w:t>
            </w:r>
          </w:p>
        </w:tc>
        <w:tc>
          <w:tcPr>
            <w:tcW w:w="206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-46.94</w:t>
            </w:r>
          </w:p>
        </w:tc>
        <w:tc>
          <w:tcPr>
            <w:tcW w:w="175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109.46</w:t>
            </w:r>
          </w:p>
        </w:tc>
        <w:tc>
          <w:tcPr>
            <w:tcW w:w="255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0.67</w:t>
            </w:r>
          </w:p>
        </w:tc>
      </w:tr>
      <w:tr w:rsidR="003E2719" w:rsidRPr="00C77E63" w:rsidTr="00ED5506">
        <w:trPr>
          <w:trHeight w:val="264"/>
        </w:trPr>
        <w:tc>
          <w:tcPr>
            <w:tcW w:w="2988"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GE*CO</w:t>
            </w:r>
          </w:p>
        </w:tc>
        <w:tc>
          <w:tcPr>
            <w:tcW w:w="206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8.25</w:t>
            </w:r>
          </w:p>
        </w:tc>
        <w:tc>
          <w:tcPr>
            <w:tcW w:w="175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0.34</w:t>
            </w:r>
          </w:p>
        </w:tc>
        <w:tc>
          <w:tcPr>
            <w:tcW w:w="255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0.74</w:t>
            </w:r>
          </w:p>
        </w:tc>
      </w:tr>
      <w:tr w:rsidR="003E2719" w:rsidRPr="00C77E63" w:rsidTr="00ED5506">
        <w:trPr>
          <w:trHeight w:val="264"/>
        </w:trPr>
        <w:tc>
          <w:tcPr>
            <w:tcW w:w="2988"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PD*CO</w:t>
            </w:r>
          </w:p>
        </w:tc>
        <w:tc>
          <w:tcPr>
            <w:tcW w:w="206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3.43</w:t>
            </w:r>
          </w:p>
        </w:tc>
        <w:tc>
          <w:tcPr>
            <w:tcW w:w="175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1.06</w:t>
            </w:r>
          </w:p>
        </w:tc>
        <w:tc>
          <w:tcPr>
            <w:tcW w:w="255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0.29</w:t>
            </w:r>
          </w:p>
        </w:tc>
      </w:tr>
      <w:tr w:rsidR="003E2719" w:rsidRPr="00C77E63" w:rsidTr="00ED5506">
        <w:trPr>
          <w:trHeight w:val="249"/>
        </w:trPr>
        <w:tc>
          <w:tcPr>
            <w:tcW w:w="2988" w:type="dxa"/>
          </w:tcPr>
          <w:p w:rsidR="003E2719" w:rsidRPr="00C77E63" w:rsidRDefault="003E2719" w:rsidP="00ED5506">
            <w:pPr>
              <w:spacing w:after="0" w:line="360" w:lineRule="auto"/>
              <w:jc w:val="both"/>
              <w:rPr>
                <w:rFonts w:ascii="Times New Roman" w:hAnsi="Times New Roman"/>
                <w:sz w:val="24"/>
                <w:szCs w:val="24"/>
              </w:rPr>
            </w:pPr>
            <w:r w:rsidRPr="00C77E63">
              <w:rPr>
                <w:rFonts w:ascii="Times New Roman" w:hAnsi="Times New Roman"/>
                <w:sz w:val="24"/>
                <w:szCs w:val="24"/>
              </w:rPr>
              <w:t>MS</w:t>
            </w:r>
          </w:p>
        </w:tc>
        <w:tc>
          <w:tcPr>
            <w:tcW w:w="206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-4.83</w:t>
            </w:r>
          </w:p>
        </w:tc>
        <w:tc>
          <w:tcPr>
            <w:tcW w:w="175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-0.81</w:t>
            </w:r>
          </w:p>
        </w:tc>
        <w:tc>
          <w:tcPr>
            <w:tcW w:w="255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0.42</w:t>
            </w:r>
          </w:p>
        </w:tc>
      </w:tr>
      <w:tr w:rsidR="003E2719" w:rsidRPr="00C77E63" w:rsidTr="00ED5506">
        <w:trPr>
          <w:trHeight w:val="264"/>
        </w:trPr>
        <w:tc>
          <w:tcPr>
            <w:tcW w:w="298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F-stat</w:t>
            </w:r>
          </w:p>
        </w:tc>
        <w:tc>
          <w:tcPr>
            <w:tcW w:w="2069" w:type="dxa"/>
          </w:tcPr>
          <w:p w:rsidR="003E2719" w:rsidRPr="00C77E63"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1.75</w:t>
            </w:r>
          </w:p>
        </w:tc>
        <w:tc>
          <w:tcPr>
            <w:tcW w:w="1751" w:type="dxa"/>
          </w:tcPr>
          <w:p w:rsidR="003E2719" w:rsidRPr="00C77E63" w:rsidRDefault="003E2719" w:rsidP="00ED5506">
            <w:pPr>
              <w:spacing w:after="0" w:line="360" w:lineRule="auto"/>
              <w:rPr>
                <w:rFonts w:ascii="Times New Roman" w:hAnsi="Times New Roman"/>
                <w:sz w:val="24"/>
                <w:szCs w:val="24"/>
              </w:rPr>
            </w:pPr>
          </w:p>
        </w:tc>
        <w:tc>
          <w:tcPr>
            <w:tcW w:w="2552"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49"/>
        </w:trPr>
        <w:tc>
          <w:tcPr>
            <w:tcW w:w="298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Upper Bound</w:t>
            </w:r>
          </w:p>
        </w:tc>
        <w:tc>
          <w:tcPr>
            <w:tcW w:w="2069" w:type="dxa"/>
          </w:tcPr>
          <w:p w:rsidR="003E2719" w:rsidRPr="00C77E63"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3.15</w:t>
            </w:r>
          </w:p>
        </w:tc>
        <w:tc>
          <w:tcPr>
            <w:tcW w:w="1751" w:type="dxa"/>
          </w:tcPr>
          <w:p w:rsidR="003E2719" w:rsidRPr="00C77E63" w:rsidRDefault="003E2719" w:rsidP="00ED5506">
            <w:pPr>
              <w:spacing w:after="0" w:line="360" w:lineRule="auto"/>
              <w:jc w:val="center"/>
              <w:rPr>
                <w:rFonts w:ascii="Times New Roman" w:hAnsi="Times New Roman"/>
                <w:sz w:val="24"/>
                <w:szCs w:val="24"/>
              </w:rPr>
            </w:pPr>
          </w:p>
        </w:tc>
        <w:tc>
          <w:tcPr>
            <w:tcW w:w="2552"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64"/>
        </w:trPr>
        <w:tc>
          <w:tcPr>
            <w:tcW w:w="298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Lower Bound</w:t>
            </w:r>
          </w:p>
        </w:tc>
        <w:tc>
          <w:tcPr>
            <w:tcW w:w="2069" w:type="dxa"/>
          </w:tcPr>
          <w:p w:rsidR="003E2719" w:rsidRPr="00C77E63"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2.11</w:t>
            </w:r>
          </w:p>
        </w:tc>
        <w:tc>
          <w:tcPr>
            <w:tcW w:w="1751" w:type="dxa"/>
          </w:tcPr>
          <w:p w:rsidR="003E2719" w:rsidRPr="00C77E63" w:rsidRDefault="003E2719" w:rsidP="00ED5506">
            <w:pPr>
              <w:spacing w:after="0" w:line="360" w:lineRule="auto"/>
              <w:jc w:val="center"/>
              <w:rPr>
                <w:rFonts w:ascii="Times New Roman" w:hAnsi="Times New Roman"/>
                <w:sz w:val="24"/>
                <w:szCs w:val="24"/>
              </w:rPr>
            </w:pPr>
          </w:p>
        </w:tc>
        <w:tc>
          <w:tcPr>
            <w:tcW w:w="2552" w:type="dxa"/>
          </w:tcPr>
          <w:p w:rsidR="003E2719" w:rsidRPr="00C77E63" w:rsidRDefault="003E2719" w:rsidP="00ED5506">
            <w:pPr>
              <w:spacing w:after="0" w:line="360" w:lineRule="auto"/>
              <w:jc w:val="center"/>
              <w:rPr>
                <w:rFonts w:ascii="Times New Roman" w:hAnsi="Times New Roman"/>
                <w:sz w:val="24"/>
                <w:szCs w:val="24"/>
              </w:rPr>
            </w:pPr>
          </w:p>
        </w:tc>
      </w:tr>
    </w:tbl>
    <w:p w:rsidR="003E2719" w:rsidRPr="001F40A5" w:rsidRDefault="003E2719" w:rsidP="003E2719">
      <w:pPr>
        <w:spacing w:after="0" w:line="480" w:lineRule="auto"/>
        <w:jc w:val="both"/>
        <w:rPr>
          <w:rFonts w:ascii="Times New Roman" w:hAnsi="Times New Roman"/>
          <w:b/>
          <w:sz w:val="24"/>
          <w:szCs w:val="24"/>
        </w:rPr>
      </w:pPr>
      <w:r w:rsidRPr="001F40A5">
        <w:rPr>
          <w:rFonts w:ascii="Times New Roman" w:hAnsi="Times New Roman"/>
          <w:b/>
          <w:sz w:val="24"/>
          <w:szCs w:val="24"/>
        </w:rPr>
        <w:t xml:space="preserve">Source: Author’s computation with Eviews </w:t>
      </w:r>
    </w:p>
    <w:p w:rsidR="003E2719" w:rsidRPr="00C77E63" w:rsidRDefault="003E2719" w:rsidP="003E2719">
      <w:pPr>
        <w:spacing w:after="0" w:line="480" w:lineRule="auto"/>
        <w:jc w:val="both"/>
        <w:rPr>
          <w:rFonts w:ascii="Times New Roman" w:hAnsi="Times New Roman"/>
          <w:sz w:val="24"/>
          <w:szCs w:val="24"/>
        </w:rPr>
      </w:pPr>
      <w:r>
        <w:rPr>
          <w:rFonts w:ascii="Times New Roman" w:hAnsi="Times New Roman"/>
          <w:sz w:val="24"/>
          <w:szCs w:val="24"/>
        </w:rPr>
        <w:t>Table 4.16 shows long run analysis for ANS. As can be seen,</w:t>
      </w:r>
      <w:r w:rsidRPr="00C77E63">
        <w:rPr>
          <w:rFonts w:ascii="Times New Roman" w:hAnsi="Times New Roman"/>
          <w:sz w:val="24"/>
          <w:szCs w:val="24"/>
        </w:rPr>
        <w:t xml:space="preserve"> the coefficient attached to public debt is positive. It means that a unit increase</w:t>
      </w:r>
      <w:r>
        <w:rPr>
          <w:rFonts w:ascii="Times New Roman" w:hAnsi="Times New Roman"/>
          <w:sz w:val="24"/>
          <w:szCs w:val="24"/>
        </w:rPr>
        <w:t xml:space="preserve"> in public debt</w:t>
      </w:r>
      <w:r w:rsidRPr="00C77E63">
        <w:rPr>
          <w:rFonts w:ascii="Times New Roman" w:hAnsi="Times New Roman"/>
          <w:sz w:val="24"/>
          <w:szCs w:val="24"/>
        </w:rPr>
        <w:t xml:space="preserve"> will increase the adjusted national savings by 0.24 while exchange rate, government expenditure, monetary policy rate and control of corruption are negatively related. It shows that a unit increase</w:t>
      </w:r>
      <w:r>
        <w:rPr>
          <w:rFonts w:ascii="Times New Roman" w:hAnsi="Times New Roman"/>
          <w:sz w:val="24"/>
          <w:szCs w:val="24"/>
        </w:rPr>
        <w:t xml:space="preserve"> in</w:t>
      </w:r>
      <w:r w:rsidRPr="00C77E63">
        <w:rPr>
          <w:rFonts w:ascii="Times New Roman" w:hAnsi="Times New Roman"/>
          <w:sz w:val="24"/>
          <w:szCs w:val="24"/>
        </w:rPr>
        <w:t xml:space="preserve"> exchange rate, government expenditure, </w:t>
      </w:r>
      <w:r>
        <w:rPr>
          <w:rFonts w:ascii="Times New Roman" w:hAnsi="Times New Roman"/>
          <w:sz w:val="24"/>
          <w:szCs w:val="24"/>
        </w:rPr>
        <w:t xml:space="preserve">monetary policy rate </w:t>
      </w:r>
      <w:r w:rsidRPr="00C77E63">
        <w:rPr>
          <w:rFonts w:ascii="Times New Roman" w:hAnsi="Times New Roman"/>
          <w:sz w:val="24"/>
          <w:szCs w:val="24"/>
        </w:rPr>
        <w:t>and co</w:t>
      </w:r>
      <w:r>
        <w:rPr>
          <w:rFonts w:ascii="Times New Roman" w:hAnsi="Times New Roman"/>
          <w:sz w:val="24"/>
          <w:szCs w:val="24"/>
        </w:rPr>
        <w:t xml:space="preserve">ntrol of corruption will bring </w:t>
      </w:r>
      <w:r w:rsidRPr="00C77E63">
        <w:rPr>
          <w:rFonts w:ascii="Times New Roman" w:hAnsi="Times New Roman"/>
          <w:sz w:val="24"/>
          <w:szCs w:val="24"/>
        </w:rPr>
        <w:t>1.13,</w:t>
      </w:r>
      <w:r>
        <w:rPr>
          <w:rFonts w:ascii="Times New Roman" w:hAnsi="Times New Roman"/>
          <w:sz w:val="24"/>
          <w:szCs w:val="24"/>
        </w:rPr>
        <w:t xml:space="preserve"> 28.82, 2.11, and </w:t>
      </w:r>
      <w:r w:rsidRPr="00C77E63">
        <w:rPr>
          <w:rFonts w:ascii="Times New Roman" w:hAnsi="Times New Roman"/>
          <w:sz w:val="24"/>
          <w:szCs w:val="24"/>
        </w:rPr>
        <w:t>46.94 decrease in adjusted n</w:t>
      </w:r>
      <w:r>
        <w:rPr>
          <w:rFonts w:ascii="Times New Roman" w:hAnsi="Times New Roman"/>
          <w:sz w:val="24"/>
          <w:szCs w:val="24"/>
        </w:rPr>
        <w:t>et</w:t>
      </w:r>
      <w:r w:rsidRPr="00C77E63">
        <w:rPr>
          <w:rFonts w:ascii="Times New Roman" w:hAnsi="Times New Roman"/>
          <w:sz w:val="24"/>
          <w:szCs w:val="24"/>
        </w:rPr>
        <w:t xml:space="preserve"> savings in the long-run.</w:t>
      </w:r>
      <w:r>
        <w:rPr>
          <w:rFonts w:ascii="Times New Roman" w:hAnsi="Times New Roman"/>
          <w:sz w:val="24"/>
          <w:szCs w:val="24"/>
        </w:rPr>
        <w:t xml:space="preserve"> Following the </w:t>
      </w:r>
      <w:r w:rsidRPr="00986A11">
        <w:rPr>
          <w:rFonts w:ascii="Times New Roman" w:hAnsi="Times New Roman"/>
          <w:sz w:val="24"/>
          <w:szCs w:val="24"/>
        </w:rPr>
        <w:t>F- bound test</w:t>
      </w:r>
      <w:r>
        <w:rPr>
          <w:rFonts w:ascii="Times New Roman" w:hAnsi="Times New Roman"/>
          <w:sz w:val="24"/>
          <w:szCs w:val="24"/>
        </w:rPr>
        <w:t xml:space="preserve">, it was discovered that </w:t>
      </w:r>
      <w:r w:rsidRPr="00986A11">
        <w:rPr>
          <w:rFonts w:ascii="Times New Roman" w:hAnsi="Times New Roman"/>
          <w:sz w:val="24"/>
          <w:szCs w:val="24"/>
        </w:rPr>
        <w:t>the F-statistic</w:t>
      </w:r>
      <w:r>
        <w:rPr>
          <w:rFonts w:ascii="Times New Roman" w:hAnsi="Times New Roman"/>
          <w:sz w:val="24"/>
          <w:szCs w:val="24"/>
        </w:rPr>
        <w:t xml:space="preserve"> result is less than the</w:t>
      </w:r>
      <w:r w:rsidRPr="00986A11">
        <w:rPr>
          <w:rFonts w:ascii="Times New Roman" w:hAnsi="Times New Roman"/>
          <w:sz w:val="24"/>
          <w:szCs w:val="24"/>
        </w:rPr>
        <w:t xml:space="preserve"> upper</w:t>
      </w:r>
      <w:r>
        <w:rPr>
          <w:rFonts w:ascii="Times New Roman" w:hAnsi="Times New Roman"/>
          <w:sz w:val="24"/>
          <w:szCs w:val="24"/>
        </w:rPr>
        <w:t xml:space="preserve"> and lower</w:t>
      </w:r>
      <w:r w:rsidRPr="00986A11">
        <w:rPr>
          <w:rFonts w:ascii="Times New Roman" w:hAnsi="Times New Roman"/>
          <w:sz w:val="24"/>
          <w:szCs w:val="24"/>
        </w:rPr>
        <w:t xml:space="preserve"> bound limit</w:t>
      </w:r>
      <w:r>
        <w:rPr>
          <w:rFonts w:ascii="Times New Roman" w:hAnsi="Times New Roman"/>
          <w:sz w:val="24"/>
          <w:szCs w:val="24"/>
        </w:rPr>
        <w:t>s. Thus, no long run relationship exists between adjusted net savings and the regressors.</w:t>
      </w: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jc w:val="both"/>
        <w:rPr>
          <w:rFonts w:ascii="Times New Roman" w:hAnsi="Times New Roman"/>
          <w:b/>
          <w:sz w:val="24"/>
          <w:szCs w:val="24"/>
        </w:rPr>
      </w:pPr>
    </w:p>
    <w:p w:rsidR="003E2719" w:rsidRPr="00C77E63" w:rsidRDefault="003E2719" w:rsidP="003E2719">
      <w:pPr>
        <w:spacing w:after="0" w:line="240" w:lineRule="auto"/>
        <w:ind w:left="2160" w:firstLine="720"/>
        <w:jc w:val="both"/>
        <w:rPr>
          <w:rFonts w:ascii="Times New Roman" w:hAnsi="Times New Roman"/>
          <w:b/>
          <w:sz w:val="24"/>
          <w:szCs w:val="24"/>
        </w:rPr>
      </w:pPr>
      <w:r>
        <w:rPr>
          <w:rFonts w:ascii="Times New Roman" w:hAnsi="Times New Roman"/>
          <w:b/>
          <w:sz w:val="24"/>
          <w:szCs w:val="24"/>
        </w:rPr>
        <w:t xml:space="preserve"> Table 4.17</w:t>
      </w:r>
      <w:r w:rsidRPr="00C77E63">
        <w:rPr>
          <w:rFonts w:ascii="Times New Roman" w:hAnsi="Times New Roman"/>
          <w:b/>
          <w:sz w:val="24"/>
          <w:szCs w:val="24"/>
        </w:rPr>
        <w:t>: Serial Correlation Test</w:t>
      </w:r>
    </w:p>
    <w:tbl>
      <w:tblPr>
        <w:tblStyle w:val="TableGrid"/>
        <w:tblW w:w="9000" w:type="dxa"/>
        <w:tblInd w:w="198" w:type="dxa"/>
        <w:tblLayout w:type="fixed"/>
        <w:tblLook w:val="04A0" w:firstRow="1" w:lastRow="0" w:firstColumn="1" w:lastColumn="0" w:noHBand="0" w:noVBand="1"/>
      </w:tblPr>
      <w:tblGrid>
        <w:gridCol w:w="1193"/>
        <w:gridCol w:w="1170"/>
        <w:gridCol w:w="2497"/>
        <w:gridCol w:w="1013"/>
        <w:gridCol w:w="1507"/>
        <w:gridCol w:w="1620"/>
      </w:tblGrid>
      <w:tr w:rsidR="003E2719" w:rsidRPr="00C77E63" w:rsidTr="00ED5506">
        <w:tc>
          <w:tcPr>
            <w:tcW w:w="9000" w:type="dxa"/>
            <w:gridSpan w:val="6"/>
          </w:tcPr>
          <w:p w:rsidR="003E2719" w:rsidRPr="00C77E63" w:rsidRDefault="003E2719" w:rsidP="00ED5506">
            <w:pPr>
              <w:spacing w:after="0" w:line="360" w:lineRule="auto"/>
              <w:rPr>
                <w:rFonts w:ascii="Times New Roman" w:hAnsi="Times New Roman"/>
                <w:b/>
                <w:sz w:val="24"/>
                <w:szCs w:val="24"/>
              </w:rPr>
            </w:pPr>
            <w:r w:rsidRPr="00C77E63">
              <w:rPr>
                <w:rFonts w:ascii="Times New Roman" w:hAnsi="Times New Roman"/>
                <w:b/>
                <w:sz w:val="24"/>
                <w:szCs w:val="24"/>
              </w:rPr>
              <w:t>Breusch-Godfrey Serial Correlation LM Test</w:t>
            </w:r>
          </w:p>
        </w:tc>
      </w:tr>
      <w:tr w:rsidR="003E2719" w:rsidRPr="00C77E63" w:rsidTr="00ED5506">
        <w:tc>
          <w:tcPr>
            <w:tcW w:w="1193"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F-stat</w:t>
            </w:r>
          </w:p>
        </w:tc>
        <w:tc>
          <w:tcPr>
            <w:tcW w:w="117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2.43</w:t>
            </w:r>
          </w:p>
        </w:tc>
        <w:tc>
          <w:tcPr>
            <w:tcW w:w="249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 Prob. F</w:t>
            </w:r>
          </w:p>
        </w:tc>
        <w:tc>
          <w:tcPr>
            <w:tcW w:w="1013"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0.09</w:t>
            </w:r>
          </w:p>
        </w:tc>
        <w:tc>
          <w:tcPr>
            <w:tcW w:w="1507" w:type="dxa"/>
          </w:tcPr>
          <w:p w:rsidR="003E2719" w:rsidRPr="00C77E63" w:rsidRDefault="003E2719" w:rsidP="00ED5506">
            <w:pPr>
              <w:spacing w:after="0" w:line="360" w:lineRule="auto"/>
              <w:jc w:val="center"/>
              <w:rPr>
                <w:rFonts w:ascii="Times New Roman" w:hAnsi="Times New Roman"/>
                <w:sz w:val="24"/>
                <w:szCs w:val="24"/>
              </w:rPr>
            </w:pPr>
          </w:p>
        </w:tc>
        <w:tc>
          <w:tcPr>
            <w:tcW w:w="162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1193"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Obs* R-Squared</w:t>
            </w:r>
          </w:p>
        </w:tc>
        <w:tc>
          <w:tcPr>
            <w:tcW w:w="117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5.15</w:t>
            </w:r>
          </w:p>
        </w:tc>
        <w:tc>
          <w:tcPr>
            <w:tcW w:w="249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Prob. Chi-square</w:t>
            </w:r>
          </w:p>
        </w:tc>
        <w:tc>
          <w:tcPr>
            <w:tcW w:w="1013"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0.08</w:t>
            </w:r>
          </w:p>
        </w:tc>
        <w:tc>
          <w:tcPr>
            <w:tcW w:w="1507" w:type="dxa"/>
          </w:tcPr>
          <w:p w:rsidR="003E2719" w:rsidRPr="00C77E63" w:rsidRDefault="003E2719" w:rsidP="00ED5506">
            <w:pPr>
              <w:spacing w:after="0" w:line="360" w:lineRule="auto"/>
              <w:jc w:val="center"/>
              <w:rPr>
                <w:rFonts w:ascii="Times New Roman" w:hAnsi="Times New Roman"/>
                <w:sz w:val="24"/>
                <w:szCs w:val="24"/>
              </w:rPr>
            </w:pPr>
          </w:p>
        </w:tc>
        <w:tc>
          <w:tcPr>
            <w:tcW w:w="1620" w:type="dxa"/>
          </w:tcPr>
          <w:p w:rsidR="003E2719" w:rsidRPr="00C77E63" w:rsidRDefault="003E2719" w:rsidP="00ED5506">
            <w:pPr>
              <w:spacing w:after="0" w:line="360" w:lineRule="auto"/>
              <w:jc w:val="center"/>
              <w:rPr>
                <w:rFonts w:ascii="Times New Roman" w:hAnsi="Times New Roman"/>
                <w:sz w:val="24"/>
                <w:szCs w:val="24"/>
              </w:rPr>
            </w:pPr>
          </w:p>
        </w:tc>
      </w:tr>
    </w:tbl>
    <w:p w:rsidR="003E2719" w:rsidRPr="001F40A5" w:rsidRDefault="003E2719" w:rsidP="003E2719">
      <w:pPr>
        <w:spacing w:after="0" w:line="480" w:lineRule="auto"/>
        <w:jc w:val="both"/>
        <w:rPr>
          <w:rFonts w:ascii="Times New Roman" w:hAnsi="Times New Roman"/>
          <w:b/>
          <w:sz w:val="24"/>
          <w:szCs w:val="24"/>
        </w:rPr>
      </w:pPr>
      <w:r>
        <w:rPr>
          <w:rFonts w:ascii="Times New Roman" w:hAnsi="Times New Roman"/>
          <w:sz w:val="24"/>
          <w:szCs w:val="24"/>
        </w:rPr>
        <w:t xml:space="preserve"> </w:t>
      </w:r>
      <w:r w:rsidRPr="001F40A5">
        <w:rPr>
          <w:rFonts w:ascii="Times New Roman" w:hAnsi="Times New Roman"/>
          <w:b/>
          <w:sz w:val="24"/>
          <w:szCs w:val="24"/>
        </w:rPr>
        <w:t>Source: Author’s computation with Eviews.</w:t>
      </w:r>
    </w:p>
    <w:p w:rsidR="003E2719" w:rsidRPr="00C77E63"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The test for serial correlation been the errors is indicated on table 4.17. It can be deduced that no autocorrelation among the variables of study. </w:t>
      </w:r>
    </w:p>
    <w:p w:rsidR="003E2719" w:rsidRPr="00C77E63" w:rsidRDefault="003E2719" w:rsidP="003E2719">
      <w:pPr>
        <w:spacing w:after="0" w:line="240" w:lineRule="auto"/>
        <w:rPr>
          <w:rFonts w:ascii="Times New Roman" w:hAnsi="Times New Roman"/>
          <w:b/>
          <w:sz w:val="24"/>
          <w:szCs w:val="24"/>
        </w:rPr>
      </w:pPr>
      <w:r w:rsidRPr="00C77E63">
        <w:rPr>
          <w:rFonts w:ascii="Times New Roman" w:hAnsi="Times New Roman"/>
          <w:b/>
          <w:sz w:val="24"/>
          <w:szCs w:val="24"/>
        </w:rPr>
        <w:t xml:space="preserve">      </w:t>
      </w:r>
    </w:p>
    <w:p w:rsidR="003E2719" w:rsidRPr="00C77E63" w:rsidRDefault="003E2719" w:rsidP="003E2719">
      <w:pPr>
        <w:spacing w:after="0" w:line="240" w:lineRule="auto"/>
        <w:ind w:left="-1134"/>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Table 4.18</w:t>
      </w:r>
      <w:r w:rsidRPr="00C77E63">
        <w:rPr>
          <w:rFonts w:ascii="Times New Roman" w:hAnsi="Times New Roman"/>
          <w:b/>
          <w:sz w:val="24"/>
          <w:szCs w:val="24"/>
        </w:rPr>
        <w:t xml:space="preserve">:  The Wald Test </w:t>
      </w:r>
    </w:p>
    <w:tbl>
      <w:tblPr>
        <w:tblStyle w:val="TableGrid"/>
        <w:tblW w:w="0" w:type="auto"/>
        <w:tblInd w:w="18" w:type="dxa"/>
        <w:tblLook w:val="04A0" w:firstRow="1" w:lastRow="0" w:firstColumn="1" w:lastColumn="0" w:noHBand="0" w:noVBand="1"/>
      </w:tblPr>
      <w:tblGrid>
        <w:gridCol w:w="1907"/>
        <w:gridCol w:w="3074"/>
        <w:gridCol w:w="4085"/>
      </w:tblGrid>
      <w:tr w:rsidR="003E2719" w:rsidRPr="00C77E63" w:rsidTr="00ED5506">
        <w:tc>
          <w:tcPr>
            <w:tcW w:w="1928" w:type="dxa"/>
          </w:tcPr>
          <w:p w:rsidR="003E2719" w:rsidRPr="00C77E63" w:rsidRDefault="003E2719" w:rsidP="00ED5506">
            <w:pPr>
              <w:spacing w:after="0" w:line="360" w:lineRule="auto"/>
              <w:jc w:val="center"/>
              <w:rPr>
                <w:rFonts w:ascii="Times New Roman" w:hAnsi="Times New Roman"/>
                <w:sz w:val="24"/>
                <w:szCs w:val="24"/>
              </w:rPr>
            </w:pPr>
          </w:p>
        </w:tc>
        <w:tc>
          <w:tcPr>
            <w:tcW w:w="311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Value</w:t>
            </w:r>
          </w:p>
        </w:tc>
        <w:tc>
          <w:tcPr>
            <w:tcW w:w="41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c>
          <w:tcPr>
            <w:tcW w:w="192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F-stat</w:t>
            </w:r>
          </w:p>
        </w:tc>
        <w:tc>
          <w:tcPr>
            <w:tcW w:w="311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2.40</w:t>
            </w:r>
          </w:p>
        </w:tc>
        <w:tc>
          <w:tcPr>
            <w:tcW w:w="41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r>
      <w:tr w:rsidR="003E2719" w:rsidRPr="00C77E63" w:rsidTr="00ED5506">
        <w:tc>
          <w:tcPr>
            <w:tcW w:w="192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Chi-Sq</w:t>
            </w:r>
          </w:p>
        </w:tc>
        <w:tc>
          <w:tcPr>
            <w:tcW w:w="311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14.4</w:t>
            </w:r>
          </w:p>
        </w:tc>
        <w:tc>
          <w:tcPr>
            <w:tcW w:w="41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r>
    </w:tbl>
    <w:p w:rsidR="003E2719" w:rsidRPr="001F40A5" w:rsidRDefault="003E2719" w:rsidP="003E2719">
      <w:pPr>
        <w:spacing w:after="0" w:line="480" w:lineRule="auto"/>
        <w:jc w:val="both"/>
        <w:rPr>
          <w:rFonts w:ascii="Times New Roman" w:hAnsi="Times New Roman"/>
          <w:b/>
          <w:sz w:val="24"/>
          <w:szCs w:val="24"/>
        </w:rPr>
      </w:pPr>
      <w:r w:rsidRPr="001F40A5">
        <w:rPr>
          <w:rFonts w:ascii="Times New Roman" w:hAnsi="Times New Roman"/>
          <w:b/>
          <w:bCs/>
          <w:sz w:val="24"/>
          <w:szCs w:val="24"/>
        </w:rPr>
        <w:t>Source:</w:t>
      </w:r>
      <w:r w:rsidRPr="001F40A5">
        <w:rPr>
          <w:rFonts w:ascii="Times New Roman" w:hAnsi="Times New Roman"/>
          <w:b/>
          <w:sz w:val="24"/>
          <w:szCs w:val="24"/>
        </w:rPr>
        <w:t xml:space="preserve"> Author’s computation with EViews.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Table 4.18 demonstrates </w:t>
      </w:r>
      <w:r w:rsidRPr="00C77E63">
        <w:rPr>
          <w:rFonts w:ascii="Times New Roman" w:hAnsi="Times New Roman"/>
          <w:sz w:val="24"/>
          <w:szCs w:val="24"/>
        </w:rPr>
        <w:t>Wald test statistics for the ANS equation</w:t>
      </w:r>
      <w:r>
        <w:rPr>
          <w:rFonts w:ascii="Times New Roman" w:hAnsi="Times New Roman"/>
          <w:sz w:val="24"/>
          <w:szCs w:val="24"/>
        </w:rPr>
        <w:t>. Hence, short run causality runs from predictors to adjusted net savings within the period covered.</w:t>
      </w:r>
    </w:p>
    <w:p w:rsidR="003E2719" w:rsidRPr="001F40A5" w:rsidRDefault="003E2719" w:rsidP="003E2719">
      <w:pPr>
        <w:spacing w:after="0" w:line="240" w:lineRule="auto"/>
        <w:jc w:val="both"/>
        <w:rPr>
          <w:rFonts w:ascii="Times New Roman" w:hAnsi="Times New Roman"/>
          <w:sz w:val="24"/>
          <w:szCs w:val="24"/>
        </w:rPr>
      </w:pPr>
    </w:p>
    <w:p w:rsidR="003E2719" w:rsidRPr="0023106F" w:rsidRDefault="003E2719" w:rsidP="003E2719">
      <w:pPr>
        <w:spacing w:after="0" w:line="240" w:lineRule="auto"/>
        <w:ind w:left="720" w:firstLine="720"/>
        <w:rPr>
          <w:rFonts w:ascii="Times New Roman" w:hAnsi="Times New Roman"/>
          <w:b/>
          <w:bCs/>
          <w:sz w:val="24"/>
          <w:szCs w:val="24"/>
        </w:rPr>
      </w:pPr>
      <w:r>
        <w:rPr>
          <w:rFonts w:ascii="Times New Roman" w:hAnsi="Times New Roman"/>
          <w:b/>
          <w:bCs/>
          <w:sz w:val="24"/>
          <w:szCs w:val="24"/>
        </w:rPr>
        <w:t xml:space="preserve">Table 4.19: </w:t>
      </w:r>
      <w:r w:rsidRPr="00866561">
        <w:rPr>
          <w:rFonts w:ascii="Times New Roman" w:hAnsi="Times New Roman"/>
          <w:b/>
          <w:bCs/>
          <w:sz w:val="24"/>
          <w:szCs w:val="24"/>
        </w:rPr>
        <w:t>Cross</w:t>
      </w:r>
      <w:r>
        <w:rPr>
          <w:rFonts w:ascii="Times New Roman" w:hAnsi="Times New Roman"/>
          <w:b/>
          <w:bCs/>
          <w:sz w:val="24"/>
          <w:szCs w:val="24"/>
        </w:rPr>
        <w:t>-</w:t>
      </w:r>
      <w:r w:rsidRPr="00866561">
        <w:rPr>
          <w:rFonts w:ascii="Times New Roman" w:hAnsi="Times New Roman"/>
          <w:b/>
          <w:bCs/>
          <w:sz w:val="24"/>
          <w:szCs w:val="24"/>
        </w:rPr>
        <w:t xml:space="preserve">Section Dependence </w:t>
      </w:r>
      <w:r>
        <w:rPr>
          <w:rFonts w:ascii="Times New Roman" w:hAnsi="Times New Roman"/>
          <w:b/>
          <w:bCs/>
          <w:sz w:val="24"/>
          <w:szCs w:val="24"/>
        </w:rPr>
        <w:t xml:space="preserve">– </w:t>
      </w:r>
      <w:r w:rsidRPr="0023106F">
        <w:rPr>
          <w:rFonts w:ascii="Times New Roman" w:hAnsi="Times New Roman"/>
          <w:b/>
          <w:bCs/>
          <w:sz w:val="24"/>
          <w:szCs w:val="24"/>
        </w:rPr>
        <w:t>West Africa</w:t>
      </w:r>
      <w:r>
        <w:rPr>
          <w:rFonts w:ascii="Times New Roman" w:hAnsi="Times New Roman"/>
          <w:b/>
          <w:bCs/>
          <w:sz w:val="24"/>
          <w:szCs w:val="24"/>
        </w:rPr>
        <w:t xml:space="preserve"> (ESI)</w:t>
      </w:r>
    </w:p>
    <w:tbl>
      <w:tblPr>
        <w:tblStyle w:val="TableGrid"/>
        <w:tblW w:w="9085" w:type="dxa"/>
        <w:tblLook w:val="04A0" w:firstRow="1" w:lastRow="0" w:firstColumn="1" w:lastColumn="0" w:noHBand="0" w:noVBand="1"/>
      </w:tblPr>
      <w:tblGrid>
        <w:gridCol w:w="2695"/>
        <w:gridCol w:w="2790"/>
        <w:gridCol w:w="3600"/>
      </w:tblGrid>
      <w:tr w:rsidR="003E2719" w:rsidRPr="00512CE4" w:rsidTr="00ED5506">
        <w:tc>
          <w:tcPr>
            <w:tcW w:w="269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279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360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269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279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360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0.09</w:t>
            </w:r>
          </w:p>
        </w:tc>
      </w:tr>
      <w:tr w:rsidR="003E2719" w:rsidRPr="00512CE4" w:rsidTr="00ED5506">
        <w:tc>
          <w:tcPr>
            <w:tcW w:w="269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279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360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0.16</w:t>
            </w:r>
          </w:p>
        </w:tc>
      </w:tr>
      <w:tr w:rsidR="003E2719" w:rsidRPr="00512CE4" w:rsidTr="00ED5506">
        <w:tc>
          <w:tcPr>
            <w:tcW w:w="269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279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360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0.29</w:t>
            </w:r>
          </w:p>
        </w:tc>
      </w:tr>
    </w:tbl>
    <w:p w:rsidR="003E2719" w:rsidRPr="001F40A5" w:rsidRDefault="003E2719" w:rsidP="003E2719">
      <w:pPr>
        <w:spacing w:after="0" w:line="480" w:lineRule="auto"/>
        <w:jc w:val="both"/>
        <w:rPr>
          <w:rFonts w:ascii="Times New Roman" w:hAnsi="Times New Roman"/>
          <w:b/>
          <w:sz w:val="24"/>
          <w:szCs w:val="24"/>
        </w:rPr>
      </w:pPr>
      <w:r w:rsidRPr="001F40A5">
        <w:rPr>
          <w:rFonts w:ascii="Times New Roman" w:hAnsi="Times New Roman"/>
          <w:b/>
          <w:bCs/>
          <w:sz w:val="24"/>
          <w:szCs w:val="24"/>
        </w:rPr>
        <w:t>Source:</w:t>
      </w:r>
      <w:r w:rsidRPr="001F40A5">
        <w:rPr>
          <w:rFonts w:ascii="Times New Roman" w:hAnsi="Times New Roman"/>
          <w:b/>
          <w:sz w:val="24"/>
          <w:szCs w:val="24"/>
        </w:rPr>
        <w:t xml:space="preserve"> Author’s computation with Eviews.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Considering the environmental sustainable index as dependent variable, the probability value </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displayed (0.09) shows no cross-section dependence in the residuals across cross-sections a5% level.</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240" w:lineRule="auto"/>
        <w:jc w:val="both"/>
        <w:rPr>
          <w:rFonts w:ascii="Times New Roman" w:hAnsi="Times New Roman"/>
          <w:sz w:val="24"/>
          <w:szCs w:val="24"/>
        </w:rPr>
      </w:pPr>
    </w:p>
    <w:p w:rsidR="003E2719" w:rsidRPr="007A08D3" w:rsidRDefault="003E2719" w:rsidP="003E2719">
      <w:pPr>
        <w:spacing w:after="0" w:line="240" w:lineRule="auto"/>
        <w:jc w:val="both"/>
        <w:rPr>
          <w:rFonts w:ascii="Times New Roman" w:hAnsi="Times New Roman"/>
          <w:sz w:val="24"/>
          <w:szCs w:val="24"/>
        </w:rPr>
      </w:pPr>
    </w:p>
    <w:p w:rsidR="003E2719" w:rsidRPr="0023106F" w:rsidRDefault="003E2719" w:rsidP="003E2719">
      <w:pPr>
        <w:spacing w:after="0" w:line="240" w:lineRule="auto"/>
        <w:ind w:left="720" w:firstLine="720"/>
        <w:rPr>
          <w:rFonts w:ascii="Times New Roman" w:hAnsi="Times New Roman"/>
          <w:b/>
          <w:bCs/>
          <w:sz w:val="24"/>
          <w:szCs w:val="24"/>
        </w:rPr>
      </w:pPr>
      <w:r>
        <w:rPr>
          <w:rFonts w:ascii="Times New Roman" w:hAnsi="Times New Roman"/>
          <w:b/>
          <w:bCs/>
          <w:sz w:val="24"/>
          <w:szCs w:val="24"/>
        </w:rPr>
        <w:t xml:space="preserve">Table 4.20: </w:t>
      </w:r>
      <w:r w:rsidRPr="00866561">
        <w:rPr>
          <w:rFonts w:ascii="Times New Roman" w:hAnsi="Times New Roman"/>
          <w:b/>
          <w:bCs/>
          <w:sz w:val="24"/>
          <w:szCs w:val="24"/>
        </w:rPr>
        <w:t>Cross</w:t>
      </w:r>
      <w:r>
        <w:rPr>
          <w:rFonts w:ascii="Times New Roman" w:hAnsi="Times New Roman"/>
          <w:b/>
          <w:bCs/>
          <w:sz w:val="24"/>
          <w:szCs w:val="24"/>
        </w:rPr>
        <w:t>-</w:t>
      </w:r>
      <w:r w:rsidRPr="00866561">
        <w:rPr>
          <w:rFonts w:ascii="Times New Roman" w:hAnsi="Times New Roman"/>
          <w:b/>
          <w:bCs/>
          <w:sz w:val="24"/>
          <w:szCs w:val="24"/>
        </w:rPr>
        <w:t>Section Dependence</w:t>
      </w:r>
      <w:r>
        <w:rPr>
          <w:rFonts w:ascii="Times New Roman" w:hAnsi="Times New Roman"/>
          <w:b/>
          <w:bCs/>
          <w:sz w:val="24"/>
          <w:szCs w:val="24"/>
        </w:rPr>
        <w:t xml:space="preserve"> - </w:t>
      </w:r>
      <w:r w:rsidRPr="0023106F">
        <w:rPr>
          <w:rFonts w:ascii="Times New Roman" w:hAnsi="Times New Roman"/>
          <w:b/>
          <w:bCs/>
          <w:sz w:val="24"/>
          <w:szCs w:val="24"/>
        </w:rPr>
        <w:t xml:space="preserve">Eastern Africa </w:t>
      </w:r>
      <w:r>
        <w:rPr>
          <w:rFonts w:ascii="Times New Roman" w:hAnsi="Times New Roman"/>
          <w:b/>
          <w:bCs/>
          <w:sz w:val="24"/>
          <w:szCs w:val="24"/>
        </w:rPr>
        <w:t>(</w:t>
      </w:r>
      <w:r w:rsidRPr="0023106F">
        <w:rPr>
          <w:rFonts w:ascii="Times New Roman" w:hAnsi="Times New Roman"/>
          <w:b/>
          <w:bCs/>
          <w:sz w:val="24"/>
          <w:szCs w:val="24"/>
        </w:rPr>
        <w:t>ESI</w:t>
      </w:r>
      <w:r>
        <w:rPr>
          <w:rFonts w:ascii="Times New Roman" w:hAnsi="Times New Roman"/>
          <w:b/>
          <w:bCs/>
          <w:sz w:val="24"/>
          <w:szCs w:val="24"/>
        </w:rPr>
        <w:t>)</w:t>
      </w:r>
    </w:p>
    <w:tbl>
      <w:tblPr>
        <w:tblStyle w:val="TableGrid"/>
        <w:tblW w:w="0" w:type="auto"/>
        <w:tblLook w:val="04A0" w:firstRow="1" w:lastRow="0" w:firstColumn="1" w:lastColumn="0" w:noHBand="0" w:noVBand="1"/>
      </w:tblPr>
      <w:tblGrid>
        <w:gridCol w:w="2261"/>
        <w:gridCol w:w="1070"/>
        <w:gridCol w:w="1047"/>
        <w:gridCol w:w="2187"/>
        <w:gridCol w:w="720"/>
        <w:gridCol w:w="1799"/>
      </w:tblGrid>
      <w:tr w:rsidR="003E2719" w:rsidRPr="001B7338" w:rsidTr="00ED5506">
        <w:tc>
          <w:tcPr>
            <w:tcW w:w="4378" w:type="dxa"/>
            <w:gridSpan w:val="3"/>
          </w:tcPr>
          <w:p w:rsidR="003E2719" w:rsidRPr="001B7338" w:rsidRDefault="003E2719" w:rsidP="00ED5506">
            <w:pPr>
              <w:spacing w:after="0" w:line="480" w:lineRule="auto"/>
              <w:jc w:val="center"/>
              <w:rPr>
                <w:rFonts w:ascii="Times New Roman" w:hAnsi="Times New Roman"/>
                <w:b/>
                <w:bCs/>
                <w:sz w:val="24"/>
                <w:szCs w:val="24"/>
              </w:rPr>
            </w:pPr>
            <w:r w:rsidRPr="001B7338">
              <w:rPr>
                <w:rFonts w:ascii="Times New Roman" w:hAnsi="Times New Roman"/>
                <w:b/>
                <w:bCs/>
                <w:sz w:val="24"/>
                <w:szCs w:val="24"/>
              </w:rPr>
              <w:t>Cross-Section Dependence Test</w:t>
            </w:r>
          </w:p>
        </w:tc>
        <w:tc>
          <w:tcPr>
            <w:tcW w:w="4706" w:type="dxa"/>
            <w:gridSpan w:val="3"/>
            <w:tcBorders>
              <w:bottom w:val="single" w:sz="4" w:space="0" w:color="auto"/>
            </w:tcBorders>
          </w:tcPr>
          <w:p w:rsidR="003E2719" w:rsidRPr="001B7338" w:rsidRDefault="003E2719" w:rsidP="00ED5506">
            <w:pPr>
              <w:spacing w:after="0" w:line="480" w:lineRule="auto"/>
              <w:jc w:val="center"/>
              <w:rPr>
                <w:rFonts w:ascii="Times New Roman" w:hAnsi="Times New Roman"/>
                <w:b/>
                <w:bCs/>
                <w:sz w:val="24"/>
                <w:szCs w:val="24"/>
              </w:rPr>
            </w:pPr>
            <w:r w:rsidRPr="001B7338">
              <w:rPr>
                <w:rFonts w:ascii="Times New Roman" w:hAnsi="Times New Roman"/>
                <w:b/>
                <w:bCs/>
                <w:sz w:val="24"/>
                <w:szCs w:val="24"/>
              </w:rPr>
              <w:t>Correction</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c>
          <w:tcPr>
            <w:tcW w:w="2187" w:type="dxa"/>
            <w:tcBorders>
              <w:bottom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187" w:type="dxa"/>
            <w:tcBorders>
              <w:top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0.17</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187"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0.35</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047"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0.33</w:t>
            </w:r>
          </w:p>
        </w:tc>
        <w:tc>
          <w:tcPr>
            <w:tcW w:w="2187"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72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179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0.05</w:t>
            </w:r>
          </w:p>
        </w:tc>
      </w:tr>
    </w:tbl>
    <w:p w:rsidR="003E2719" w:rsidRPr="001F40A5" w:rsidRDefault="003E2719" w:rsidP="003E2719">
      <w:pPr>
        <w:spacing w:after="0" w:line="480" w:lineRule="auto"/>
        <w:jc w:val="both"/>
        <w:rPr>
          <w:rFonts w:ascii="Times New Roman" w:hAnsi="Times New Roman"/>
          <w:b/>
          <w:sz w:val="24"/>
          <w:szCs w:val="24"/>
        </w:rPr>
      </w:pPr>
      <w:r w:rsidRPr="001F40A5">
        <w:rPr>
          <w:rFonts w:ascii="Times New Roman" w:hAnsi="Times New Roman"/>
          <w:b/>
          <w:bCs/>
          <w:sz w:val="24"/>
          <w:szCs w:val="24"/>
        </w:rPr>
        <w:t>Source:</w:t>
      </w:r>
      <w:r w:rsidRPr="001F40A5">
        <w:rPr>
          <w:rFonts w:ascii="Times New Roman" w:hAnsi="Times New Roman"/>
          <w:b/>
          <w:sz w:val="24"/>
          <w:szCs w:val="24"/>
        </w:rPr>
        <w:t xml:space="preserve"> Author’s computation with Eviews.</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line="480" w:lineRule="auto"/>
        <w:jc w:val="both"/>
        <w:rPr>
          <w:rFonts w:ascii="Times New Roman" w:hAnsi="Times New Roman"/>
          <w:sz w:val="24"/>
          <w:szCs w:val="24"/>
        </w:rPr>
      </w:pPr>
      <w:r>
        <w:rPr>
          <w:rFonts w:ascii="Times New Roman" w:hAnsi="Times New Roman"/>
          <w:sz w:val="24"/>
          <w:szCs w:val="24"/>
        </w:rPr>
        <w:t>As regards Eastern African economies, the first stage test shows evidence of cross-section dependence. While correcting it in the second stage test using the GLS, the probability value (0.17) shows evidence of no cross-section dependence any longer</w:t>
      </w:r>
    </w:p>
    <w:p w:rsidR="003E2719" w:rsidRPr="001F40A5" w:rsidRDefault="003E2719" w:rsidP="003E2719">
      <w:pPr>
        <w:spacing w:after="0" w:line="240" w:lineRule="auto"/>
        <w:jc w:val="both"/>
        <w:rPr>
          <w:rFonts w:ascii="Times New Roman" w:hAnsi="Times New Roman"/>
          <w:sz w:val="24"/>
          <w:szCs w:val="24"/>
        </w:rPr>
      </w:pPr>
    </w:p>
    <w:p w:rsidR="003E2719" w:rsidRPr="0023106F" w:rsidRDefault="003E2719" w:rsidP="003E2719">
      <w:pPr>
        <w:spacing w:after="0" w:line="240" w:lineRule="auto"/>
        <w:ind w:left="720" w:firstLine="720"/>
        <w:rPr>
          <w:rFonts w:ascii="Times New Roman" w:hAnsi="Times New Roman"/>
          <w:b/>
          <w:bCs/>
          <w:sz w:val="24"/>
          <w:szCs w:val="24"/>
        </w:rPr>
      </w:pPr>
      <w:r>
        <w:rPr>
          <w:rFonts w:ascii="Times New Roman" w:hAnsi="Times New Roman"/>
          <w:b/>
          <w:bCs/>
          <w:sz w:val="24"/>
          <w:szCs w:val="24"/>
        </w:rPr>
        <w:t xml:space="preserve">Table 4.21: </w:t>
      </w:r>
      <w:r w:rsidRPr="00866561">
        <w:rPr>
          <w:rFonts w:ascii="Times New Roman" w:hAnsi="Times New Roman"/>
          <w:b/>
          <w:bCs/>
          <w:sz w:val="24"/>
          <w:szCs w:val="24"/>
        </w:rPr>
        <w:t>Cross</w:t>
      </w:r>
      <w:r>
        <w:rPr>
          <w:rFonts w:ascii="Times New Roman" w:hAnsi="Times New Roman"/>
          <w:b/>
          <w:bCs/>
          <w:sz w:val="24"/>
          <w:szCs w:val="24"/>
        </w:rPr>
        <w:t>-</w:t>
      </w:r>
      <w:r w:rsidRPr="00866561">
        <w:rPr>
          <w:rFonts w:ascii="Times New Roman" w:hAnsi="Times New Roman"/>
          <w:b/>
          <w:bCs/>
          <w:sz w:val="24"/>
          <w:szCs w:val="24"/>
        </w:rPr>
        <w:t>Section Dependence</w:t>
      </w:r>
      <w:r>
        <w:rPr>
          <w:rFonts w:ascii="Times New Roman" w:hAnsi="Times New Roman"/>
          <w:b/>
          <w:bCs/>
          <w:sz w:val="24"/>
          <w:szCs w:val="24"/>
        </w:rPr>
        <w:t xml:space="preserve"> - </w:t>
      </w:r>
      <w:r w:rsidRPr="0023106F">
        <w:rPr>
          <w:rFonts w:ascii="Times New Roman" w:hAnsi="Times New Roman"/>
          <w:b/>
          <w:bCs/>
          <w:sz w:val="24"/>
          <w:szCs w:val="24"/>
        </w:rPr>
        <w:t xml:space="preserve">Southern Africa </w:t>
      </w:r>
      <w:r>
        <w:rPr>
          <w:rFonts w:ascii="Times New Roman" w:hAnsi="Times New Roman"/>
          <w:b/>
          <w:bCs/>
          <w:sz w:val="24"/>
          <w:szCs w:val="24"/>
        </w:rPr>
        <w:t>(</w:t>
      </w:r>
      <w:r w:rsidRPr="0023106F">
        <w:rPr>
          <w:rFonts w:ascii="Times New Roman" w:hAnsi="Times New Roman"/>
          <w:b/>
          <w:bCs/>
          <w:sz w:val="24"/>
          <w:szCs w:val="24"/>
        </w:rPr>
        <w:t>ESI</w:t>
      </w:r>
      <w:r>
        <w:rPr>
          <w:rFonts w:ascii="Times New Roman" w:hAnsi="Times New Roman"/>
          <w:b/>
          <w:bCs/>
          <w:sz w:val="24"/>
          <w:szCs w:val="24"/>
        </w:rPr>
        <w:t>)</w:t>
      </w:r>
    </w:p>
    <w:tbl>
      <w:tblPr>
        <w:tblStyle w:val="TableGrid"/>
        <w:tblW w:w="9085" w:type="dxa"/>
        <w:tblLook w:val="04A0" w:firstRow="1" w:lastRow="0" w:firstColumn="1" w:lastColumn="0" w:noHBand="0" w:noVBand="1"/>
      </w:tblPr>
      <w:tblGrid>
        <w:gridCol w:w="2394"/>
        <w:gridCol w:w="3541"/>
        <w:gridCol w:w="3150"/>
      </w:tblGrid>
      <w:tr w:rsidR="003E2719" w:rsidRPr="00512CE4" w:rsidTr="00ED5506">
        <w:tc>
          <w:tcPr>
            <w:tcW w:w="239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354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315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239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354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6</w:t>
            </w:r>
          </w:p>
        </w:tc>
        <w:tc>
          <w:tcPr>
            <w:tcW w:w="315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0.31</w:t>
            </w:r>
          </w:p>
        </w:tc>
      </w:tr>
      <w:tr w:rsidR="003E2719" w:rsidRPr="00512CE4" w:rsidTr="00ED5506">
        <w:tc>
          <w:tcPr>
            <w:tcW w:w="239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354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6</w:t>
            </w:r>
          </w:p>
        </w:tc>
        <w:tc>
          <w:tcPr>
            <w:tcW w:w="315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0.74</w:t>
            </w:r>
          </w:p>
        </w:tc>
      </w:tr>
      <w:tr w:rsidR="003E2719" w:rsidRPr="00512CE4" w:rsidTr="00ED5506">
        <w:tc>
          <w:tcPr>
            <w:tcW w:w="239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354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6</w:t>
            </w:r>
          </w:p>
        </w:tc>
        <w:tc>
          <w:tcPr>
            <w:tcW w:w="315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0.13</w:t>
            </w:r>
          </w:p>
        </w:tc>
      </w:tr>
    </w:tbl>
    <w:p w:rsidR="003E2719" w:rsidRPr="001F40A5" w:rsidRDefault="003E2719" w:rsidP="003E2719">
      <w:pPr>
        <w:spacing w:after="0" w:line="480" w:lineRule="auto"/>
        <w:jc w:val="both"/>
        <w:rPr>
          <w:rFonts w:ascii="Times New Roman" w:hAnsi="Times New Roman"/>
          <w:b/>
          <w:sz w:val="24"/>
          <w:szCs w:val="24"/>
        </w:rPr>
      </w:pPr>
      <w:r w:rsidRPr="001F40A5">
        <w:rPr>
          <w:rFonts w:ascii="Times New Roman" w:hAnsi="Times New Roman"/>
          <w:b/>
          <w:bCs/>
          <w:sz w:val="24"/>
          <w:szCs w:val="24"/>
        </w:rPr>
        <w:t>Source:</w:t>
      </w:r>
      <w:r w:rsidRPr="001F40A5">
        <w:rPr>
          <w:rFonts w:ascii="Times New Roman" w:hAnsi="Times New Roman"/>
          <w:b/>
          <w:sz w:val="24"/>
          <w:szCs w:val="24"/>
        </w:rPr>
        <w:t xml:space="preserve"> Author’s computation with Eviews</w:t>
      </w:r>
    </w:p>
    <w:p w:rsidR="003E2719" w:rsidRPr="007D1826" w:rsidRDefault="003E2719" w:rsidP="003E2719">
      <w:pPr>
        <w:spacing w:after="0" w:line="480" w:lineRule="auto"/>
        <w:jc w:val="both"/>
        <w:rPr>
          <w:rFonts w:ascii="Times New Roman" w:hAnsi="Times New Roman"/>
          <w:sz w:val="24"/>
          <w:szCs w:val="24"/>
        </w:rPr>
      </w:pPr>
      <w:r>
        <w:rPr>
          <w:rFonts w:ascii="Times New Roman" w:hAnsi="Times New Roman"/>
          <w:sz w:val="24"/>
          <w:szCs w:val="24"/>
        </w:rPr>
        <w:t>In Southern African countries,</w:t>
      </w:r>
      <w:r w:rsidRPr="007D1826">
        <w:rPr>
          <w:rFonts w:ascii="Times New Roman" w:hAnsi="Times New Roman"/>
          <w:sz w:val="24"/>
          <w:szCs w:val="24"/>
        </w:rPr>
        <w:t xml:space="preserve"> cross-section dependence test </w:t>
      </w:r>
      <w:r>
        <w:rPr>
          <w:rFonts w:ascii="Times New Roman" w:hAnsi="Times New Roman"/>
          <w:sz w:val="24"/>
          <w:szCs w:val="24"/>
        </w:rPr>
        <w:t xml:space="preserve">indicates </w:t>
      </w:r>
      <w:r w:rsidRPr="007D1826">
        <w:rPr>
          <w:rFonts w:ascii="Times New Roman" w:hAnsi="Times New Roman"/>
          <w:sz w:val="24"/>
          <w:szCs w:val="24"/>
        </w:rPr>
        <w:t>no evidence of cross-section dependence among the residuals.</w:t>
      </w:r>
    </w:p>
    <w:p w:rsidR="003E2719" w:rsidRDefault="003E2719" w:rsidP="003E2719">
      <w:pPr>
        <w:spacing w:after="0" w:line="240" w:lineRule="auto"/>
        <w:jc w:val="both"/>
      </w:pPr>
    </w:p>
    <w:p w:rsidR="003E2719" w:rsidRPr="00C77E63" w:rsidRDefault="003E2719" w:rsidP="003E2719">
      <w:pPr>
        <w:spacing w:after="0" w:line="240" w:lineRule="auto"/>
        <w:jc w:val="both"/>
        <w:rPr>
          <w:rFonts w:ascii="Times New Roman" w:hAnsi="Times New Roman"/>
          <w:sz w:val="24"/>
          <w:szCs w:val="24"/>
        </w:rPr>
      </w:pPr>
      <w:r>
        <w:object w:dxaOrig="7576" w:dyaOrig="7291">
          <v:shape id="_x0000_i1058" type="#_x0000_t75" style="width:381.6pt;height:230.4pt" o:ole="">
            <v:imagedata r:id="rId108" o:title=""/>
          </v:shape>
          <o:OLEObject Type="Embed" ProgID="EViews.Workfile.2" ShapeID="_x0000_i1058" DrawAspect="Content" ObjectID="_1781008887" r:id="rId109"/>
        </w:object>
      </w:r>
    </w:p>
    <w:p w:rsidR="003E2719" w:rsidRPr="001F40A5" w:rsidRDefault="003E2719" w:rsidP="003E2719">
      <w:pPr>
        <w:spacing w:after="0" w:line="240" w:lineRule="auto"/>
        <w:rPr>
          <w:rFonts w:ascii="Times New Roman" w:hAnsi="Times New Roman"/>
          <w:b/>
          <w:sz w:val="24"/>
          <w:szCs w:val="24"/>
        </w:rPr>
      </w:pPr>
      <w:r w:rsidRPr="00C77E63">
        <w:rPr>
          <w:rFonts w:ascii="Times New Roman" w:hAnsi="Times New Roman"/>
          <w:b/>
          <w:sz w:val="24"/>
          <w:szCs w:val="24"/>
        </w:rPr>
        <w:t>Fig. 4.</w:t>
      </w:r>
      <w:r>
        <w:rPr>
          <w:rFonts w:ascii="Times New Roman" w:hAnsi="Times New Roman"/>
          <w:b/>
          <w:sz w:val="24"/>
          <w:szCs w:val="24"/>
        </w:rPr>
        <w:t xml:space="preserve">3: Lag </w:t>
      </w:r>
      <w:r w:rsidRPr="00C77E63">
        <w:rPr>
          <w:rFonts w:ascii="Times New Roman" w:hAnsi="Times New Roman"/>
          <w:b/>
          <w:sz w:val="24"/>
          <w:szCs w:val="24"/>
        </w:rPr>
        <w:t xml:space="preserve">Selection Criteria for </w:t>
      </w:r>
      <w:r>
        <w:rPr>
          <w:rFonts w:ascii="Times New Roman" w:hAnsi="Times New Roman"/>
          <w:b/>
          <w:sz w:val="24"/>
          <w:szCs w:val="24"/>
        </w:rPr>
        <w:t>ESI</w:t>
      </w:r>
      <w:r w:rsidRPr="00C77E63">
        <w:rPr>
          <w:rFonts w:ascii="Times New Roman" w:hAnsi="Times New Roman"/>
          <w:b/>
          <w:sz w:val="24"/>
          <w:szCs w:val="24"/>
        </w:rPr>
        <w:t xml:space="preserve"> Equation</w:t>
      </w:r>
      <w:r>
        <w:rPr>
          <w:rFonts w:ascii="Times New Roman" w:hAnsi="Times New Roman"/>
          <w:b/>
          <w:sz w:val="24"/>
          <w:szCs w:val="24"/>
        </w:rPr>
        <w:t xml:space="preserve"> computed with Eviews</w:t>
      </w:r>
    </w:p>
    <w:p w:rsidR="003E2719" w:rsidRDefault="003E2719" w:rsidP="003E2719">
      <w:pPr>
        <w:spacing w:after="0" w:line="240" w:lineRule="auto"/>
        <w:rPr>
          <w:rFonts w:ascii="Times New Roman" w:hAnsi="Times New Roman"/>
          <w:sz w:val="24"/>
          <w:szCs w:val="24"/>
        </w:rPr>
      </w:pPr>
    </w:p>
    <w:p w:rsidR="003E2719" w:rsidRPr="00C77E63" w:rsidRDefault="003E2719" w:rsidP="003E2719">
      <w:pPr>
        <w:spacing w:after="0" w:line="480" w:lineRule="auto"/>
        <w:rPr>
          <w:rFonts w:ascii="Times New Roman" w:hAnsi="Times New Roman"/>
          <w:sz w:val="24"/>
          <w:szCs w:val="24"/>
        </w:rPr>
      </w:pPr>
      <w:r w:rsidRPr="00C77E63">
        <w:rPr>
          <w:rFonts w:ascii="Times New Roman" w:hAnsi="Times New Roman"/>
          <w:sz w:val="24"/>
          <w:szCs w:val="24"/>
        </w:rPr>
        <w:t>Out of the 20 top models evaluated, the AIC with ARDL (</w:t>
      </w:r>
      <w:r>
        <w:rPr>
          <w:rFonts w:ascii="Times New Roman" w:hAnsi="Times New Roman"/>
          <w:sz w:val="24"/>
          <w:szCs w:val="24"/>
        </w:rPr>
        <w:t>1</w:t>
      </w:r>
      <w:r w:rsidRPr="00C77E63">
        <w:rPr>
          <w:rFonts w:ascii="Times New Roman" w:hAnsi="Times New Roman"/>
          <w:sz w:val="24"/>
          <w:szCs w:val="24"/>
        </w:rPr>
        <w:t xml:space="preserve">, 0, </w:t>
      </w:r>
      <w:r>
        <w:rPr>
          <w:rFonts w:ascii="Times New Roman" w:hAnsi="Times New Roman"/>
          <w:sz w:val="24"/>
          <w:szCs w:val="24"/>
        </w:rPr>
        <w:t>2</w:t>
      </w:r>
      <w:r w:rsidRPr="00C77E63">
        <w:rPr>
          <w:rFonts w:ascii="Times New Roman" w:hAnsi="Times New Roman"/>
          <w:sz w:val="24"/>
          <w:szCs w:val="24"/>
        </w:rPr>
        <w:t xml:space="preserve">, </w:t>
      </w:r>
      <w:r>
        <w:rPr>
          <w:rFonts w:ascii="Times New Roman" w:hAnsi="Times New Roman"/>
          <w:sz w:val="24"/>
          <w:szCs w:val="24"/>
        </w:rPr>
        <w:t>1</w:t>
      </w:r>
      <w:r w:rsidRPr="00C77E63">
        <w:rPr>
          <w:rFonts w:ascii="Times New Roman" w:hAnsi="Times New Roman"/>
          <w:sz w:val="24"/>
          <w:szCs w:val="24"/>
        </w:rPr>
        <w:t xml:space="preserve">, 0, </w:t>
      </w:r>
      <w:r>
        <w:rPr>
          <w:rFonts w:ascii="Times New Roman" w:hAnsi="Times New Roman"/>
          <w:sz w:val="24"/>
          <w:szCs w:val="24"/>
        </w:rPr>
        <w:t>0</w:t>
      </w:r>
      <w:r w:rsidRPr="00C77E63">
        <w:rPr>
          <w:rFonts w:ascii="Times New Roman" w:hAnsi="Times New Roman"/>
          <w:sz w:val="24"/>
          <w:szCs w:val="24"/>
        </w:rPr>
        <w:t xml:space="preserve">, </w:t>
      </w:r>
      <w:r>
        <w:rPr>
          <w:rFonts w:ascii="Times New Roman" w:hAnsi="Times New Roman"/>
          <w:sz w:val="24"/>
          <w:szCs w:val="24"/>
        </w:rPr>
        <w:t>0</w:t>
      </w:r>
      <w:r w:rsidRPr="00C77E63">
        <w:rPr>
          <w:rFonts w:ascii="Times New Roman" w:hAnsi="Times New Roman"/>
          <w:sz w:val="24"/>
          <w:szCs w:val="24"/>
        </w:rPr>
        <w:t xml:space="preserve">, </w:t>
      </w:r>
      <w:r>
        <w:rPr>
          <w:rFonts w:ascii="Times New Roman" w:hAnsi="Times New Roman"/>
          <w:sz w:val="24"/>
          <w:szCs w:val="24"/>
        </w:rPr>
        <w:t>1</w:t>
      </w:r>
      <w:r w:rsidRPr="00C77E63">
        <w:rPr>
          <w:rFonts w:ascii="Times New Roman" w:hAnsi="Times New Roman"/>
          <w:sz w:val="24"/>
          <w:szCs w:val="24"/>
        </w:rPr>
        <w:t xml:space="preserve">, </w:t>
      </w:r>
      <w:r>
        <w:rPr>
          <w:rFonts w:ascii="Times New Roman" w:hAnsi="Times New Roman"/>
          <w:sz w:val="24"/>
          <w:szCs w:val="24"/>
        </w:rPr>
        <w:t>0</w:t>
      </w:r>
      <w:r w:rsidRPr="00C77E63">
        <w:rPr>
          <w:rFonts w:ascii="Times New Roman" w:hAnsi="Times New Roman"/>
          <w:sz w:val="24"/>
          <w:szCs w:val="24"/>
        </w:rPr>
        <w:t>) is the lowest making it the best model.</w:t>
      </w:r>
    </w:p>
    <w:p w:rsidR="003E2719" w:rsidRDefault="003E2719" w:rsidP="003E2719">
      <w:pPr>
        <w:spacing w:after="0" w:line="240" w:lineRule="auto"/>
        <w:jc w:val="both"/>
        <w:rPr>
          <w:rFonts w:ascii="Times New Roman" w:hAnsi="Times New Roman"/>
          <w:b/>
          <w:sz w:val="24"/>
          <w:szCs w:val="24"/>
        </w:rPr>
      </w:pPr>
    </w:p>
    <w:p w:rsidR="003E2719" w:rsidRDefault="003E2719" w:rsidP="003E2719">
      <w:pPr>
        <w:spacing w:after="0" w:line="240" w:lineRule="auto"/>
        <w:ind w:left="1440"/>
        <w:jc w:val="both"/>
        <w:rPr>
          <w:rFonts w:ascii="Times New Roman" w:eastAsia="Times New Roman" w:hAnsi="Times New Roman"/>
          <w:b/>
          <w:color w:val="000000"/>
          <w:sz w:val="24"/>
          <w:szCs w:val="24"/>
          <w:lang w:val="en-US"/>
        </w:rPr>
      </w:pPr>
      <w:r w:rsidRPr="003A0645">
        <w:rPr>
          <w:rFonts w:ascii="Times New Roman" w:hAnsi="Times New Roman"/>
          <w:b/>
          <w:sz w:val="24"/>
          <w:szCs w:val="24"/>
        </w:rPr>
        <w:t>Table 4.</w:t>
      </w:r>
      <w:r>
        <w:rPr>
          <w:rFonts w:ascii="Times New Roman" w:hAnsi="Times New Roman"/>
          <w:b/>
          <w:sz w:val="24"/>
          <w:szCs w:val="24"/>
        </w:rPr>
        <w:t>22</w:t>
      </w:r>
      <w:r w:rsidRPr="003A0645">
        <w:rPr>
          <w:rFonts w:ascii="Times New Roman" w:hAnsi="Times New Roman"/>
          <w:b/>
          <w:sz w:val="24"/>
          <w:szCs w:val="24"/>
        </w:rPr>
        <w:t xml:space="preserve">: </w:t>
      </w:r>
      <w:r w:rsidRPr="003A0645">
        <w:rPr>
          <w:rFonts w:ascii="Times New Roman" w:eastAsia="Times New Roman" w:hAnsi="Times New Roman"/>
          <w:b/>
          <w:color w:val="000000"/>
          <w:sz w:val="24"/>
          <w:szCs w:val="24"/>
          <w:lang w:val="en-US"/>
        </w:rPr>
        <w:t xml:space="preserve">Pedroni Cointegration </w:t>
      </w:r>
      <w:r>
        <w:rPr>
          <w:rFonts w:ascii="Times New Roman" w:eastAsia="Times New Roman" w:hAnsi="Times New Roman"/>
          <w:b/>
          <w:color w:val="000000"/>
          <w:sz w:val="24"/>
          <w:szCs w:val="24"/>
          <w:lang w:val="en-US"/>
        </w:rPr>
        <w:t>Statistics</w:t>
      </w:r>
    </w:p>
    <w:tbl>
      <w:tblPr>
        <w:tblStyle w:val="TableGrid"/>
        <w:tblpPr w:leftFromText="180" w:rightFromText="180" w:vertAnchor="text" w:tblpY="1"/>
        <w:tblOverlap w:val="never"/>
        <w:tblW w:w="0" w:type="auto"/>
        <w:tblLayout w:type="fixed"/>
        <w:tblLook w:val="0000" w:firstRow="0" w:lastRow="0" w:firstColumn="0" w:lastColumn="0" w:noHBand="0" w:noVBand="0"/>
      </w:tblPr>
      <w:tblGrid>
        <w:gridCol w:w="8185"/>
      </w:tblGrid>
      <w:tr w:rsidR="003E2719" w:rsidRPr="0024005C" w:rsidTr="00ED5506">
        <w:trPr>
          <w:trHeight w:hRule="exact" w:val="280"/>
        </w:trPr>
        <w:tc>
          <w:tcPr>
            <w:tcW w:w="8185" w:type="dxa"/>
          </w:tcPr>
          <w:p w:rsidR="003E2719" w:rsidRPr="0024005C" w:rsidRDefault="003E2719" w:rsidP="00ED5506">
            <w:pPr>
              <w:adjustRightInd w:val="0"/>
              <w:spacing w:after="0" w:line="360" w:lineRule="auto"/>
              <w:rPr>
                <w:rFonts w:ascii="Times New Roman" w:hAnsi="Times New Roman"/>
                <w:color w:val="000000"/>
                <w:sz w:val="24"/>
                <w:szCs w:val="24"/>
              </w:rPr>
            </w:pPr>
            <w:r w:rsidRPr="0024005C">
              <w:rPr>
                <w:rFonts w:ascii="Times New Roman" w:eastAsia="Times New Roman" w:hAnsi="Times New Roman"/>
                <w:color w:val="000000"/>
                <w:sz w:val="24"/>
                <w:szCs w:val="24"/>
              </w:rPr>
              <w:t>Pedroni Residual Cointegration Test</w:t>
            </w:r>
          </w:p>
        </w:tc>
      </w:tr>
      <w:tr w:rsidR="003E2719" w:rsidRPr="00967256" w:rsidTr="00ED5506">
        <w:trPr>
          <w:trHeight w:hRule="exact" w:val="262"/>
        </w:trPr>
        <w:tc>
          <w:tcPr>
            <w:tcW w:w="8185" w:type="dxa"/>
          </w:tcPr>
          <w:p w:rsidR="003E2719" w:rsidRPr="00967256" w:rsidRDefault="003E2719" w:rsidP="00ED5506">
            <w:pPr>
              <w:adjustRightInd w:val="0"/>
              <w:spacing w:after="0" w:line="360" w:lineRule="auto"/>
              <w:rPr>
                <w:rFonts w:ascii="Times New Roman" w:eastAsia="Times New Roman" w:hAnsi="Times New Roman"/>
                <w:color w:val="000000"/>
                <w:sz w:val="24"/>
                <w:szCs w:val="24"/>
              </w:rPr>
            </w:pPr>
            <w:r w:rsidRPr="00967256">
              <w:rPr>
                <w:rFonts w:ascii="Times New Roman" w:eastAsia="Times New Roman" w:hAnsi="Times New Roman"/>
                <w:color w:val="000000"/>
                <w:sz w:val="24"/>
                <w:szCs w:val="24"/>
              </w:rPr>
              <w:t>Series: ESI MPR ER MS GE PD CO</w:t>
            </w:r>
          </w:p>
        </w:tc>
      </w:tr>
    </w:tbl>
    <w:tbl>
      <w:tblPr>
        <w:tblStyle w:val="TableGrid"/>
        <w:tblW w:w="0" w:type="auto"/>
        <w:tblLayout w:type="fixed"/>
        <w:tblLook w:val="0000" w:firstRow="0" w:lastRow="0" w:firstColumn="0" w:lastColumn="0" w:noHBand="0" w:noVBand="0"/>
      </w:tblPr>
      <w:tblGrid>
        <w:gridCol w:w="1387"/>
        <w:gridCol w:w="948"/>
        <w:gridCol w:w="1530"/>
        <w:gridCol w:w="1530"/>
        <w:gridCol w:w="1350"/>
        <w:gridCol w:w="1440"/>
      </w:tblGrid>
      <w:tr w:rsidR="003E2719" w:rsidTr="00ED5506">
        <w:trPr>
          <w:trHeight w:val="225"/>
        </w:trPr>
        <w:tc>
          <w:tcPr>
            <w:tcW w:w="8185" w:type="dxa"/>
            <w:gridSpan w:val="6"/>
          </w:tcPr>
          <w:p w:rsidR="003E2719" w:rsidRPr="00DD7DF0" w:rsidRDefault="003E2719" w:rsidP="00ED5506">
            <w:pPr>
              <w:adjustRightInd w:val="0"/>
              <w:spacing w:after="0" w:line="360" w:lineRule="auto"/>
              <w:rPr>
                <w:rFonts w:ascii="Times New Roman" w:hAnsi="Times New Roman"/>
                <w:color w:val="000000"/>
                <w:sz w:val="24"/>
                <w:szCs w:val="24"/>
              </w:rPr>
            </w:pPr>
            <w:r w:rsidRPr="00DD7DF0">
              <w:rPr>
                <w:rFonts w:ascii="Times New Roman" w:hAnsi="Times New Roman"/>
                <w:color w:val="000000"/>
                <w:sz w:val="24"/>
                <w:szCs w:val="24"/>
              </w:rPr>
              <w:t>Alternative hypothesis: common AR coefs. (within-dimension)</w:t>
            </w:r>
          </w:p>
        </w:tc>
      </w:tr>
      <w:tr w:rsidR="003E2719" w:rsidTr="00ED5506">
        <w:trPr>
          <w:trHeight w:val="225"/>
        </w:trPr>
        <w:tc>
          <w:tcPr>
            <w:tcW w:w="1387"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948"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135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Weighted</w:t>
            </w:r>
          </w:p>
        </w:tc>
        <w:tc>
          <w:tcPr>
            <w:tcW w:w="144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r>
      <w:tr w:rsidR="003E2719" w:rsidTr="00ED5506">
        <w:trPr>
          <w:trHeight w:val="225"/>
        </w:trPr>
        <w:tc>
          <w:tcPr>
            <w:tcW w:w="1387"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948"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u w:val="single"/>
              </w:rPr>
              <w:t>Statistic</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u w:val="single"/>
              </w:rPr>
              <w:t>Prob.</w:t>
            </w:r>
          </w:p>
        </w:tc>
        <w:tc>
          <w:tcPr>
            <w:tcW w:w="135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u w:val="single"/>
              </w:rPr>
              <w:t>Statistic</w:t>
            </w:r>
          </w:p>
        </w:tc>
        <w:tc>
          <w:tcPr>
            <w:tcW w:w="144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u w:val="single"/>
              </w:rPr>
              <w:t>Prob.</w:t>
            </w:r>
          </w:p>
        </w:tc>
      </w:tr>
      <w:tr w:rsidR="003E2719" w:rsidTr="00ED5506">
        <w:trPr>
          <w:trHeight w:val="225"/>
        </w:trPr>
        <w:tc>
          <w:tcPr>
            <w:tcW w:w="2335" w:type="dxa"/>
            <w:gridSpan w:val="2"/>
          </w:tcPr>
          <w:p w:rsidR="003E2719" w:rsidRPr="00DD7DF0" w:rsidRDefault="003E2719" w:rsidP="00ED5506">
            <w:pPr>
              <w:adjustRightInd w:val="0"/>
              <w:spacing w:after="0" w:line="360" w:lineRule="auto"/>
              <w:rPr>
                <w:rFonts w:ascii="Times New Roman" w:hAnsi="Times New Roman"/>
                <w:color w:val="000000"/>
                <w:sz w:val="24"/>
                <w:szCs w:val="24"/>
              </w:rPr>
            </w:pPr>
            <w:r w:rsidRPr="00DD7DF0">
              <w:rPr>
                <w:rFonts w:ascii="Times New Roman" w:hAnsi="Times New Roman"/>
                <w:color w:val="000000"/>
                <w:sz w:val="24"/>
                <w:szCs w:val="24"/>
              </w:rPr>
              <w:t>Panel v-Statistic</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-1.847060</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0.9676</w:t>
            </w:r>
          </w:p>
        </w:tc>
        <w:tc>
          <w:tcPr>
            <w:tcW w:w="135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-2.301545</w:t>
            </w:r>
          </w:p>
        </w:tc>
        <w:tc>
          <w:tcPr>
            <w:tcW w:w="144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0.9893</w:t>
            </w:r>
          </w:p>
        </w:tc>
      </w:tr>
      <w:tr w:rsidR="003E2719" w:rsidTr="00ED5506">
        <w:trPr>
          <w:trHeight w:val="225"/>
        </w:trPr>
        <w:tc>
          <w:tcPr>
            <w:tcW w:w="2335" w:type="dxa"/>
            <w:gridSpan w:val="2"/>
          </w:tcPr>
          <w:p w:rsidR="003E2719" w:rsidRPr="00DD7DF0" w:rsidRDefault="003E2719" w:rsidP="00ED5506">
            <w:pPr>
              <w:adjustRightInd w:val="0"/>
              <w:spacing w:after="0" w:line="360" w:lineRule="auto"/>
              <w:rPr>
                <w:rFonts w:ascii="Times New Roman" w:hAnsi="Times New Roman"/>
                <w:color w:val="000000"/>
                <w:sz w:val="24"/>
                <w:szCs w:val="24"/>
              </w:rPr>
            </w:pPr>
            <w:r w:rsidRPr="00DD7DF0">
              <w:rPr>
                <w:rFonts w:ascii="Times New Roman" w:hAnsi="Times New Roman"/>
                <w:color w:val="000000"/>
                <w:sz w:val="24"/>
                <w:szCs w:val="24"/>
              </w:rPr>
              <w:t>Panel rho-Statistic</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3.933034</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1.0000</w:t>
            </w:r>
          </w:p>
        </w:tc>
        <w:tc>
          <w:tcPr>
            <w:tcW w:w="135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4.474078</w:t>
            </w:r>
          </w:p>
        </w:tc>
        <w:tc>
          <w:tcPr>
            <w:tcW w:w="144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1.0000</w:t>
            </w:r>
          </w:p>
        </w:tc>
      </w:tr>
      <w:tr w:rsidR="003E2719" w:rsidTr="00ED5506">
        <w:trPr>
          <w:trHeight w:val="225"/>
        </w:trPr>
        <w:tc>
          <w:tcPr>
            <w:tcW w:w="2335" w:type="dxa"/>
            <w:gridSpan w:val="2"/>
          </w:tcPr>
          <w:p w:rsidR="003E2719" w:rsidRPr="00DD7DF0" w:rsidRDefault="003E2719" w:rsidP="00ED5506">
            <w:pPr>
              <w:adjustRightInd w:val="0"/>
              <w:spacing w:after="0" w:line="360" w:lineRule="auto"/>
              <w:rPr>
                <w:rFonts w:ascii="Times New Roman" w:hAnsi="Times New Roman"/>
                <w:color w:val="000000"/>
                <w:sz w:val="24"/>
                <w:szCs w:val="24"/>
              </w:rPr>
            </w:pPr>
            <w:r w:rsidRPr="00DD7DF0">
              <w:rPr>
                <w:rFonts w:ascii="Times New Roman" w:hAnsi="Times New Roman"/>
                <w:color w:val="000000"/>
                <w:sz w:val="24"/>
                <w:szCs w:val="24"/>
              </w:rPr>
              <w:t>Panel PP-Statistic</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-3.786228</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0.0001</w:t>
            </w:r>
          </w:p>
        </w:tc>
        <w:tc>
          <w:tcPr>
            <w:tcW w:w="135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-4.035544</w:t>
            </w:r>
          </w:p>
        </w:tc>
        <w:tc>
          <w:tcPr>
            <w:tcW w:w="144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0.0000</w:t>
            </w:r>
          </w:p>
        </w:tc>
      </w:tr>
      <w:tr w:rsidR="003E2719" w:rsidTr="00ED5506">
        <w:trPr>
          <w:trHeight w:val="225"/>
        </w:trPr>
        <w:tc>
          <w:tcPr>
            <w:tcW w:w="2335" w:type="dxa"/>
            <w:gridSpan w:val="2"/>
          </w:tcPr>
          <w:p w:rsidR="003E2719" w:rsidRPr="00DD7DF0" w:rsidRDefault="003E2719" w:rsidP="00ED5506">
            <w:pPr>
              <w:adjustRightInd w:val="0"/>
              <w:spacing w:after="0" w:line="360" w:lineRule="auto"/>
              <w:rPr>
                <w:rFonts w:ascii="Times New Roman" w:hAnsi="Times New Roman"/>
                <w:color w:val="000000"/>
                <w:sz w:val="24"/>
                <w:szCs w:val="24"/>
              </w:rPr>
            </w:pPr>
            <w:r w:rsidRPr="00DD7DF0">
              <w:rPr>
                <w:rFonts w:ascii="Times New Roman" w:hAnsi="Times New Roman"/>
                <w:color w:val="000000"/>
                <w:sz w:val="24"/>
                <w:szCs w:val="24"/>
              </w:rPr>
              <w:t>Panel ADF-Statistic</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-3.595485</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0.0002</w:t>
            </w:r>
          </w:p>
        </w:tc>
        <w:tc>
          <w:tcPr>
            <w:tcW w:w="135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-4.536479</w:t>
            </w:r>
          </w:p>
        </w:tc>
        <w:tc>
          <w:tcPr>
            <w:tcW w:w="144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0.0000</w:t>
            </w:r>
          </w:p>
        </w:tc>
      </w:tr>
      <w:tr w:rsidR="003E2719" w:rsidTr="00ED5506">
        <w:trPr>
          <w:trHeight w:val="225"/>
        </w:trPr>
        <w:tc>
          <w:tcPr>
            <w:tcW w:w="8185" w:type="dxa"/>
            <w:gridSpan w:val="6"/>
          </w:tcPr>
          <w:p w:rsidR="003E2719" w:rsidRPr="00DD7DF0" w:rsidRDefault="003E2719" w:rsidP="00ED5506">
            <w:pPr>
              <w:adjustRightInd w:val="0"/>
              <w:spacing w:after="0" w:line="360" w:lineRule="auto"/>
              <w:rPr>
                <w:rFonts w:ascii="Times New Roman" w:hAnsi="Times New Roman"/>
                <w:color w:val="000000"/>
                <w:sz w:val="24"/>
                <w:szCs w:val="24"/>
              </w:rPr>
            </w:pPr>
            <w:r w:rsidRPr="00DD7DF0">
              <w:rPr>
                <w:rFonts w:ascii="Times New Roman" w:hAnsi="Times New Roman"/>
                <w:color w:val="000000"/>
                <w:sz w:val="24"/>
                <w:szCs w:val="24"/>
              </w:rPr>
              <w:t>Alternative hypothesis: individual AR coefs. (between-dimension)</w:t>
            </w:r>
          </w:p>
        </w:tc>
      </w:tr>
      <w:tr w:rsidR="003E2719" w:rsidTr="00ED5506">
        <w:trPr>
          <w:trHeight w:val="225"/>
        </w:trPr>
        <w:tc>
          <w:tcPr>
            <w:tcW w:w="1387"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948"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u w:val="single"/>
              </w:rPr>
              <w:t>Statistic</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u w:val="single"/>
              </w:rPr>
              <w:t>Prob.</w:t>
            </w:r>
          </w:p>
        </w:tc>
        <w:tc>
          <w:tcPr>
            <w:tcW w:w="135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144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r>
      <w:tr w:rsidR="003E2719" w:rsidTr="00ED5506">
        <w:trPr>
          <w:trHeight w:val="251"/>
        </w:trPr>
        <w:tc>
          <w:tcPr>
            <w:tcW w:w="2335" w:type="dxa"/>
            <w:gridSpan w:val="2"/>
          </w:tcPr>
          <w:p w:rsidR="003E2719" w:rsidRPr="00DD7DF0" w:rsidRDefault="003E2719" w:rsidP="00ED5506">
            <w:pPr>
              <w:adjustRightInd w:val="0"/>
              <w:spacing w:after="0" w:line="360" w:lineRule="auto"/>
              <w:rPr>
                <w:rFonts w:ascii="Times New Roman" w:hAnsi="Times New Roman"/>
                <w:color w:val="000000"/>
                <w:sz w:val="24"/>
                <w:szCs w:val="24"/>
              </w:rPr>
            </w:pPr>
            <w:r w:rsidRPr="00DD7DF0">
              <w:rPr>
                <w:rFonts w:ascii="Times New Roman" w:hAnsi="Times New Roman"/>
                <w:color w:val="000000"/>
                <w:sz w:val="24"/>
                <w:szCs w:val="24"/>
              </w:rPr>
              <w:t>Group rho-Statistic</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6.203226</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1.0000</w:t>
            </w:r>
          </w:p>
        </w:tc>
        <w:tc>
          <w:tcPr>
            <w:tcW w:w="135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144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r>
      <w:tr w:rsidR="003E2719" w:rsidTr="00ED5506">
        <w:trPr>
          <w:trHeight w:val="343"/>
        </w:trPr>
        <w:tc>
          <w:tcPr>
            <w:tcW w:w="2335" w:type="dxa"/>
            <w:gridSpan w:val="2"/>
          </w:tcPr>
          <w:p w:rsidR="003E2719" w:rsidRPr="00DD7DF0" w:rsidRDefault="003E2719" w:rsidP="00ED5506">
            <w:pPr>
              <w:adjustRightInd w:val="0"/>
              <w:spacing w:after="0" w:line="360" w:lineRule="auto"/>
              <w:rPr>
                <w:rFonts w:ascii="Times New Roman" w:hAnsi="Times New Roman"/>
                <w:color w:val="000000"/>
                <w:sz w:val="24"/>
                <w:szCs w:val="24"/>
              </w:rPr>
            </w:pPr>
            <w:r w:rsidRPr="00DD7DF0">
              <w:rPr>
                <w:rFonts w:ascii="Times New Roman" w:hAnsi="Times New Roman"/>
                <w:color w:val="000000"/>
                <w:sz w:val="24"/>
                <w:szCs w:val="24"/>
              </w:rPr>
              <w:t>Group PP-Statistic</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-4.971466</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0.0000</w:t>
            </w:r>
          </w:p>
        </w:tc>
        <w:tc>
          <w:tcPr>
            <w:tcW w:w="135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144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r>
      <w:tr w:rsidR="003E2719" w:rsidTr="00ED5506">
        <w:trPr>
          <w:trHeight w:val="225"/>
        </w:trPr>
        <w:tc>
          <w:tcPr>
            <w:tcW w:w="2335" w:type="dxa"/>
            <w:gridSpan w:val="2"/>
          </w:tcPr>
          <w:p w:rsidR="003E2719" w:rsidRPr="00DD7DF0" w:rsidRDefault="003E2719" w:rsidP="00ED5506">
            <w:pPr>
              <w:adjustRightInd w:val="0"/>
              <w:spacing w:after="0" w:line="360" w:lineRule="auto"/>
              <w:rPr>
                <w:rFonts w:ascii="Times New Roman" w:hAnsi="Times New Roman"/>
                <w:color w:val="000000"/>
                <w:sz w:val="24"/>
                <w:szCs w:val="24"/>
              </w:rPr>
            </w:pPr>
            <w:r w:rsidRPr="00DD7DF0">
              <w:rPr>
                <w:rFonts w:ascii="Times New Roman" w:hAnsi="Times New Roman"/>
                <w:color w:val="000000"/>
                <w:sz w:val="24"/>
                <w:szCs w:val="24"/>
              </w:rPr>
              <w:t>Group ADF-Statistic</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-5.508259</w:t>
            </w:r>
          </w:p>
        </w:tc>
        <w:tc>
          <w:tcPr>
            <w:tcW w:w="153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r w:rsidRPr="00DD7DF0">
              <w:rPr>
                <w:rFonts w:ascii="Times New Roman" w:hAnsi="Times New Roman"/>
                <w:color w:val="000000"/>
                <w:sz w:val="24"/>
                <w:szCs w:val="24"/>
              </w:rPr>
              <w:t> 0.0000</w:t>
            </w:r>
          </w:p>
        </w:tc>
        <w:tc>
          <w:tcPr>
            <w:tcW w:w="135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c>
          <w:tcPr>
            <w:tcW w:w="1440" w:type="dxa"/>
          </w:tcPr>
          <w:p w:rsidR="003E2719" w:rsidRPr="00DD7DF0" w:rsidRDefault="003E2719" w:rsidP="00ED5506">
            <w:pPr>
              <w:adjustRightInd w:val="0"/>
              <w:spacing w:after="0" w:line="360" w:lineRule="auto"/>
              <w:jc w:val="center"/>
              <w:rPr>
                <w:rFonts w:ascii="Times New Roman" w:hAnsi="Times New Roman"/>
                <w:color w:val="000000"/>
                <w:sz w:val="24"/>
                <w:szCs w:val="24"/>
              </w:rPr>
            </w:pPr>
          </w:p>
        </w:tc>
      </w:tr>
    </w:tbl>
    <w:p w:rsidR="003E2719" w:rsidRPr="00D12E7F" w:rsidRDefault="003E2719" w:rsidP="003E2719">
      <w:pPr>
        <w:spacing w:after="0" w:line="480" w:lineRule="auto"/>
        <w:jc w:val="both"/>
        <w:rPr>
          <w:rFonts w:ascii="Times New Roman" w:hAnsi="Times New Roman"/>
          <w:b/>
          <w:sz w:val="24"/>
          <w:szCs w:val="24"/>
        </w:rPr>
      </w:pPr>
      <w:r w:rsidRPr="00D12E7F">
        <w:rPr>
          <w:rFonts w:ascii="Times New Roman" w:hAnsi="Times New Roman"/>
          <w:b/>
          <w:bCs/>
          <w:sz w:val="24"/>
          <w:szCs w:val="24"/>
        </w:rPr>
        <w:t>Source:</w:t>
      </w:r>
      <w:r w:rsidRPr="00D12E7F">
        <w:rPr>
          <w:rFonts w:ascii="Times New Roman" w:hAnsi="Times New Roman"/>
          <w:b/>
          <w:sz w:val="24"/>
          <w:szCs w:val="24"/>
        </w:rPr>
        <w:t xml:space="preserve"> Author’s computation with Eviews.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w:t>
      </w:r>
      <w:r w:rsidRPr="00F14C0C">
        <w:rPr>
          <w:rFonts w:ascii="Times New Roman" w:hAnsi="Times New Roman"/>
          <w:sz w:val="24"/>
          <w:szCs w:val="24"/>
        </w:rPr>
        <w:t>able 4.</w:t>
      </w:r>
      <w:r>
        <w:rPr>
          <w:rFonts w:ascii="Times New Roman" w:hAnsi="Times New Roman"/>
          <w:sz w:val="24"/>
          <w:szCs w:val="24"/>
        </w:rPr>
        <w:t>22 is</w:t>
      </w:r>
      <w:r w:rsidRPr="00F14C0C">
        <w:rPr>
          <w:rFonts w:ascii="Times New Roman" w:hAnsi="Times New Roman"/>
          <w:sz w:val="24"/>
          <w:szCs w:val="24"/>
        </w:rPr>
        <w:t xml:space="preserve"> the result of coi</w:t>
      </w:r>
      <w:r>
        <w:rPr>
          <w:rFonts w:ascii="Times New Roman" w:hAnsi="Times New Roman"/>
          <w:sz w:val="24"/>
          <w:szCs w:val="24"/>
        </w:rPr>
        <w:t xml:space="preserve">ntegration test. </w:t>
      </w:r>
      <w:r w:rsidRPr="00F14C0C">
        <w:rPr>
          <w:rFonts w:ascii="Times New Roman" w:hAnsi="Times New Roman"/>
          <w:sz w:val="24"/>
          <w:szCs w:val="24"/>
        </w:rPr>
        <w:t xml:space="preserve">Panel PP-Statistic </w:t>
      </w:r>
      <w:r>
        <w:rPr>
          <w:rFonts w:ascii="Times New Roman" w:hAnsi="Times New Roman"/>
          <w:sz w:val="24"/>
          <w:szCs w:val="24"/>
        </w:rPr>
        <w:t xml:space="preserve">and Panel ADF-Statistic are </w:t>
      </w:r>
      <w:r w:rsidRPr="00F14C0C">
        <w:rPr>
          <w:rFonts w:ascii="Times New Roman" w:hAnsi="Times New Roman"/>
          <w:sz w:val="24"/>
          <w:szCs w:val="24"/>
        </w:rPr>
        <w:t xml:space="preserve">significant due to </w:t>
      </w:r>
      <w:r>
        <w:rPr>
          <w:rFonts w:ascii="Times New Roman" w:hAnsi="Times New Roman"/>
          <w:sz w:val="24"/>
          <w:szCs w:val="24"/>
        </w:rPr>
        <w:t xml:space="preserve">the </w:t>
      </w:r>
      <w:r w:rsidRPr="00F14C0C">
        <w:rPr>
          <w:rFonts w:ascii="Times New Roman" w:hAnsi="Times New Roman"/>
          <w:sz w:val="24"/>
          <w:szCs w:val="24"/>
        </w:rPr>
        <w:t xml:space="preserve">p-value </w:t>
      </w:r>
      <w:r>
        <w:rPr>
          <w:rFonts w:ascii="Times New Roman" w:hAnsi="Times New Roman"/>
          <w:sz w:val="24"/>
          <w:szCs w:val="24"/>
        </w:rPr>
        <w:t xml:space="preserve">which </w:t>
      </w:r>
      <w:r w:rsidRPr="00F14C0C">
        <w:rPr>
          <w:rFonts w:ascii="Times New Roman" w:hAnsi="Times New Roman"/>
          <w:sz w:val="24"/>
          <w:szCs w:val="24"/>
        </w:rPr>
        <w:t>is less than 5</w:t>
      </w:r>
      <w:r>
        <w:rPr>
          <w:rFonts w:ascii="Times New Roman" w:hAnsi="Times New Roman"/>
          <w:sz w:val="24"/>
          <w:szCs w:val="24"/>
        </w:rPr>
        <w:t xml:space="preserve">%. Both p values of </w:t>
      </w:r>
      <w:r w:rsidRPr="00F14C0C">
        <w:rPr>
          <w:rFonts w:ascii="Times New Roman" w:hAnsi="Times New Roman"/>
          <w:sz w:val="24"/>
          <w:szCs w:val="24"/>
        </w:rPr>
        <w:t xml:space="preserve">Group PP- Statistic </w:t>
      </w:r>
      <w:r>
        <w:rPr>
          <w:rFonts w:ascii="Times New Roman" w:hAnsi="Times New Roman"/>
          <w:sz w:val="24"/>
          <w:szCs w:val="24"/>
        </w:rPr>
        <w:t xml:space="preserve">and </w:t>
      </w:r>
      <w:r w:rsidRPr="00F14C0C">
        <w:rPr>
          <w:rFonts w:ascii="Times New Roman" w:hAnsi="Times New Roman"/>
          <w:sz w:val="24"/>
          <w:szCs w:val="24"/>
        </w:rPr>
        <w:t xml:space="preserve">Group </w:t>
      </w:r>
      <w:r>
        <w:rPr>
          <w:rFonts w:ascii="Times New Roman" w:hAnsi="Times New Roman"/>
          <w:sz w:val="24"/>
          <w:szCs w:val="24"/>
        </w:rPr>
        <w:t>ADF</w:t>
      </w:r>
      <w:r w:rsidRPr="00F14C0C">
        <w:rPr>
          <w:rFonts w:ascii="Times New Roman" w:hAnsi="Times New Roman"/>
          <w:sz w:val="24"/>
          <w:szCs w:val="24"/>
        </w:rPr>
        <w:t>- Statistic</w:t>
      </w:r>
      <w:r>
        <w:rPr>
          <w:rFonts w:ascii="Times New Roman" w:hAnsi="Times New Roman"/>
          <w:sz w:val="24"/>
          <w:szCs w:val="24"/>
        </w:rPr>
        <w:t xml:space="preserve"> fall below 0.05.</w:t>
      </w:r>
      <w:r w:rsidRPr="00F14C0C">
        <w:rPr>
          <w:rFonts w:ascii="Times New Roman" w:hAnsi="Times New Roman"/>
          <w:sz w:val="24"/>
          <w:szCs w:val="24"/>
        </w:rPr>
        <w:t xml:space="preserve"> Th</w:t>
      </w:r>
      <w:r>
        <w:rPr>
          <w:rFonts w:ascii="Times New Roman" w:hAnsi="Times New Roman"/>
          <w:sz w:val="24"/>
          <w:szCs w:val="24"/>
        </w:rPr>
        <w:t>us</w:t>
      </w:r>
      <w:r w:rsidRPr="00F14C0C">
        <w:rPr>
          <w:rFonts w:ascii="Times New Roman" w:hAnsi="Times New Roman"/>
          <w:sz w:val="24"/>
          <w:szCs w:val="24"/>
        </w:rPr>
        <w:t>, th</w:t>
      </w:r>
      <w:r>
        <w:rPr>
          <w:rFonts w:ascii="Times New Roman" w:hAnsi="Times New Roman"/>
          <w:sz w:val="24"/>
          <w:szCs w:val="24"/>
        </w:rPr>
        <w:t>e study accepted existence of</w:t>
      </w:r>
      <w:r w:rsidRPr="00F14C0C">
        <w:rPr>
          <w:rFonts w:ascii="Times New Roman" w:hAnsi="Times New Roman"/>
          <w:sz w:val="24"/>
          <w:szCs w:val="24"/>
        </w:rPr>
        <w:t xml:space="preserve"> long run relationship among the variables in the model. </w:t>
      </w:r>
      <w:r>
        <w:rPr>
          <w:rFonts w:ascii="Times New Roman" w:hAnsi="Times New Roman"/>
          <w:sz w:val="24"/>
          <w:szCs w:val="24"/>
        </w:rPr>
        <w:t xml:space="preserve">This test serves to compare the results of the long run analysis of the ARDL.   </w:t>
      </w:r>
    </w:p>
    <w:p w:rsidR="003E2719" w:rsidRPr="00C77E63" w:rsidRDefault="003E2719" w:rsidP="003E2719">
      <w:pPr>
        <w:spacing w:after="0" w:line="240" w:lineRule="auto"/>
        <w:jc w:val="both"/>
        <w:rPr>
          <w:rFonts w:ascii="Times New Roman" w:hAnsi="Times New Roman"/>
          <w:sz w:val="24"/>
          <w:szCs w:val="24"/>
        </w:rPr>
      </w:pPr>
    </w:p>
    <w:p w:rsidR="003E2719" w:rsidRPr="00C77E63" w:rsidRDefault="003E2719" w:rsidP="003E2719">
      <w:pPr>
        <w:spacing w:after="0" w:line="240" w:lineRule="auto"/>
        <w:ind w:left="1440" w:firstLine="720"/>
        <w:rPr>
          <w:rFonts w:ascii="Times New Roman" w:hAnsi="Times New Roman"/>
          <w:sz w:val="24"/>
          <w:szCs w:val="24"/>
        </w:rPr>
      </w:pPr>
      <w:r>
        <w:rPr>
          <w:rFonts w:ascii="Times New Roman" w:hAnsi="Times New Roman"/>
          <w:b/>
          <w:sz w:val="24"/>
          <w:szCs w:val="24"/>
        </w:rPr>
        <w:t>Table 4.23</w:t>
      </w:r>
      <w:r w:rsidRPr="00C77E63">
        <w:rPr>
          <w:rFonts w:ascii="Times New Roman" w:hAnsi="Times New Roman"/>
          <w:b/>
          <w:sz w:val="24"/>
          <w:szCs w:val="24"/>
        </w:rPr>
        <w:t>: ARDL</w:t>
      </w:r>
      <w:r>
        <w:rPr>
          <w:rFonts w:ascii="Times New Roman" w:hAnsi="Times New Roman"/>
          <w:b/>
          <w:sz w:val="24"/>
          <w:szCs w:val="24"/>
        </w:rPr>
        <w:t xml:space="preserve"> - Short Run Analysis</w:t>
      </w:r>
      <w:r w:rsidRPr="00C77E63">
        <w:rPr>
          <w:rFonts w:ascii="Times New Roman" w:hAnsi="Times New Roman"/>
          <w:b/>
          <w:sz w:val="24"/>
          <w:szCs w:val="24"/>
        </w:rPr>
        <w:t xml:space="preserve"> for ESI                                                              </w:t>
      </w:r>
    </w:p>
    <w:tbl>
      <w:tblPr>
        <w:tblStyle w:val="TableGrid"/>
        <w:tblW w:w="9090" w:type="dxa"/>
        <w:tblInd w:w="108" w:type="dxa"/>
        <w:tblLayout w:type="fixed"/>
        <w:tblLook w:val="04A0" w:firstRow="1" w:lastRow="0" w:firstColumn="1" w:lastColumn="0" w:noHBand="0" w:noVBand="1"/>
      </w:tblPr>
      <w:tblGrid>
        <w:gridCol w:w="1867"/>
        <w:gridCol w:w="1733"/>
        <w:gridCol w:w="3150"/>
        <w:gridCol w:w="2340"/>
      </w:tblGrid>
      <w:tr w:rsidR="003E2719" w:rsidRPr="00C77E63" w:rsidTr="00ED5506">
        <w:trPr>
          <w:trHeight w:val="377"/>
        </w:trPr>
        <w:tc>
          <w:tcPr>
            <w:tcW w:w="1867" w:type="dxa"/>
          </w:tcPr>
          <w:p w:rsidR="003E2719" w:rsidRPr="00C77E63" w:rsidRDefault="003E2719" w:rsidP="00ED5506">
            <w:pPr>
              <w:spacing w:after="0" w:line="360" w:lineRule="auto"/>
              <w:jc w:val="center"/>
              <w:rPr>
                <w:rFonts w:ascii="Times New Roman" w:hAnsi="Times New Roman"/>
                <w:sz w:val="24"/>
                <w:szCs w:val="24"/>
              </w:rPr>
            </w:pPr>
            <w:bookmarkStart w:id="3" w:name="_Hlk114680445"/>
          </w:p>
        </w:tc>
        <w:tc>
          <w:tcPr>
            <w:tcW w:w="7223" w:type="dxa"/>
            <w:gridSpan w:val="3"/>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b/>
                <w:sz w:val="24"/>
                <w:szCs w:val="24"/>
              </w:rPr>
              <w:t xml:space="preserve">  Short run Analysis Dep. (ESI)</w:t>
            </w:r>
          </w:p>
        </w:tc>
      </w:tr>
      <w:tr w:rsidR="003E2719" w:rsidRPr="00C77E63" w:rsidTr="00ED5506">
        <w:tc>
          <w:tcPr>
            <w:tcW w:w="186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Dep Var/ESI.</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Coeff.</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Std error</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-0.07</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0.07</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0.35</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ESI(-1)</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0.94</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ER</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-0.00009</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0.89</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0.24</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MPR</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-0.004</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0.001</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0.004</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0.55</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PD(-1)</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-0.005</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0.004</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0.20</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0.64</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GE*CO</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0.008</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0.59</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PD*CO</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-0.003</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0.003</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0.31</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PD*CO (-1)</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-0.004</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0.003</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0.18</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PD*CO (-2)</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0.004</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MS</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c>
          <w:tcPr>
            <w:tcW w:w="315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0.003</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0.48</w:t>
            </w:r>
          </w:p>
        </w:tc>
      </w:tr>
      <w:bookmarkEnd w:id="3"/>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vertAlign w:val="superscript"/>
              </w:rPr>
            </w:pPr>
            <w:r w:rsidRPr="00C77E63">
              <w:rPr>
                <w:rFonts w:ascii="Times New Roman" w:hAnsi="Times New Roman"/>
                <w:sz w:val="24"/>
                <w:szCs w:val="24"/>
              </w:rPr>
              <w:t>R</w:t>
            </w:r>
            <w:r w:rsidRPr="00C77E63">
              <w:rPr>
                <w:rFonts w:ascii="Times New Roman" w:hAnsi="Times New Roman"/>
                <w:sz w:val="24"/>
                <w:szCs w:val="24"/>
                <w:vertAlign w:val="superscript"/>
              </w:rPr>
              <w:t>2</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0.99</w:t>
            </w:r>
          </w:p>
        </w:tc>
        <w:tc>
          <w:tcPr>
            <w:tcW w:w="315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vertAlign w:val="superscript"/>
              </w:rPr>
            </w:pPr>
            <w:r w:rsidRPr="00C77E63">
              <w:rPr>
                <w:rFonts w:ascii="Times New Roman" w:hAnsi="Times New Roman"/>
                <w:sz w:val="24"/>
                <w:szCs w:val="24"/>
              </w:rPr>
              <w:t>Adj. R</w:t>
            </w:r>
            <w:r w:rsidRPr="00C77E63">
              <w:rPr>
                <w:rFonts w:ascii="Times New Roman" w:hAnsi="Times New Roman"/>
                <w:sz w:val="24"/>
                <w:szCs w:val="24"/>
                <w:vertAlign w:val="superscript"/>
              </w:rPr>
              <w:t>2</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0.98</w:t>
            </w:r>
          </w:p>
        </w:tc>
        <w:tc>
          <w:tcPr>
            <w:tcW w:w="315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1867" w:type="dxa"/>
            <w:tcBorders>
              <w:bottom w:val="single" w:sz="4" w:space="0" w:color="000000"/>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Prob.(F-stat)</w:t>
            </w:r>
          </w:p>
        </w:tc>
        <w:tc>
          <w:tcPr>
            <w:tcW w:w="1733" w:type="dxa"/>
            <w:tcBorders>
              <w:bottom w:val="single" w:sz="4" w:space="0" w:color="000000"/>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c>
          <w:tcPr>
            <w:tcW w:w="3150" w:type="dxa"/>
            <w:tcBorders>
              <w:bottom w:val="single" w:sz="4" w:space="0" w:color="000000"/>
            </w:tcBorders>
          </w:tcPr>
          <w:p w:rsidR="003E2719" w:rsidRPr="00C77E63" w:rsidRDefault="003E2719" w:rsidP="00ED5506">
            <w:pPr>
              <w:spacing w:after="0" w:line="360" w:lineRule="auto"/>
              <w:jc w:val="center"/>
              <w:rPr>
                <w:rFonts w:ascii="Times New Roman" w:hAnsi="Times New Roman"/>
                <w:sz w:val="24"/>
                <w:szCs w:val="24"/>
              </w:rPr>
            </w:pPr>
          </w:p>
        </w:tc>
        <w:tc>
          <w:tcPr>
            <w:tcW w:w="2340" w:type="dxa"/>
            <w:tcBorders>
              <w:bottom w:val="single" w:sz="4" w:space="0" w:color="000000"/>
            </w:tcBorders>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1867" w:type="dxa"/>
            <w:tcBorders>
              <w:bottom w:val="nil"/>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AIC</w:t>
            </w:r>
          </w:p>
        </w:tc>
        <w:tc>
          <w:tcPr>
            <w:tcW w:w="1733" w:type="dxa"/>
            <w:tcBorders>
              <w:bottom w:val="nil"/>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5.43</w:t>
            </w:r>
          </w:p>
        </w:tc>
        <w:tc>
          <w:tcPr>
            <w:tcW w:w="3150" w:type="dxa"/>
            <w:tcBorders>
              <w:bottom w:val="nil"/>
            </w:tcBorders>
          </w:tcPr>
          <w:p w:rsidR="003E2719" w:rsidRPr="00C77E63" w:rsidRDefault="003E2719" w:rsidP="00ED5506">
            <w:pPr>
              <w:spacing w:after="0" w:line="360" w:lineRule="auto"/>
              <w:jc w:val="center"/>
              <w:rPr>
                <w:rFonts w:ascii="Times New Roman" w:hAnsi="Times New Roman"/>
                <w:sz w:val="24"/>
                <w:szCs w:val="24"/>
              </w:rPr>
            </w:pPr>
          </w:p>
        </w:tc>
        <w:tc>
          <w:tcPr>
            <w:tcW w:w="2340" w:type="dxa"/>
            <w:tcBorders>
              <w:bottom w:val="nil"/>
            </w:tcBorders>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64"/>
        </w:trPr>
        <w:tc>
          <w:tcPr>
            <w:tcW w:w="1867" w:type="dxa"/>
            <w:tcBorders>
              <w:top w:val="single" w:sz="4" w:space="0" w:color="auto"/>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SIC</w:t>
            </w:r>
          </w:p>
        </w:tc>
        <w:tc>
          <w:tcPr>
            <w:tcW w:w="1733"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5.28</w:t>
            </w:r>
          </w:p>
        </w:tc>
        <w:tc>
          <w:tcPr>
            <w:tcW w:w="3150"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p>
        </w:tc>
        <w:tc>
          <w:tcPr>
            <w:tcW w:w="2340"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H-Q C</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5.37</w:t>
            </w:r>
          </w:p>
        </w:tc>
        <w:tc>
          <w:tcPr>
            <w:tcW w:w="315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186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DW</w:t>
            </w:r>
          </w:p>
        </w:tc>
        <w:tc>
          <w:tcPr>
            <w:tcW w:w="1733"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2.24</w:t>
            </w:r>
          </w:p>
        </w:tc>
        <w:tc>
          <w:tcPr>
            <w:tcW w:w="315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bl>
    <w:p w:rsidR="003E2719" w:rsidRPr="00190BAE" w:rsidRDefault="003E2719" w:rsidP="003E2719">
      <w:pPr>
        <w:spacing w:after="0" w:line="480" w:lineRule="auto"/>
        <w:jc w:val="both"/>
        <w:rPr>
          <w:rFonts w:ascii="Times New Roman" w:hAnsi="Times New Roman"/>
          <w:b/>
          <w:sz w:val="24"/>
          <w:szCs w:val="24"/>
        </w:rPr>
      </w:pPr>
      <w:r w:rsidRPr="00190BAE">
        <w:rPr>
          <w:rFonts w:ascii="Times New Roman" w:hAnsi="Times New Roman"/>
          <w:b/>
          <w:bCs/>
          <w:sz w:val="24"/>
          <w:szCs w:val="24"/>
        </w:rPr>
        <w:t xml:space="preserve"> Source:</w:t>
      </w:r>
      <w:r w:rsidRPr="00190BAE">
        <w:rPr>
          <w:rFonts w:ascii="Times New Roman" w:hAnsi="Times New Roman"/>
          <w:b/>
          <w:sz w:val="24"/>
          <w:szCs w:val="24"/>
        </w:rPr>
        <w:t xml:space="preserve"> Author’s computation with Eviews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In T</w:t>
      </w:r>
      <w:r w:rsidRPr="00F14C0C">
        <w:rPr>
          <w:rFonts w:ascii="Times New Roman" w:hAnsi="Times New Roman"/>
          <w:sz w:val="24"/>
          <w:szCs w:val="24"/>
        </w:rPr>
        <w:t>able 4.</w:t>
      </w:r>
      <w:r>
        <w:rPr>
          <w:rFonts w:ascii="Times New Roman" w:hAnsi="Times New Roman"/>
          <w:sz w:val="24"/>
          <w:szCs w:val="24"/>
        </w:rPr>
        <w:t>23</w:t>
      </w:r>
      <w:r w:rsidRPr="00F14C0C">
        <w:rPr>
          <w:rFonts w:ascii="Times New Roman" w:hAnsi="Times New Roman"/>
          <w:sz w:val="24"/>
          <w:szCs w:val="24"/>
        </w:rPr>
        <w:t>, the coefficient of environmental sustainability index</w:t>
      </w:r>
      <w:r>
        <w:rPr>
          <w:rFonts w:ascii="Times New Roman" w:hAnsi="Times New Roman"/>
          <w:sz w:val="24"/>
          <w:szCs w:val="24"/>
        </w:rPr>
        <w:t xml:space="preserve"> in the previous year indicates positive sign’</w:t>
      </w:r>
      <w:r w:rsidRPr="00F14C0C">
        <w:rPr>
          <w:rFonts w:ascii="Times New Roman" w:hAnsi="Times New Roman"/>
          <w:sz w:val="24"/>
          <w:szCs w:val="24"/>
        </w:rPr>
        <w:t>. The implication is that for every unit increase in the previous</w:t>
      </w:r>
      <w:r>
        <w:rPr>
          <w:rFonts w:ascii="Times New Roman" w:hAnsi="Times New Roman"/>
          <w:sz w:val="24"/>
          <w:szCs w:val="24"/>
        </w:rPr>
        <w:t xml:space="preserve"> year’s</w:t>
      </w:r>
      <w:r w:rsidRPr="00F14C0C">
        <w:rPr>
          <w:rFonts w:ascii="Times New Roman" w:hAnsi="Times New Roman"/>
          <w:sz w:val="24"/>
          <w:szCs w:val="24"/>
        </w:rPr>
        <w:t xml:space="preserve"> environmental sustainability index, ther</w:t>
      </w:r>
      <w:r>
        <w:rPr>
          <w:rFonts w:ascii="Times New Roman" w:hAnsi="Times New Roman"/>
          <w:sz w:val="24"/>
          <w:szCs w:val="24"/>
        </w:rPr>
        <w:t>e would be a corresponding 0.94</w:t>
      </w:r>
      <w:r w:rsidRPr="00F14C0C">
        <w:rPr>
          <w:rFonts w:ascii="Times New Roman" w:hAnsi="Times New Roman"/>
          <w:sz w:val="24"/>
          <w:szCs w:val="24"/>
        </w:rPr>
        <w:t xml:space="preserve"> increase in the current year value. In addition, the coefficient attached with government expenditure, public debt </w:t>
      </w:r>
      <w:r>
        <w:rPr>
          <w:rFonts w:ascii="Times New Roman" w:hAnsi="Times New Roman"/>
          <w:sz w:val="24"/>
          <w:szCs w:val="24"/>
        </w:rPr>
        <w:t>and money supply</w:t>
      </w:r>
      <w:r w:rsidRPr="00F14C0C">
        <w:rPr>
          <w:rFonts w:ascii="Times New Roman" w:hAnsi="Times New Roman"/>
          <w:sz w:val="24"/>
          <w:szCs w:val="24"/>
        </w:rPr>
        <w:t xml:space="preserve"> are positive. </w:t>
      </w:r>
      <w:r>
        <w:rPr>
          <w:rFonts w:ascii="Times New Roman" w:hAnsi="Times New Roman"/>
          <w:sz w:val="24"/>
          <w:szCs w:val="24"/>
        </w:rPr>
        <w:t>It revealed that a unit addition to</w:t>
      </w:r>
      <w:r w:rsidRPr="00F14C0C">
        <w:rPr>
          <w:rFonts w:ascii="Times New Roman" w:hAnsi="Times New Roman"/>
          <w:sz w:val="24"/>
          <w:szCs w:val="24"/>
        </w:rPr>
        <w:t xml:space="preserve"> government expenditure, </w:t>
      </w:r>
      <w:r>
        <w:rPr>
          <w:rFonts w:ascii="Times New Roman" w:hAnsi="Times New Roman"/>
          <w:sz w:val="24"/>
          <w:szCs w:val="24"/>
        </w:rPr>
        <w:t>public debt and money supply</w:t>
      </w:r>
      <w:r w:rsidRPr="00F14C0C">
        <w:rPr>
          <w:rFonts w:ascii="Times New Roman" w:hAnsi="Times New Roman"/>
          <w:sz w:val="24"/>
          <w:szCs w:val="24"/>
        </w:rPr>
        <w:t xml:space="preserve"> would increase environmental sustainability by 0.02, 0.002 and 0.002 respectively in t</w:t>
      </w:r>
      <w:r>
        <w:rPr>
          <w:rFonts w:ascii="Times New Roman" w:hAnsi="Times New Roman"/>
          <w:sz w:val="24"/>
          <w:szCs w:val="24"/>
        </w:rPr>
        <w:t>he short run. E</w:t>
      </w:r>
      <w:r w:rsidRPr="00F14C0C">
        <w:rPr>
          <w:rFonts w:ascii="Times New Roman" w:hAnsi="Times New Roman"/>
          <w:sz w:val="24"/>
          <w:szCs w:val="24"/>
        </w:rPr>
        <w:t>nvironmental sustainability</w:t>
      </w:r>
      <w:r>
        <w:rPr>
          <w:rFonts w:ascii="Times New Roman" w:hAnsi="Times New Roman"/>
          <w:sz w:val="24"/>
          <w:szCs w:val="24"/>
        </w:rPr>
        <w:t xml:space="preserve"> index responses</w:t>
      </w:r>
      <w:r w:rsidRPr="00F14C0C">
        <w:rPr>
          <w:rFonts w:ascii="Times New Roman" w:hAnsi="Times New Roman"/>
          <w:sz w:val="24"/>
          <w:szCs w:val="24"/>
        </w:rPr>
        <w:t xml:space="preserve"> to exchange rate, monetary policy rate, and public debt lagged 1, and control of corruption is negative. This means that -0.00009,</w:t>
      </w:r>
      <w:r>
        <w:rPr>
          <w:rFonts w:ascii="Times New Roman" w:hAnsi="Times New Roman"/>
          <w:sz w:val="24"/>
          <w:szCs w:val="24"/>
        </w:rPr>
        <w:t xml:space="preserve"> </w:t>
      </w:r>
      <w:r w:rsidRPr="00F14C0C">
        <w:rPr>
          <w:rFonts w:ascii="Times New Roman" w:hAnsi="Times New Roman"/>
          <w:sz w:val="24"/>
          <w:szCs w:val="24"/>
        </w:rPr>
        <w:t>-0.004, -0.005 and -0.03 decrease in environmental sustainability occur due to a unit increase in exchange rate, monetary policy rate, public debt lagged 1 and contro</w:t>
      </w:r>
      <w:r>
        <w:rPr>
          <w:rFonts w:ascii="Times New Roman" w:hAnsi="Times New Roman"/>
          <w:sz w:val="24"/>
          <w:szCs w:val="24"/>
        </w:rPr>
        <w:t>l of corruption in the short term. I</w:t>
      </w:r>
      <w:r w:rsidRPr="00F14C0C">
        <w:rPr>
          <w:rFonts w:ascii="Times New Roman" w:hAnsi="Times New Roman"/>
          <w:sz w:val="24"/>
          <w:szCs w:val="24"/>
        </w:rPr>
        <w:t>nteractive terms</w:t>
      </w:r>
      <w:r>
        <w:rPr>
          <w:rFonts w:ascii="Times New Roman" w:hAnsi="Times New Roman"/>
          <w:sz w:val="24"/>
          <w:szCs w:val="24"/>
        </w:rPr>
        <w:t xml:space="preserve"> confirmed </w:t>
      </w:r>
      <w:r w:rsidRPr="00F14C0C">
        <w:rPr>
          <w:rFonts w:ascii="Times New Roman" w:hAnsi="Times New Roman"/>
          <w:sz w:val="24"/>
          <w:szCs w:val="24"/>
        </w:rPr>
        <w:t>that control of corruption with government expen</w:t>
      </w:r>
      <w:r>
        <w:rPr>
          <w:rFonts w:ascii="Times New Roman" w:hAnsi="Times New Roman"/>
          <w:sz w:val="24"/>
          <w:szCs w:val="24"/>
        </w:rPr>
        <w:t>diture and public debt lag 2 revealed a positive sign of 0.008 and 0.004 respectively, while that public debt lag 1 is negative.</w:t>
      </w:r>
    </w:p>
    <w:p w:rsidR="003E2719" w:rsidRPr="00D12E7F" w:rsidRDefault="003E2719" w:rsidP="003E2719">
      <w:pPr>
        <w:spacing w:after="0" w:line="240" w:lineRule="auto"/>
        <w:jc w:val="both"/>
        <w:rPr>
          <w:rFonts w:ascii="Times New Roman" w:hAnsi="Times New Roman"/>
          <w:sz w:val="24"/>
          <w:szCs w:val="24"/>
        </w:rPr>
      </w:pPr>
    </w:p>
    <w:p w:rsidR="003E2719" w:rsidRPr="00CA2E17" w:rsidRDefault="003E2719" w:rsidP="003E2719">
      <w:pPr>
        <w:spacing w:after="0" w:line="240" w:lineRule="auto"/>
        <w:ind w:left="1440" w:firstLine="720"/>
        <w:jc w:val="both"/>
        <w:rPr>
          <w:rFonts w:ascii="Times New Roman" w:hAnsi="Times New Roman"/>
          <w:sz w:val="24"/>
          <w:szCs w:val="24"/>
        </w:rPr>
      </w:pPr>
      <w:r>
        <w:rPr>
          <w:rFonts w:ascii="Times New Roman" w:hAnsi="Times New Roman"/>
          <w:b/>
          <w:sz w:val="24"/>
          <w:szCs w:val="24"/>
        </w:rPr>
        <w:t>Table 4.24</w:t>
      </w:r>
      <w:r w:rsidRPr="00C77E63">
        <w:rPr>
          <w:rFonts w:ascii="Times New Roman" w:hAnsi="Times New Roman"/>
          <w:b/>
          <w:sz w:val="24"/>
          <w:szCs w:val="24"/>
        </w:rPr>
        <w:t>:</w:t>
      </w:r>
      <w:r>
        <w:rPr>
          <w:rFonts w:ascii="Times New Roman" w:hAnsi="Times New Roman"/>
          <w:b/>
          <w:sz w:val="24"/>
          <w:szCs w:val="24"/>
        </w:rPr>
        <w:t xml:space="preserve"> ARDL -</w:t>
      </w:r>
      <w:r w:rsidRPr="00C77E63">
        <w:rPr>
          <w:rFonts w:ascii="Times New Roman" w:hAnsi="Times New Roman"/>
          <w:b/>
          <w:sz w:val="24"/>
          <w:szCs w:val="24"/>
        </w:rPr>
        <w:t xml:space="preserve"> Long </w:t>
      </w:r>
      <w:r>
        <w:rPr>
          <w:rFonts w:ascii="Times New Roman" w:hAnsi="Times New Roman"/>
          <w:b/>
          <w:sz w:val="24"/>
          <w:szCs w:val="24"/>
        </w:rPr>
        <w:t>R</w:t>
      </w:r>
      <w:r w:rsidRPr="00C77E63">
        <w:rPr>
          <w:rFonts w:ascii="Times New Roman" w:hAnsi="Times New Roman"/>
          <w:b/>
          <w:sz w:val="24"/>
          <w:szCs w:val="24"/>
        </w:rPr>
        <w:t xml:space="preserve">un Analysis </w:t>
      </w:r>
      <w:r>
        <w:rPr>
          <w:rFonts w:ascii="Times New Roman" w:hAnsi="Times New Roman"/>
          <w:b/>
          <w:sz w:val="24"/>
          <w:szCs w:val="24"/>
        </w:rPr>
        <w:t xml:space="preserve">for </w:t>
      </w:r>
      <w:r w:rsidRPr="00C77E63">
        <w:rPr>
          <w:rFonts w:ascii="Times New Roman" w:hAnsi="Times New Roman"/>
          <w:b/>
          <w:sz w:val="24"/>
          <w:szCs w:val="24"/>
        </w:rPr>
        <w:t>ESI</w:t>
      </w:r>
    </w:p>
    <w:tbl>
      <w:tblPr>
        <w:tblStyle w:val="TableGrid"/>
        <w:tblW w:w="9180" w:type="dxa"/>
        <w:tblInd w:w="108" w:type="dxa"/>
        <w:tblLayout w:type="fixed"/>
        <w:tblLook w:val="04A0" w:firstRow="1" w:lastRow="0" w:firstColumn="1" w:lastColumn="0" w:noHBand="0" w:noVBand="1"/>
      </w:tblPr>
      <w:tblGrid>
        <w:gridCol w:w="2478"/>
        <w:gridCol w:w="2562"/>
        <w:gridCol w:w="1980"/>
        <w:gridCol w:w="2160"/>
      </w:tblGrid>
      <w:tr w:rsidR="003E2719" w:rsidRPr="00C77E63" w:rsidTr="00ED5506">
        <w:tc>
          <w:tcPr>
            <w:tcW w:w="7020" w:type="dxa"/>
            <w:gridSpan w:val="3"/>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b/>
                <w:sz w:val="24"/>
                <w:szCs w:val="24"/>
              </w:rPr>
              <w:t xml:space="preserve">        Long run analysis and Bound Test Dep: (ESI)</w:t>
            </w:r>
          </w:p>
        </w:tc>
        <w:tc>
          <w:tcPr>
            <w:tcW w:w="2160" w:type="dxa"/>
          </w:tcPr>
          <w:p w:rsidR="003E2719" w:rsidRPr="00C77E63" w:rsidRDefault="003E2719" w:rsidP="00ED5506">
            <w:pPr>
              <w:spacing w:after="0" w:line="360" w:lineRule="auto"/>
              <w:jc w:val="center"/>
              <w:rPr>
                <w:rFonts w:ascii="Times New Roman" w:hAnsi="Times New Roman"/>
                <w:b/>
                <w:sz w:val="24"/>
                <w:szCs w:val="24"/>
              </w:rPr>
            </w:pPr>
          </w:p>
        </w:tc>
      </w:tr>
      <w:tr w:rsidR="003E2719" w:rsidRPr="00C77E63" w:rsidTr="00ED5506">
        <w:tc>
          <w:tcPr>
            <w:tcW w:w="2478"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Dep Var/ESI.</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Coeff.</w:t>
            </w:r>
          </w:p>
        </w:tc>
        <w:tc>
          <w:tcPr>
            <w:tcW w:w="198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Std error</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w:t>
            </w:r>
          </w:p>
        </w:tc>
        <w:tc>
          <w:tcPr>
            <w:tcW w:w="2562" w:type="dxa"/>
          </w:tcPr>
          <w:p w:rsidR="003E2719" w:rsidRPr="00C77E63"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-1.18</w:t>
            </w:r>
          </w:p>
        </w:tc>
        <w:tc>
          <w:tcPr>
            <w:tcW w:w="1980" w:type="dxa"/>
          </w:tcPr>
          <w:p w:rsidR="003E2719" w:rsidRPr="00C77E63"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1.35</w:t>
            </w:r>
          </w:p>
        </w:tc>
        <w:tc>
          <w:tcPr>
            <w:tcW w:w="2160" w:type="dxa"/>
          </w:tcPr>
          <w:p w:rsidR="003E2719" w:rsidRPr="00C77E63"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0.38</w:t>
            </w: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ER</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c>
          <w:tcPr>
            <w:tcW w:w="198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0.89</w:t>
            </w: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0.32</w:t>
            </w:r>
          </w:p>
        </w:tc>
        <w:tc>
          <w:tcPr>
            <w:tcW w:w="198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0.29</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0.28</w:t>
            </w: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MPR</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-0.07</w:t>
            </w:r>
          </w:p>
        </w:tc>
        <w:tc>
          <w:tcPr>
            <w:tcW w:w="198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c>
          <w:tcPr>
            <w:tcW w:w="198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0.17</w:t>
            </w: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-0.55</w:t>
            </w:r>
          </w:p>
        </w:tc>
        <w:tc>
          <w:tcPr>
            <w:tcW w:w="198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1.18</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0.65</w:t>
            </w: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GE*CO</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0.14</w:t>
            </w:r>
          </w:p>
        </w:tc>
        <w:tc>
          <w:tcPr>
            <w:tcW w:w="198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0.26</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0.60</w:t>
            </w: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PD*CO</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c>
          <w:tcPr>
            <w:tcW w:w="198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0.25</w:t>
            </w: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MS</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c>
          <w:tcPr>
            <w:tcW w:w="198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216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0.48</w:t>
            </w:r>
          </w:p>
        </w:tc>
      </w:tr>
      <w:tr w:rsidR="003E2719" w:rsidRPr="00C77E63" w:rsidTr="00ED5506">
        <w:tc>
          <w:tcPr>
            <w:tcW w:w="9180" w:type="dxa"/>
            <w:gridSpan w:val="4"/>
            <w:tcBorders>
              <w:top w:val="nil"/>
              <w:left w:val="nil"/>
              <w:right w:val="nil"/>
            </w:tcBorders>
          </w:tcPr>
          <w:p w:rsidR="003E2719" w:rsidRPr="00C77E63" w:rsidRDefault="003E2719" w:rsidP="00ED5506">
            <w:pPr>
              <w:spacing w:after="0" w:line="240" w:lineRule="auto"/>
              <w:jc w:val="both"/>
              <w:rPr>
                <w:rFonts w:ascii="Times New Roman" w:hAnsi="Times New Roman"/>
                <w:sz w:val="24"/>
                <w:szCs w:val="24"/>
              </w:rPr>
            </w:pPr>
            <w:r w:rsidRPr="00C77E63">
              <w:rPr>
                <w:rFonts w:ascii="Times New Roman" w:hAnsi="Times New Roman"/>
                <w:b/>
                <w:sz w:val="24"/>
                <w:szCs w:val="24"/>
              </w:rPr>
              <w:t xml:space="preserve">Long </w:t>
            </w:r>
            <w:r>
              <w:rPr>
                <w:rFonts w:ascii="Times New Roman" w:hAnsi="Times New Roman"/>
                <w:b/>
                <w:sz w:val="24"/>
                <w:szCs w:val="24"/>
              </w:rPr>
              <w:t>R</w:t>
            </w:r>
            <w:r w:rsidRPr="00C77E63">
              <w:rPr>
                <w:rFonts w:ascii="Times New Roman" w:hAnsi="Times New Roman"/>
                <w:b/>
                <w:sz w:val="24"/>
                <w:szCs w:val="24"/>
              </w:rPr>
              <w:t xml:space="preserve">un Analysis </w:t>
            </w:r>
            <w:r>
              <w:rPr>
                <w:rFonts w:ascii="Times New Roman" w:hAnsi="Times New Roman"/>
                <w:b/>
                <w:sz w:val="24"/>
                <w:szCs w:val="24"/>
              </w:rPr>
              <w:t xml:space="preserve">for </w:t>
            </w:r>
            <w:r w:rsidRPr="00C77E63">
              <w:rPr>
                <w:rFonts w:ascii="Times New Roman" w:hAnsi="Times New Roman"/>
                <w:b/>
                <w:sz w:val="24"/>
                <w:szCs w:val="24"/>
              </w:rPr>
              <w:t>ESI</w:t>
            </w:r>
            <w:r>
              <w:rPr>
                <w:rFonts w:ascii="Times New Roman" w:hAnsi="Times New Roman"/>
                <w:sz w:val="24"/>
                <w:szCs w:val="24"/>
              </w:rPr>
              <w:t xml:space="preserve"> </w:t>
            </w:r>
            <w:r>
              <w:rPr>
                <w:rFonts w:ascii="Times New Roman" w:hAnsi="Times New Roman"/>
                <w:b/>
                <w:sz w:val="24"/>
                <w:szCs w:val="24"/>
              </w:rPr>
              <w:t>(Contd.</w:t>
            </w:r>
            <w:r w:rsidRPr="00190BAE">
              <w:rPr>
                <w:rFonts w:ascii="Times New Roman" w:hAnsi="Times New Roman"/>
                <w:b/>
                <w:sz w:val="24"/>
                <w:szCs w:val="24"/>
              </w:rPr>
              <w:t>)</w:t>
            </w: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F-stat</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7.86</w:t>
            </w:r>
          </w:p>
        </w:tc>
        <w:tc>
          <w:tcPr>
            <w:tcW w:w="1980" w:type="dxa"/>
          </w:tcPr>
          <w:p w:rsidR="003E2719" w:rsidRPr="00C77E63" w:rsidRDefault="003E2719" w:rsidP="00ED5506">
            <w:pPr>
              <w:spacing w:after="0" w:line="360" w:lineRule="auto"/>
              <w:jc w:val="center"/>
              <w:rPr>
                <w:rFonts w:ascii="Times New Roman" w:hAnsi="Times New Roman"/>
                <w:sz w:val="24"/>
                <w:szCs w:val="24"/>
              </w:rPr>
            </w:pPr>
          </w:p>
        </w:tc>
        <w:tc>
          <w:tcPr>
            <w:tcW w:w="216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Upper Bound</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3.15</w:t>
            </w:r>
          </w:p>
        </w:tc>
        <w:tc>
          <w:tcPr>
            <w:tcW w:w="1980" w:type="dxa"/>
          </w:tcPr>
          <w:p w:rsidR="003E2719" w:rsidRPr="00C77E63" w:rsidRDefault="003E2719" w:rsidP="00ED5506">
            <w:pPr>
              <w:spacing w:after="0" w:line="360" w:lineRule="auto"/>
              <w:jc w:val="center"/>
              <w:rPr>
                <w:rFonts w:ascii="Times New Roman" w:hAnsi="Times New Roman"/>
                <w:sz w:val="24"/>
                <w:szCs w:val="24"/>
              </w:rPr>
            </w:pPr>
          </w:p>
        </w:tc>
        <w:tc>
          <w:tcPr>
            <w:tcW w:w="216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Lower Bound</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2.11</w:t>
            </w:r>
          </w:p>
        </w:tc>
        <w:tc>
          <w:tcPr>
            <w:tcW w:w="1980" w:type="dxa"/>
          </w:tcPr>
          <w:p w:rsidR="003E2719" w:rsidRPr="00C77E63" w:rsidRDefault="003E2719" w:rsidP="00ED5506">
            <w:pPr>
              <w:spacing w:after="0" w:line="360" w:lineRule="auto"/>
              <w:jc w:val="center"/>
              <w:rPr>
                <w:rFonts w:ascii="Times New Roman" w:hAnsi="Times New Roman"/>
                <w:sz w:val="24"/>
                <w:szCs w:val="24"/>
              </w:rPr>
            </w:pPr>
          </w:p>
        </w:tc>
        <w:tc>
          <w:tcPr>
            <w:tcW w:w="216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Sig. level </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1980" w:type="dxa"/>
          </w:tcPr>
          <w:p w:rsidR="003E2719" w:rsidRPr="00C77E63" w:rsidRDefault="003E2719" w:rsidP="00ED5506">
            <w:pPr>
              <w:spacing w:after="0" w:line="360" w:lineRule="auto"/>
              <w:jc w:val="center"/>
              <w:rPr>
                <w:rFonts w:ascii="Times New Roman" w:hAnsi="Times New Roman"/>
                <w:sz w:val="24"/>
                <w:szCs w:val="24"/>
              </w:rPr>
            </w:pPr>
          </w:p>
        </w:tc>
        <w:tc>
          <w:tcPr>
            <w:tcW w:w="216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2478"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ECM (-1)</w:t>
            </w:r>
          </w:p>
        </w:tc>
        <w:tc>
          <w:tcPr>
            <w:tcW w:w="256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c>
          <w:tcPr>
            <w:tcW w:w="1980" w:type="dxa"/>
          </w:tcPr>
          <w:p w:rsidR="003E2719" w:rsidRPr="00C77E63" w:rsidRDefault="003E2719" w:rsidP="00ED5506">
            <w:pPr>
              <w:spacing w:after="0" w:line="360" w:lineRule="auto"/>
              <w:jc w:val="center"/>
              <w:rPr>
                <w:rFonts w:ascii="Times New Roman" w:hAnsi="Times New Roman"/>
                <w:sz w:val="24"/>
                <w:szCs w:val="24"/>
              </w:rPr>
            </w:pPr>
          </w:p>
        </w:tc>
        <w:tc>
          <w:tcPr>
            <w:tcW w:w="2160" w:type="dxa"/>
          </w:tcPr>
          <w:p w:rsidR="003E2719" w:rsidRPr="00C77E63" w:rsidRDefault="003E2719" w:rsidP="00ED5506">
            <w:pPr>
              <w:spacing w:after="0" w:line="360" w:lineRule="auto"/>
              <w:jc w:val="center"/>
              <w:rPr>
                <w:rFonts w:ascii="Times New Roman" w:hAnsi="Times New Roman"/>
                <w:sz w:val="24"/>
                <w:szCs w:val="24"/>
              </w:rPr>
            </w:pPr>
          </w:p>
        </w:tc>
      </w:tr>
    </w:tbl>
    <w:p w:rsidR="003E2719" w:rsidRPr="003A0645" w:rsidRDefault="003E2719" w:rsidP="003E2719">
      <w:pPr>
        <w:spacing w:after="0" w:line="480" w:lineRule="auto"/>
        <w:jc w:val="both"/>
        <w:rPr>
          <w:rFonts w:ascii="Times New Roman" w:hAnsi="Times New Roman"/>
          <w:sz w:val="24"/>
          <w:szCs w:val="24"/>
        </w:rPr>
      </w:pPr>
      <w:r w:rsidRPr="00462D5E">
        <w:rPr>
          <w:rFonts w:ascii="Times New Roman" w:hAnsi="Times New Roman"/>
          <w:b/>
          <w:bCs/>
          <w:sz w:val="24"/>
          <w:szCs w:val="24"/>
        </w:rPr>
        <w:t>Source:</w:t>
      </w:r>
      <w:r w:rsidRPr="00C77E63">
        <w:rPr>
          <w:rFonts w:ascii="Times New Roman" w:hAnsi="Times New Roman"/>
          <w:sz w:val="24"/>
          <w:szCs w:val="24"/>
        </w:rPr>
        <w:t xml:space="preserve"> Author’s computation</w:t>
      </w:r>
      <w:r>
        <w:rPr>
          <w:rFonts w:ascii="Times New Roman" w:hAnsi="Times New Roman"/>
          <w:sz w:val="24"/>
          <w:szCs w:val="24"/>
        </w:rPr>
        <w:t xml:space="preserve"> with Eviews</w:t>
      </w:r>
      <w:r w:rsidRPr="00C77E63">
        <w:rPr>
          <w:rFonts w:ascii="Times New Roman" w:hAnsi="Times New Roman"/>
          <w:sz w:val="24"/>
          <w:szCs w:val="24"/>
        </w:rPr>
        <w:t xml:space="preserve"> </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Table 4.24</w:t>
      </w:r>
      <w:r w:rsidRPr="00C77E63">
        <w:rPr>
          <w:rFonts w:ascii="Times New Roman" w:hAnsi="Times New Roman"/>
          <w:sz w:val="24"/>
          <w:szCs w:val="24"/>
        </w:rPr>
        <w:t xml:space="preserve"> indicated long-run a</w:t>
      </w:r>
      <w:r>
        <w:rPr>
          <w:rFonts w:ascii="Times New Roman" w:hAnsi="Times New Roman"/>
          <w:sz w:val="24"/>
          <w:szCs w:val="24"/>
        </w:rPr>
        <w:t xml:space="preserve">nalysis for the model. It shows </w:t>
      </w:r>
      <w:r w:rsidRPr="00C77E63">
        <w:rPr>
          <w:rFonts w:ascii="Times New Roman" w:hAnsi="Times New Roman"/>
          <w:sz w:val="24"/>
          <w:szCs w:val="24"/>
        </w:rPr>
        <w:t xml:space="preserve">that government </w:t>
      </w:r>
      <w:r>
        <w:rPr>
          <w:rFonts w:ascii="Times New Roman" w:hAnsi="Times New Roman"/>
          <w:sz w:val="24"/>
          <w:szCs w:val="24"/>
        </w:rPr>
        <w:t xml:space="preserve">expenditure and money supply have </w:t>
      </w:r>
      <w:r w:rsidRPr="00C77E63">
        <w:rPr>
          <w:rFonts w:ascii="Times New Roman" w:hAnsi="Times New Roman"/>
          <w:sz w:val="24"/>
          <w:szCs w:val="24"/>
        </w:rPr>
        <w:t xml:space="preserve">positive relationship with environmental sustainability </w:t>
      </w:r>
      <w:r>
        <w:rPr>
          <w:rFonts w:ascii="Times New Roman" w:hAnsi="Times New Roman"/>
          <w:sz w:val="24"/>
          <w:szCs w:val="24"/>
        </w:rPr>
        <w:t>in the long run. Thus,</w:t>
      </w:r>
      <w:r w:rsidRPr="00C77E63">
        <w:rPr>
          <w:rFonts w:ascii="Times New Roman" w:hAnsi="Times New Roman"/>
          <w:sz w:val="24"/>
          <w:szCs w:val="24"/>
        </w:rPr>
        <w:t xml:space="preserve"> a unit increase in government expenditure will increase ESI by 0.32 and 0.04 units in the end. In addition, ESI respond</w:t>
      </w:r>
      <w:r>
        <w:rPr>
          <w:rFonts w:ascii="Times New Roman" w:hAnsi="Times New Roman"/>
          <w:sz w:val="24"/>
          <w:szCs w:val="24"/>
        </w:rPr>
        <w:t>s negatively to a unit addition to</w:t>
      </w:r>
      <w:r w:rsidRPr="00C77E63">
        <w:rPr>
          <w:rFonts w:ascii="Times New Roman" w:hAnsi="Times New Roman"/>
          <w:sz w:val="24"/>
          <w:szCs w:val="24"/>
        </w:rPr>
        <w:t xml:space="preserve"> exchange rate, mon</w:t>
      </w:r>
      <w:r>
        <w:rPr>
          <w:rFonts w:ascii="Times New Roman" w:hAnsi="Times New Roman"/>
          <w:sz w:val="24"/>
          <w:szCs w:val="24"/>
        </w:rPr>
        <w:t xml:space="preserve">etary policy rate, public debt </w:t>
      </w:r>
      <w:r w:rsidRPr="00C77E63">
        <w:rPr>
          <w:rFonts w:ascii="Times New Roman" w:hAnsi="Times New Roman"/>
          <w:sz w:val="24"/>
          <w:szCs w:val="24"/>
        </w:rPr>
        <w:t>and control of corruption by -0.002,</w:t>
      </w:r>
      <w:r>
        <w:rPr>
          <w:rFonts w:ascii="Times New Roman" w:hAnsi="Times New Roman"/>
          <w:sz w:val="24"/>
          <w:szCs w:val="24"/>
        </w:rPr>
        <w:t xml:space="preserve"> </w:t>
      </w:r>
      <w:r w:rsidRPr="00C77E63">
        <w:rPr>
          <w:rFonts w:ascii="Times New Roman" w:hAnsi="Times New Roman"/>
          <w:sz w:val="24"/>
          <w:szCs w:val="24"/>
        </w:rPr>
        <w:t>-0.07,</w:t>
      </w:r>
      <w:r>
        <w:rPr>
          <w:rFonts w:ascii="Times New Roman" w:hAnsi="Times New Roman"/>
          <w:sz w:val="24"/>
          <w:szCs w:val="24"/>
        </w:rPr>
        <w:t xml:space="preserve"> </w:t>
      </w:r>
      <w:r w:rsidRPr="00C77E63">
        <w:rPr>
          <w:rFonts w:ascii="Times New Roman" w:hAnsi="Times New Roman"/>
          <w:sz w:val="24"/>
          <w:szCs w:val="24"/>
        </w:rPr>
        <w:t>-0.04, and -0.04 respectively. The interaction of control of corruption with government expenditure shows a positive relationship</w:t>
      </w:r>
      <w:r>
        <w:rPr>
          <w:rFonts w:ascii="Times New Roman" w:hAnsi="Times New Roman"/>
          <w:sz w:val="24"/>
          <w:szCs w:val="24"/>
        </w:rPr>
        <w:t>, which means a unit addition to</w:t>
      </w:r>
      <w:r w:rsidRPr="00C77E63">
        <w:rPr>
          <w:rFonts w:ascii="Times New Roman" w:hAnsi="Times New Roman"/>
          <w:sz w:val="24"/>
          <w:szCs w:val="24"/>
        </w:rPr>
        <w:t xml:space="preserve"> this interactive term will increase environmental sustainability by 0.14 units in the end. However, the interaction of control of corruption with public debt indicated negative signs. It means for every unit increase in interactive terms, environmental sustainability index will dec</w:t>
      </w:r>
      <w:r>
        <w:rPr>
          <w:rFonts w:ascii="Times New Roman" w:hAnsi="Times New Roman"/>
          <w:sz w:val="24"/>
          <w:szCs w:val="24"/>
        </w:rPr>
        <w:t>rease by -0.04 units in the end, implying that inability to control corruption in the procurement and disbursement process of public debts is harmful to environmental sustainability.</w:t>
      </w:r>
    </w:p>
    <w:p w:rsidR="003E2719" w:rsidRDefault="003E2719" w:rsidP="003E2719">
      <w:pPr>
        <w:spacing w:after="0" w:line="240" w:lineRule="auto"/>
        <w:jc w:val="both"/>
        <w:rPr>
          <w:rFonts w:ascii="Times New Roman" w:hAnsi="Times New Roman"/>
          <w:sz w:val="24"/>
          <w:szCs w:val="24"/>
        </w:rPr>
      </w:pPr>
    </w:p>
    <w:p w:rsidR="003E2719" w:rsidRPr="00FD54D2" w:rsidRDefault="003E2719" w:rsidP="003E2719">
      <w:pPr>
        <w:spacing w:after="0" w:line="480" w:lineRule="auto"/>
        <w:jc w:val="both"/>
        <w:rPr>
          <w:rFonts w:ascii="Times New Roman" w:hAnsi="Times New Roman"/>
          <w:sz w:val="24"/>
          <w:szCs w:val="24"/>
        </w:rPr>
      </w:pPr>
      <w:r>
        <w:rPr>
          <w:rFonts w:ascii="Times New Roman" w:hAnsi="Times New Roman"/>
          <w:sz w:val="24"/>
          <w:szCs w:val="24"/>
        </w:rPr>
        <w:t>The table further shows the existence of a long run relationship between environmental sustainability index and its determinants. Following the results of ECM, it can be inferred that the short run disequilibrium will be signed and corrected in the long run at 6%.</w:t>
      </w:r>
    </w:p>
    <w:p w:rsidR="003E2719"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 xml:space="preserve">  </w:t>
      </w:r>
    </w:p>
    <w:p w:rsidR="003E2719" w:rsidRDefault="003E2719" w:rsidP="003E2719">
      <w:pPr>
        <w:spacing w:after="0" w:line="480" w:lineRule="auto"/>
        <w:jc w:val="both"/>
        <w:rPr>
          <w:rFonts w:ascii="Times New Roman" w:hAnsi="Times New Roman"/>
          <w:b/>
          <w:sz w:val="24"/>
          <w:szCs w:val="24"/>
        </w:rPr>
      </w:pPr>
    </w:p>
    <w:p w:rsidR="003E2719" w:rsidRDefault="003E2719" w:rsidP="003E2719">
      <w:pPr>
        <w:spacing w:after="0" w:line="480" w:lineRule="auto"/>
        <w:jc w:val="both"/>
        <w:rPr>
          <w:rFonts w:ascii="Times New Roman" w:hAnsi="Times New Roman"/>
          <w:b/>
          <w:sz w:val="24"/>
          <w:szCs w:val="24"/>
        </w:rPr>
      </w:pPr>
    </w:p>
    <w:p w:rsidR="003E2719" w:rsidRPr="00C77E63" w:rsidRDefault="003E2719" w:rsidP="003E2719">
      <w:pPr>
        <w:spacing w:after="0" w:line="240" w:lineRule="auto"/>
        <w:ind w:left="2160" w:firstLine="720"/>
        <w:jc w:val="both"/>
        <w:rPr>
          <w:rFonts w:ascii="Times New Roman" w:hAnsi="Times New Roman"/>
          <w:b/>
          <w:sz w:val="24"/>
          <w:szCs w:val="24"/>
        </w:rPr>
      </w:pPr>
      <w:r>
        <w:rPr>
          <w:rFonts w:ascii="Times New Roman" w:hAnsi="Times New Roman"/>
          <w:b/>
          <w:sz w:val="24"/>
          <w:szCs w:val="24"/>
        </w:rPr>
        <w:t>Table 4.25</w:t>
      </w:r>
      <w:r w:rsidRPr="00C77E63">
        <w:rPr>
          <w:rFonts w:ascii="Times New Roman" w:hAnsi="Times New Roman"/>
          <w:b/>
          <w:sz w:val="24"/>
          <w:szCs w:val="24"/>
        </w:rPr>
        <w:t>: Serial Correlation Test</w:t>
      </w:r>
    </w:p>
    <w:tbl>
      <w:tblPr>
        <w:tblStyle w:val="TableGrid"/>
        <w:tblW w:w="9090" w:type="dxa"/>
        <w:tblInd w:w="108" w:type="dxa"/>
        <w:tblLayout w:type="fixed"/>
        <w:tblLook w:val="04A0" w:firstRow="1" w:lastRow="0" w:firstColumn="1" w:lastColumn="0" w:noHBand="0" w:noVBand="1"/>
      </w:tblPr>
      <w:tblGrid>
        <w:gridCol w:w="1530"/>
        <w:gridCol w:w="1170"/>
        <w:gridCol w:w="2070"/>
        <w:gridCol w:w="1440"/>
        <w:gridCol w:w="900"/>
        <w:gridCol w:w="1170"/>
        <w:gridCol w:w="810"/>
      </w:tblGrid>
      <w:tr w:rsidR="003E2719" w:rsidRPr="00C77E63" w:rsidTr="00ED5506">
        <w:tc>
          <w:tcPr>
            <w:tcW w:w="9090" w:type="dxa"/>
            <w:gridSpan w:val="7"/>
          </w:tcPr>
          <w:p w:rsidR="003E2719" w:rsidRPr="00C77E63" w:rsidRDefault="003E2719" w:rsidP="00ED5506">
            <w:pPr>
              <w:spacing w:after="0" w:line="360" w:lineRule="auto"/>
              <w:rPr>
                <w:rFonts w:ascii="Times New Roman" w:hAnsi="Times New Roman"/>
                <w:b/>
                <w:sz w:val="24"/>
                <w:szCs w:val="24"/>
              </w:rPr>
            </w:pPr>
            <w:r w:rsidRPr="00C77E63">
              <w:rPr>
                <w:rFonts w:ascii="Times New Roman" w:hAnsi="Times New Roman"/>
                <w:b/>
                <w:sz w:val="24"/>
                <w:szCs w:val="24"/>
              </w:rPr>
              <w:t>Breusch-Godfrey Serial Correlation LM Test</w:t>
            </w:r>
          </w:p>
        </w:tc>
      </w:tr>
      <w:tr w:rsidR="003E2719" w:rsidRPr="00C77E63" w:rsidTr="00ED5506">
        <w:tc>
          <w:tcPr>
            <w:tcW w:w="153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F-stat</w:t>
            </w:r>
          </w:p>
        </w:tc>
        <w:tc>
          <w:tcPr>
            <w:tcW w:w="117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3.76</w:t>
            </w:r>
          </w:p>
        </w:tc>
        <w:tc>
          <w:tcPr>
            <w:tcW w:w="207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 Prob. F</w:t>
            </w:r>
          </w:p>
        </w:tc>
        <w:tc>
          <w:tcPr>
            <w:tcW w:w="144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0.02</w:t>
            </w:r>
          </w:p>
        </w:tc>
        <w:tc>
          <w:tcPr>
            <w:tcW w:w="900" w:type="dxa"/>
          </w:tcPr>
          <w:p w:rsidR="003E2719" w:rsidRPr="00C77E63" w:rsidRDefault="003E2719" w:rsidP="00ED5506">
            <w:pPr>
              <w:spacing w:after="0" w:line="360" w:lineRule="auto"/>
              <w:jc w:val="center"/>
              <w:rPr>
                <w:rFonts w:ascii="Times New Roman" w:hAnsi="Times New Roman"/>
                <w:sz w:val="24"/>
                <w:szCs w:val="24"/>
              </w:rPr>
            </w:pPr>
          </w:p>
        </w:tc>
        <w:tc>
          <w:tcPr>
            <w:tcW w:w="1170" w:type="dxa"/>
          </w:tcPr>
          <w:p w:rsidR="003E2719" w:rsidRPr="00C77E63" w:rsidRDefault="003E2719" w:rsidP="00ED5506">
            <w:pPr>
              <w:spacing w:after="0" w:line="360" w:lineRule="auto"/>
              <w:jc w:val="center"/>
              <w:rPr>
                <w:rFonts w:ascii="Times New Roman" w:hAnsi="Times New Roman"/>
                <w:sz w:val="24"/>
                <w:szCs w:val="24"/>
              </w:rPr>
            </w:pPr>
          </w:p>
        </w:tc>
        <w:tc>
          <w:tcPr>
            <w:tcW w:w="81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153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Obs* R-Squared</w:t>
            </w:r>
          </w:p>
        </w:tc>
        <w:tc>
          <w:tcPr>
            <w:tcW w:w="117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7.71</w:t>
            </w:r>
          </w:p>
        </w:tc>
        <w:tc>
          <w:tcPr>
            <w:tcW w:w="207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Prob. Chi-square</w:t>
            </w:r>
          </w:p>
        </w:tc>
        <w:tc>
          <w:tcPr>
            <w:tcW w:w="144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0.02</w:t>
            </w:r>
          </w:p>
        </w:tc>
        <w:tc>
          <w:tcPr>
            <w:tcW w:w="900" w:type="dxa"/>
          </w:tcPr>
          <w:p w:rsidR="003E2719" w:rsidRPr="00C77E63" w:rsidRDefault="003E2719" w:rsidP="00ED5506">
            <w:pPr>
              <w:spacing w:after="0" w:line="360" w:lineRule="auto"/>
              <w:jc w:val="center"/>
              <w:rPr>
                <w:rFonts w:ascii="Times New Roman" w:hAnsi="Times New Roman"/>
                <w:sz w:val="24"/>
                <w:szCs w:val="24"/>
              </w:rPr>
            </w:pPr>
          </w:p>
        </w:tc>
        <w:tc>
          <w:tcPr>
            <w:tcW w:w="1170" w:type="dxa"/>
          </w:tcPr>
          <w:p w:rsidR="003E2719" w:rsidRPr="00C77E63" w:rsidRDefault="003E2719" w:rsidP="00ED5506">
            <w:pPr>
              <w:spacing w:after="0" w:line="360" w:lineRule="auto"/>
              <w:jc w:val="center"/>
              <w:rPr>
                <w:rFonts w:ascii="Times New Roman" w:hAnsi="Times New Roman"/>
                <w:sz w:val="24"/>
                <w:szCs w:val="24"/>
              </w:rPr>
            </w:pPr>
          </w:p>
        </w:tc>
        <w:tc>
          <w:tcPr>
            <w:tcW w:w="810" w:type="dxa"/>
          </w:tcPr>
          <w:p w:rsidR="003E2719" w:rsidRPr="00C77E63" w:rsidRDefault="003E2719" w:rsidP="00ED5506">
            <w:pPr>
              <w:spacing w:after="0" w:line="360" w:lineRule="auto"/>
              <w:jc w:val="center"/>
              <w:rPr>
                <w:rFonts w:ascii="Times New Roman" w:hAnsi="Times New Roman"/>
                <w:sz w:val="24"/>
                <w:szCs w:val="24"/>
              </w:rPr>
            </w:pPr>
          </w:p>
        </w:tc>
      </w:tr>
    </w:tbl>
    <w:p w:rsidR="003E2719" w:rsidRPr="00190BAE" w:rsidRDefault="003E2719" w:rsidP="003E2719">
      <w:pPr>
        <w:spacing w:after="0" w:line="480" w:lineRule="auto"/>
        <w:rPr>
          <w:rFonts w:ascii="Times New Roman" w:hAnsi="Times New Roman"/>
          <w:b/>
          <w:sz w:val="24"/>
          <w:szCs w:val="24"/>
        </w:rPr>
      </w:pPr>
      <w:r w:rsidRPr="00190BAE">
        <w:rPr>
          <w:rFonts w:ascii="Times New Roman" w:hAnsi="Times New Roman"/>
          <w:b/>
          <w:bCs/>
          <w:sz w:val="24"/>
          <w:szCs w:val="24"/>
        </w:rPr>
        <w:t xml:space="preserve">Source: </w:t>
      </w:r>
      <w:r w:rsidRPr="00190BAE">
        <w:rPr>
          <w:rFonts w:ascii="Times New Roman" w:hAnsi="Times New Roman"/>
          <w:b/>
          <w:sz w:val="24"/>
          <w:szCs w:val="24"/>
        </w:rPr>
        <w:t>Author’s computation with Eviews.</w:t>
      </w:r>
    </w:p>
    <w:p w:rsidR="003E2719" w:rsidRPr="008A4757" w:rsidRDefault="003E2719" w:rsidP="003E2719">
      <w:pPr>
        <w:spacing w:after="0" w:line="480" w:lineRule="auto"/>
        <w:jc w:val="both"/>
        <w:rPr>
          <w:rFonts w:ascii="Times New Roman" w:hAnsi="Times New Roman"/>
          <w:sz w:val="24"/>
          <w:szCs w:val="24"/>
        </w:rPr>
      </w:pPr>
      <w:r>
        <w:rPr>
          <w:rFonts w:ascii="Times New Roman" w:hAnsi="Times New Roman"/>
          <w:sz w:val="24"/>
          <w:szCs w:val="24"/>
        </w:rPr>
        <w:t>T</w:t>
      </w:r>
      <w:r w:rsidRPr="008A4757">
        <w:rPr>
          <w:rFonts w:ascii="Times New Roman" w:hAnsi="Times New Roman"/>
          <w:sz w:val="24"/>
          <w:szCs w:val="24"/>
        </w:rPr>
        <w:t>able 4.2</w:t>
      </w:r>
      <w:r>
        <w:rPr>
          <w:rFonts w:ascii="Times New Roman" w:hAnsi="Times New Roman"/>
          <w:sz w:val="24"/>
          <w:szCs w:val="24"/>
        </w:rPr>
        <w:t>5 depicts serial correlation test for</w:t>
      </w:r>
      <w:r w:rsidRPr="008A4757">
        <w:rPr>
          <w:rFonts w:ascii="Times New Roman" w:hAnsi="Times New Roman"/>
          <w:sz w:val="24"/>
          <w:szCs w:val="24"/>
        </w:rPr>
        <w:t xml:space="preserve"> ESI equation</w:t>
      </w:r>
      <w:r>
        <w:rPr>
          <w:rFonts w:ascii="Times New Roman" w:hAnsi="Times New Roman"/>
          <w:sz w:val="24"/>
          <w:szCs w:val="24"/>
        </w:rPr>
        <w:t>. The result shows evidence of autocorrelation among the variables.</w:t>
      </w:r>
    </w:p>
    <w:p w:rsidR="003E2719" w:rsidRDefault="003E2719" w:rsidP="003E2719">
      <w:pPr>
        <w:spacing w:after="0" w:line="240" w:lineRule="auto"/>
        <w:rPr>
          <w:rFonts w:ascii="Times New Roman" w:hAnsi="Times New Roman"/>
          <w:b/>
          <w:sz w:val="24"/>
          <w:szCs w:val="24"/>
        </w:rPr>
      </w:pPr>
    </w:p>
    <w:p w:rsidR="003E2719" w:rsidRPr="00C77E63" w:rsidRDefault="003E2719" w:rsidP="003E2719">
      <w:pPr>
        <w:spacing w:after="0" w:line="240" w:lineRule="auto"/>
        <w:ind w:left="2880"/>
        <w:rPr>
          <w:rFonts w:ascii="Times New Roman" w:hAnsi="Times New Roman"/>
          <w:b/>
          <w:sz w:val="24"/>
          <w:szCs w:val="24"/>
        </w:rPr>
      </w:pPr>
      <w:r>
        <w:rPr>
          <w:rFonts w:ascii="Times New Roman" w:hAnsi="Times New Roman"/>
          <w:b/>
          <w:sz w:val="24"/>
          <w:szCs w:val="24"/>
        </w:rPr>
        <w:t>Table 4.26</w:t>
      </w:r>
      <w:r w:rsidRPr="00C77E63">
        <w:rPr>
          <w:rFonts w:ascii="Times New Roman" w:hAnsi="Times New Roman"/>
          <w:b/>
          <w:sz w:val="24"/>
          <w:szCs w:val="24"/>
        </w:rPr>
        <w:t xml:space="preserve">:  The Wald Test </w:t>
      </w:r>
    </w:p>
    <w:tbl>
      <w:tblPr>
        <w:tblStyle w:val="TableGrid"/>
        <w:tblW w:w="0" w:type="auto"/>
        <w:tblInd w:w="-5" w:type="dxa"/>
        <w:tblLook w:val="04A0" w:firstRow="1" w:lastRow="0" w:firstColumn="1" w:lastColumn="0" w:noHBand="0" w:noVBand="1"/>
      </w:tblPr>
      <w:tblGrid>
        <w:gridCol w:w="1947"/>
        <w:gridCol w:w="3911"/>
        <w:gridCol w:w="3231"/>
      </w:tblGrid>
      <w:tr w:rsidR="003E2719" w:rsidRPr="00C77E63" w:rsidTr="00ED5506">
        <w:tc>
          <w:tcPr>
            <w:tcW w:w="1947" w:type="dxa"/>
          </w:tcPr>
          <w:p w:rsidR="003E2719" w:rsidRPr="00C77E63" w:rsidRDefault="003E2719" w:rsidP="00ED5506">
            <w:pPr>
              <w:spacing w:after="0" w:line="360" w:lineRule="auto"/>
              <w:jc w:val="center"/>
              <w:rPr>
                <w:rFonts w:ascii="Times New Roman" w:hAnsi="Times New Roman"/>
                <w:sz w:val="24"/>
                <w:szCs w:val="24"/>
              </w:rPr>
            </w:pPr>
          </w:p>
        </w:tc>
        <w:tc>
          <w:tcPr>
            <w:tcW w:w="391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Value</w:t>
            </w:r>
          </w:p>
        </w:tc>
        <w:tc>
          <w:tcPr>
            <w:tcW w:w="323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c>
          <w:tcPr>
            <w:tcW w:w="194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F-stat</w:t>
            </w:r>
          </w:p>
        </w:tc>
        <w:tc>
          <w:tcPr>
            <w:tcW w:w="391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1.93</w:t>
            </w:r>
          </w:p>
        </w:tc>
        <w:tc>
          <w:tcPr>
            <w:tcW w:w="323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0.08</w:t>
            </w:r>
          </w:p>
        </w:tc>
      </w:tr>
      <w:tr w:rsidR="003E2719" w:rsidRPr="00C77E63" w:rsidTr="00ED5506">
        <w:tc>
          <w:tcPr>
            <w:tcW w:w="194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Chi-Sq</w:t>
            </w:r>
          </w:p>
        </w:tc>
        <w:tc>
          <w:tcPr>
            <w:tcW w:w="391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11.61</w:t>
            </w:r>
          </w:p>
        </w:tc>
        <w:tc>
          <w:tcPr>
            <w:tcW w:w="323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0.07</w:t>
            </w:r>
          </w:p>
        </w:tc>
      </w:tr>
    </w:tbl>
    <w:p w:rsidR="003E2719" w:rsidRPr="00190BAE" w:rsidRDefault="003E2719" w:rsidP="003E2719">
      <w:pPr>
        <w:spacing w:after="0" w:line="480" w:lineRule="auto"/>
        <w:jc w:val="both"/>
        <w:rPr>
          <w:rFonts w:ascii="Times New Roman" w:hAnsi="Times New Roman"/>
          <w:b/>
          <w:sz w:val="24"/>
          <w:szCs w:val="24"/>
        </w:rPr>
      </w:pPr>
      <w:r w:rsidRPr="00190BAE">
        <w:rPr>
          <w:rFonts w:ascii="Times New Roman" w:hAnsi="Times New Roman"/>
          <w:b/>
          <w:bCs/>
          <w:sz w:val="24"/>
          <w:szCs w:val="24"/>
        </w:rPr>
        <w:t>Source:</w:t>
      </w:r>
      <w:r w:rsidRPr="00190BAE">
        <w:rPr>
          <w:rFonts w:ascii="Times New Roman" w:hAnsi="Times New Roman"/>
          <w:b/>
          <w:sz w:val="24"/>
          <w:szCs w:val="24"/>
        </w:rPr>
        <w:t xml:space="preserve"> Author’s computation with Eviews.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Table 4.26</w:t>
      </w:r>
      <w:r w:rsidRPr="00C77E63">
        <w:rPr>
          <w:rFonts w:ascii="Times New Roman" w:hAnsi="Times New Roman"/>
          <w:sz w:val="24"/>
          <w:szCs w:val="24"/>
        </w:rPr>
        <w:t xml:space="preserve"> shows the Wald test statistics for the ESI equatio</w:t>
      </w:r>
      <w:r>
        <w:rPr>
          <w:rFonts w:ascii="Times New Roman" w:hAnsi="Times New Roman"/>
          <w:sz w:val="24"/>
          <w:szCs w:val="24"/>
        </w:rPr>
        <w:t>n. The results revealed that there is no short run causality running from the predictors to Environmental Sustainability Index (ESI)</w:t>
      </w:r>
    </w:p>
    <w:p w:rsidR="003E2719" w:rsidRPr="000857E8" w:rsidRDefault="003E2719" w:rsidP="003E2719">
      <w:pPr>
        <w:spacing w:after="0" w:line="240" w:lineRule="auto"/>
        <w:jc w:val="both"/>
        <w:rPr>
          <w:rFonts w:ascii="Times New Roman" w:hAnsi="Times New Roman"/>
          <w:sz w:val="24"/>
          <w:szCs w:val="24"/>
        </w:rPr>
      </w:pPr>
    </w:p>
    <w:p w:rsidR="003E2719" w:rsidRPr="00E77C1A" w:rsidRDefault="003E2719" w:rsidP="003E2719">
      <w:pPr>
        <w:spacing w:after="0" w:line="240" w:lineRule="auto"/>
        <w:ind w:left="720"/>
        <w:rPr>
          <w:rFonts w:ascii="Times New Roman" w:hAnsi="Times New Roman"/>
          <w:b/>
          <w:bCs/>
          <w:sz w:val="24"/>
          <w:szCs w:val="24"/>
        </w:rPr>
      </w:pPr>
      <w:r>
        <w:rPr>
          <w:rFonts w:ascii="Times New Roman" w:hAnsi="Times New Roman"/>
          <w:b/>
          <w:bCs/>
          <w:sz w:val="24"/>
          <w:szCs w:val="24"/>
        </w:rPr>
        <w:t xml:space="preserve">Table 4. 27: </w:t>
      </w:r>
      <w:r w:rsidRPr="00866561">
        <w:rPr>
          <w:rFonts w:ascii="Times New Roman" w:hAnsi="Times New Roman"/>
          <w:b/>
          <w:bCs/>
          <w:sz w:val="24"/>
          <w:szCs w:val="24"/>
        </w:rPr>
        <w:t>Cross</w:t>
      </w:r>
      <w:r>
        <w:rPr>
          <w:rFonts w:ascii="Times New Roman" w:hAnsi="Times New Roman"/>
          <w:b/>
          <w:bCs/>
          <w:sz w:val="24"/>
          <w:szCs w:val="24"/>
        </w:rPr>
        <w:t>-</w:t>
      </w:r>
      <w:r w:rsidRPr="00866561">
        <w:rPr>
          <w:rFonts w:ascii="Times New Roman" w:hAnsi="Times New Roman"/>
          <w:b/>
          <w:bCs/>
          <w:sz w:val="24"/>
          <w:szCs w:val="24"/>
        </w:rPr>
        <w:t>Section Dependence</w:t>
      </w:r>
      <w:r>
        <w:rPr>
          <w:rFonts w:ascii="Times New Roman" w:hAnsi="Times New Roman"/>
          <w:b/>
          <w:bCs/>
          <w:sz w:val="24"/>
          <w:szCs w:val="24"/>
        </w:rPr>
        <w:t>-</w:t>
      </w:r>
      <w:r w:rsidRPr="00E77C1A">
        <w:rPr>
          <w:rFonts w:ascii="Times New Roman" w:hAnsi="Times New Roman"/>
          <w:b/>
          <w:bCs/>
          <w:sz w:val="24"/>
          <w:szCs w:val="24"/>
        </w:rPr>
        <w:t>West Africa</w:t>
      </w:r>
      <w:r>
        <w:rPr>
          <w:rFonts w:ascii="Times New Roman" w:hAnsi="Times New Roman"/>
          <w:b/>
          <w:bCs/>
          <w:sz w:val="24"/>
          <w:szCs w:val="24"/>
        </w:rPr>
        <w:t>n Region(</w:t>
      </w:r>
      <w:r w:rsidRPr="00E77C1A">
        <w:rPr>
          <w:rFonts w:ascii="Times New Roman" w:hAnsi="Times New Roman"/>
          <w:b/>
          <w:bCs/>
          <w:sz w:val="24"/>
          <w:szCs w:val="24"/>
        </w:rPr>
        <w:t>MENV</w:t>
      </w:r>
      <w:r>
        <w:rPr>
          <w:rFonts w:ascii="Times New Roman" w:hAnsi="Times New Roman"/>
          <w:b/>
          <w:bCs/>
          <w:sz w:val="24"/>
          <w:szCs w:val="24"/>
        </w:rPr>
        <w:t>)</w:t>
      </w:r>
    </w:p>
    <w:tbl>
      <w:tblPr>
        <w:tblStyle w:val="TableGrid"/>
        <w:tblW w:w="0" w:type="auto"/>
        <w:tblLook w:val="04A0" w:firstRow="1" w:lastRow="0" w:firstColumn="1" w:lastColumn="0" w:noHBand="0" w:noVBand="1"/>
      </w:tblPr>
      <w:tblGrid>
        <w:gridCol w:w="2261"/>
        <w:gridCol w:w="1070"/>
        <w:gridCol w:w="1164"/>
        <w:gridCol w:w="2250"/>
        <w:gridCol w:w="900"/>
        <w:gridCol w:w="1439"/>
      </w:tblGrid>
      <w:tr w:rsidR="003E2719" w:rsidRPr="001B7338" w:rsidTr="00ED5506">
        <w:tc>
          <w:tcPr>
            <w:tcW w:w="4495" w:type="dxa"/>
            <w:gridSpan w:val="3"/>
          </w:tcPr>
          <w:p w:rsidR="003E2719" w:rsidRPr="001B7338" w:rsidRDefault="003E2719" w:rsidP="00ED5506">
            <w:pPr>
              <w:spacing w:after="0" w:line="360" w:lineRule="auto"/>
              <w:jc w:val="center"/>
              <w:rPr>
                <w:rFonts w:ascii="Times New Roman" w:hAnsi="Times New Roman"/>
                <w:b/>
                <w:bCs/>
                <w:sz w:val="24"/>
                <w:szCs w:val="24"/>
              </w:rPr>
            </w:pPr>
            <w:r w:rsidRPr="001B7338">
              <w:rPr>
                <w:rFonts w:ascii="Times New Roman" w:hAnsi="Times New Roman"/>
                <w:b/>
                <w:bCs/>
                <w:sz w:val="24"/>
                <w:szCs w:val="24"/>
              </w:rPr>
              <w:t>Cross-Section Dependence Test</w:t>
            </w:r>
          </w:p>
        </w:tc>
        <w:tc>
          <w:tcPr>
            <w:tcW w:w="4589" w:type="dxa"/>
            <w:gridSpan w:val="3"/>
            <w:tcBorders>
              <w:bottom w:val="single" w:sz="4" w:space="0" w:color="auto"/>
            </w:tcBorders>
          </w:tcPr>
          <w:p w:rsidR="003E2719" w:rsidRPr="001B7338" w:rsidRDefault="003E2719" w:rsidP="00ED5506">
            <w:pPr>
              <w:spacing w:after="0" w:line="360" w:lineRule="auto"/>
              <w:jc w:val="center"/>
              <w:rPr>
                <w:rFonts w:ascii="Times New Roman" w:hAnsi="Times New Roman"/>
                <w:b/>
                <w:bCs/>
                <w:sz w:val="24"/>
                <w:szCs w:val="24"/>
              </w:rPr>
            </w:pPr>
            <w:r w:rsidRPr="001B7338">
              <w:rPr>
                <w:rFonts w:ascii="Times New Roman" w:hAnsi="Times New Roman"/>
                <w:b/>
                <w:bCs/>
                <w:sz w:val="24"/>
                <w:szCs w:val="24"/>
              </w:rPr>
              <w:t>Correction</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16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c>
          <w:tcPr>
            <w:tcW w:w="2250" w:type="dxa"/>
            <w:tcBorders>
              <w:bottom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90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143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16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250" w:type="dxa"/>
            <w:tcBorders>
              <w:top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90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43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0.52</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16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0.00</w:t>
            </w:r>
          </w:p>
        </w:tc>
        <w:tc>
          <w:tcPr>
            <w:tcW w:w="2250"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90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43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0.17</w:t>
            </w:r>
          </w:p>
        </w:tc>
      </w:tr>
      <w:tr w:rsidR="003E2719" w:rsidRPr="00512CE4" w:rsidTr="00ED5506">
        <w:tc>
          <w:tcPr>
            <w:tcW w:w="2261"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107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164"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0.07</w:t>
            </w:r>
          </w:p>
        </w:tc>
        <w:tc>
          <w:tcPr>
            <w:tcW w:w="2250" w:type="dxa"/>
            <w:tcBorders>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900" w:type="dxa"/>
            <w:tcBorders>
              <w:left w:val="single" w:sz="4" w:space="0" w:color="auto"/>
              <w:righ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15</w:t>
            </w:r>
          </w:p>
        </w:tc>
        <w:tc>
          <w:tcPr>
            <w:tcW w:w="1439" w:type="dxa"/>
            <w:tcBorders>
              <w:left w:val="single" w:sz="4" w:space="0" w:color="auto"/>
            </w:tcBorders>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0.21</w:t>
            </w:r>
          </w:p>
        </w:tc>
      </w:tr>
    </w:tbl>
    <w:p w:rsidR="003E2719" w:rsidRPr="00190BAE" w:rsidRDefault="003E2719" w:rsidP="003E2719">
      <w:pPr>
        <w:spacing w:line="480" w:lineRule="auto"/>
        <w:rPr>
          <w:rFonts w:ascii="Times New Roman" w:hAnsi="Times New Roman"/>
          <w:b/>
          <w:sz w:val="24"/>
          <w:szCs w:val="24"/>
        </w:rPr>
      </w:pPr>
      <w:r w:rsidRPr="00190BAE">
        <w:rPr>
          <w:rFonts w:ascii="Times New Roman" w:hAnsi="Times New Roman"/>
          <w:b/>
          <w:bCs/>
          <w:sz w:val="24"/>
          <w:szCs w:val="24"/>
        </w:rPr>
        <w:t>Source:</w:t>
      </w:r>
      <w:r w:rsidRPr="00190BAE">
        <w:rPr>
          <w:rFonts w:ascii="Times New Roman" w:hAnsi="Times New Roman"/>
          <w:b/>
          <w:sz w:val="24"/>
          <w:szCs w:val="24"/>
        </w:rPr>
        <w:t xml:space="preserve"> Author’s computation with Eviews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Using the macroeconomic environment measured by industrial production index, the probability value of 0.52 shows that no cross-section dependence exists among the residuals in the sampled West African economies.</w:t>
      </w:r>
    </w:p>
    <w:p w:rsidR="003E2719" w:rsidRPr="00F93506" w:rsidRDefault="003E2719" w:rsidP="003E2719">
      <w:pPr>
        <w:spacing w:after="0" w:line="240" w:lineRule="auto"/>
        <w:ind w:firstLine="720"/>
        <w:rPr>
          <w:rFonts w:ascii="Times New Roman" w:hAnsi="Times New Roman"/>
          <w:b/>
          <w:bCs/>
          <w:sz w:val="24"/>
          <w:szCs w:val="24"/>
        </w:rPr>
      </w:pPr>
      <w:r>
        <w:rPr>
          <w:rFonts w:ascii="Times New Roman" w:hAnsi="Times New Roman"/>
          <w:b/>
          <w:bCs/>
          <w:sz w:val="24"/>
          <w:szCs w:val="24"/>
        </w:rPr>
        <w:t xml:space="preserve">Table 4.28: </w:t>
      </w:r>
      <w:r w:rsidRPr="00866561">
        <w:rPr>
          <w:rFonts w:ascii="Times New Roman" w:hAnsi="Times New Roman"/>
          <w:b/>
          <w:bCs/>
          <w:sz w:val="24"/>
          <w:szCs w:val="24"/>
        </w:rPr>
        <w:t>Cross</w:t>
      </w:r>
      <w:r>
        <w:rPr>
          <w:rFonts w:ascii="Times New Roman" w:hAnsi="Times New Roman"/>
          <w:b/>
          <w:bCs/>
          <w:sz w:val="24"/>
          <w:szCs w:val="24"/>
        </w:rPr>
        <w:t>-</w:t>
      </w:r>
      <w:r w:rsidRPr="00866561">
        <w:rPr>
          <w:rFonts w:ascii="Times New Roman" w:hAnsi="Times New Roman"/>
          <w:b/>
          <w:bCs/>
          <w:sz w:val="24"/>
          <w:szCs w:val="24"/>
        </w:rPr>
        <w:t>Section Dependence</w:t>
      </w:r>
      <w:r>
        <w:rPr>
          <w:rFonts w:ascii="Times New Roman" w:hAnsi="Times New Roman"/>
          <w:b/>
          <w:bCs/>
          <w:sz w:val="24"/>
          <w:szCs w:val="24"/>
        </w:rPr>
        <w:t>- East</w:t>
      </w:r>
      <w:r w:rsidRPr="00F93506">
        <w:rPr>
          <w:rFonts w:ascii="Times New Roman" w:hAnsi="Times New Roman"/>
          <w:b/>
          <w:bCs/>
          <w:sz w:val="24"/>
          <w:szCs w:val="24"/>
        </w:rPr>
        <w:t xml:space="preserve"> Africa</w:t>
      </w:r>
      <w:r>
        <w:rPr>
          <w:rFonts w:ascii="Times New Roman" w:hAnsi="Times New Roman"/>
          <w:b/>
          <w:bCs/>
          <w:sz w:val="24"/>
          <w:szCs w:val="24"/>
        </w:rPr>
        <w:t>n Region (</w:t>
      </w:r>
      <w:r w:rsidRPr="00F93506">
        <w:rPr>
          <w:rFonts w:ascii="Times New Roman" w:hAnsi="Times New Roman"/>
          <w:b/>
          <w:bCs/>
          <w:sz w:val="24"/>
          <w:szCs w:val="24"/>
        </w:rPr>
        <w:t>MENV</w:t>
      </w:r>
      <w:r>
        <w:rPr>
          <w:rFonts w:ascii="Times New Roman" w:hAnsi="Times New Roman"/>
          <w:b/>
          <w:bCs/>
          <w:sz w:val="24"/>
          <w:szCs w:val="24"/>
        </w:rPr>
        <w:t>)</w:t>
      </w:r>
    </w:p>
    <w:tbl>
      <w:tblPr>
        <w:tblStyle w:val="TableGrid"/>
        <w:tblW w:w="9085" w:type="dxa"/>
        <w:tblLook w:val="04A0" w:firstRow="1" w:lastRow="0" w:firstColumn="1" w:lastColumn="0" w:noHBand="0" w:noVBand="1"/>
      </w:tblPr>
      <w:tblGrid>
        <w:gridCol w:w="3145"/>
        <w:gridCol w:w="3060"/>
        <w:gridCol w:w="2880"/>
      </w:tblGrid>
      <w:tr w:rsidR="003E2719" w:rsidRPr="00512CE4" w:rsidTr="00ED5506">
        <w:tc>
          <w:tcPr>
            <w:tcW w:w="314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Test</w:t>
            </w:r>
          </w:p>
        </w:tc>
        <w:tc>
          <w:tcPr>
            <w:tcW w:w="306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Df</w:t>
            </w:r>
          </w:p>
        </w:tc>
        <w:tc>
          <w:tcPr>
            <w:tcW w:w="288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314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Breush-Pagan LM</w:t>
            </w:r>
          </w:p>
        </w:tc>
        <w:tc>
          <w:tcPr>
            <w:tcW w:w="306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288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0.17</w:t>
            </w:r>
          </w:p>
        </w:tc>
      </w:tr>
      <w:tr w:rsidR="003E2719" w:rsidRPr="00512CE4" w:rsidTr="00ED5506">
        <w:tc>
          <w:tcPr>
            <w:tcW w:w="314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Scaled LM</w:t>
            </w:r>
          </w:p>
        </w:tc>
        <w:tc>
          <w:tcPr>
            <w:tcW w:w="306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288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0.34</w:t>
            </w:r>
          </w:p>
        </w:tc>
      </w:tr>
      <w:tr w:rsidR="003E2719" w:rsidRPr="00512CE4" w:rsidTr="00ED5506">
        <w:tc>
          <w:tcPr>
            <w:tcW w:w="3145"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Pesaran CD</w:t>
            </w:r>
          </w:p>
        </w:tc>
        <w:tc>
          <w:tcPr>
            <w:tcW w:w="306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36</w:t>
            </w:r>
          </w:p>
        </w:tc>
        <w:tc>
          <w:tcPr>
            <w:tcW w:w="2880" w:type="dxa"/>
          </w:tcPr>
          <w:p w:rsidR="003E2719" w:rsidRPr="00512CE4" w:rsidRDefault="003E2719" w:rsidP="00ED5506">
            <w:pPr>
              <w:spacing w:after="0" w:line="360" w:lineRule="auto"/>
              <w:jc w:val="center"/>
              <w:rPr>
                <w:rFonts w:ascii="Times New Roman" w:hAnsi="Times New Roman"/>
                <w:sz w:val="24"/>
                <w:szCs w:val="24"/>
              </w:rPr>
            </w:pPr>
            <w:r>
              <w:rPr>
                <w:rFonts w:ascii="Times New Roman" w:hAnsi="Times New Roman"/>
                <w:sz w:val="24"/>
                <w:szCs w:val="24"/>
              </w:rPr>
              <w:t>0.91</w:t>
            </w:r>
          </w:p>
        </w:tc>
      </w:tr>
    </w:tbl>
    <w:p w:rsidR="003E2719" w:rsidRPr="00190BAE" w:rsidRDefault="003E2719" w:rsidP="003E2719">
      <w:pPr>
        <w:spacing w:line="480" w:lineRule="auto"/>
        <w:jc w:val="both"/>
        <w:rPr>
          <w:rFonts w:ascii="Times New Roman" w:hAnsi="Times New Roman"/>
          <w:b/>
          <w:sz w:val="24"/>
          <w:szCs w:val="24"/>
        </w:rPr>
      </w:pPr>
      <w:r w:rsidRPr="00190BAE">
        <w:rPr>
          <w:rFonts w:ascii="Times New Roman" w:hAnsi="Times New Roman"/>
          <w:b/>
          <w:bCs/>
          <w:sz w:val="24"/>
          <w:szCs w:val="24"/>
        </w:rPr>
        <w:t>Source:</w:t>
      </w:r>
      <w:r w:rsidRPr="00190BAE">
        <w:rPr>
          <w:rFonts w:ascii="Times New Roman" w:hAnsi="Times New Roman"/>
          <w:b/>
          <w:sz w:val="24"/>
          <w:szCs w:val="24"/>
        </w:rPr>
        <w:t xml:space="preserve"> Author’s computation with Eviews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In Eastern African countries, m</w:t>
      </w:r>
      <w:r w:rsidRPr="00AE7642">
        <w:rPr>
          <w:rFonts w:ascii="Times New Roman" w:hAnsi="Times New Roman"/>
          <w:sz w:val="24"/>
          <w:szCs w:val="24"/>
        </w:rPr>
        <w:t>acroeconomic environment equation shows no cross-section dependence</w:t>
      </w:r>
      <w:r>
        <w:rPr>
          <w:rFonts w:ascii="Times New Roman" w:hAnsi="Times New Roman"/>
          <w:sz w:val="24"/>
          <w:szCs w:val="24"/>
        </w:rPr>
        <w:t xml:space="preserve"> (0.17). Hence, the study did not go </w:t>
      </w:r>
      <w:r w:rsidRPr="00AE7642">
        <w:rPr>
          <w:rFonts w:ascii="Times New Roman" w:hAnsi="Times New Roman"/>
          <w:sz w:val="24"/>
          <w:szCs w:val="24"/>
        </w:rPr>
        <w:t xml:space="preserve">into </w:t>
      </w:r>
      <w:r>
        <w:rPr>
          <w:rFonts w:ascii="Times New Roman" w:hAnsi="Times New Roman"/>
          <w:sz w:val="24"/>
          <w:szCs w:val="24"/>
        </w:rPr>
        <w:t xml:space="preserve">the </w:t>
      </w:r>
      <w:r w:rsidRPr="00AE7642">
        <w:rPr>
          <w:rFonts w:ascii="Times New Roman" w:hAnsi="Times New Roman"/>
          <w:sz w:val="24"/>
          <w:szCs w:val="24"/>
        </w:rPr>
        <w:t>second stage test</w:t>
      </w:r>
      <w:r>
        <w:rPr>
          <w:rFonts w:ascii="Times New Roman" w:hAnsi="Times New Roman"/>
          <w:sz w:val="24"/>
          <w:szCs w:val="24"/>
        </w:rPr>
        <w:t xml:space="preserve">. </w:t>
      </w:r>
    </w:p>
    <w:p w:rsidR="003E2719" w:rsidRDefault="003E2719" w:rsidP="003E2719">
      <w:pPr>
        <w:spacing w:after="0" w:line="240" w:lineRule="auto"/>
        <w:rPr>
          <w:rFonts w:ascii="Times New Roman" w:hAnsi="Times New Roman"/>
          <w:b/>
          <w:bCs/>
          <w:sz w:val="24"/>
          <w:szCs w:val="24"/>
        </w:rPr>
      </w:pPr>
    </w:p>
    <w:p w:rsidR="003E2719" w:rsidRPr="00F93506" w:rsidRDefault="003E2719" w:rsidP="003E2719">
      <w:pPr>
        <w:spacing w:after="0" w:line="480" w:lineRule="auto"/>
        <w:ind w:firstLine="720"/>
        <w:rPr>
          <w:rFonts w:ascii="Times New Roman" w:hAnsi="Times New Roman"/>
          <w:b/>
          <w:bCs/>
          <w:sz w:val="24"/>
          <w:szCs w:val="24"/>
        </w:rPr>
      </w:pPr>
      <w:r>
        <w:rPr>
          <w:rFonts w:ascii="Times New Roman" w:hAnsi="Times New Roman"/>
          <w:b/>
          <w:bCs/>
          <w:sz w:val="24"/>
          <w:szCs w:val="24"/>
        </w:rPr>
        <w:t xml:space="preserve">Table 4. 29: </w:t>
      </w:r>
      <w:r w:rsidRPr="00866561">
        <w:rPr>
          <w:rFonts w:ascii="Times New Roman" w:hAnsi="Times New Roman"/>
          <w:b/>
          <w:bCs/>
          <w:sz w:val="24"/>
          <w:szCs w:val="24"/>
        </w:rPr>
        <w:t>Cross</w:t>
      </w:r>
      <w:r>
        <w:rPr>
          <w:rFonts w:ascii="Times New Roman" w:hAnsi="Times New Roman"/>
          <w:b/>
          <w:bCs/>
          <w:sz w:val="24"/>
          <w:szCs w:val="24"/>
        </w:rPr>
        <w:t xml:space="preserve"> </w:t>
      </w:r>
      <w:r w:rsidRPr="00866561">
        <w:rPr>
          <w:rFonts w:ascii="Times New Roman" w:hAnsi="Times New Roman"/>
          <w:b/>
          <w:bCs/>
          <w:sz w:val="24"/>
          <w:szCs w:val="24"/>
        </w:rPr>
        <w:t>Section Dependence</w:t>
      </w:r>
      <w:r>
        <w:rPr>
          <w:rFonts w:ascii="Times New Roman" w:hAnsi="Times New Roman"/>
          <w:b/>
          <w:bCs/>
          <w:sz w:val="24"/>
          <w:szCs w:val="24"/>
        </w:rPr>
        <w:t xml:space="preserve"> -</w:t>
      </w:r>
      <w:r w:rsidRPr="00F93506">
        <w:rPr>
          <w:rFonts w:ascii="Times New Roman" w:hAnsi="Times New Roman"/>
          <w:b/>
          <w:bCs/>
          <w:sz w:val="24"/>
          <w:szCs w:val="24"/>
        </w:rPr>
        <w:t xml:space="preserve"> Southern Africa</w:t>
      </w:r>
      <w:r>
        <w:rPr>
          <w:rFonts w:ascii="Times New Roman" w:hAnsi="Times New Roman"/>
          <w:b/>
          <w:bCs/>
          <w:sz w:val="24"/>
          <w:szCs w:val="24"/>
        </w:rPr>
        <w:t>n Region (</w:t>
      </w:r>
      <w:r w:rsidRPr="00F93506">
        <w:rPr>
          <w:rFonts w:ascii="Times New Roman" w:hAnsi="Times New Roman"/>
          <w:b/>
          <w:bCs/>
          <w:sz w:val="24"/>
          <w:szCs w:val="24"/>
        </w:rPr>
        <w:t>MENV</w:t>
      </w:r>
      <w:r>
        <w:rPr>
          <w:rFonts w:ascii="Times New Roman" w:hAnsi="Times New Roman"/>
          <w:b/>
          <w:bCs/>
          <w:sz w:val="24"/>
          <w:szCs w:val="24"/>
        </w:rPr>
        <w:t>)</w:t>
      </w:r>
    </w:p>
    <w:tbl>
      <w:tblPr>
        <w:tblStyle w:val="TableGrid"/>
        <w:tblW w:w="9085" w:type="dxa"/>
        <w:tblLook w:val="04A0" w:firstRow="1" w:lastRow="0" w:firstColumn="1" w:lastColumn="0" w:noHBand="0" w:noVBand="1"/>
      </w:tblPr>
      <w:tblGrid>
        <w:gridCol w:w="2394"/>
        <w:gridCol w:w="3811"/>
        <w:gridCol w:w="2880"/>
      </w:tblGrid>
      <w:tr w:rsidR="003E2719" w:rsidRPr="00512CE4" w:rsidTr="00ED5506">
        <w:tc>
          <w:tcPr>
            <w:tcW w:w="2394"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Test</w:t>
            </w:r>
          </w:p>
        </w:tc>
        <w:tc>
          <w:tcPr>
            <w:tcW w:w="3811"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Df</w:t>
            </w:r>
          </w:p>
        </w:tc>
        <w:tc>
          <w:tcPr>
            <w:tcW w:w="2880"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Prob.</w:t>
            </w:r>
          </w:p>
        </w:tc>
      </w:tr>
      <w:tr w:rsidR="003E2719" w:rsidRPr="00512CE4" w:rsidTr="00ED5506">
        <w:tc>
          <w:tcPr>
            <w:tcW w:w="2394"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Breush-Pagan LM</w:t>
            </w:r>
          </w:p>
        </w:tc>
        <w:tc>
          <w:tcPr>
            <w:tcW w:w="3811"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6</w:t>
            </w:r>
          </w:p>
        </w:tc>
        <w:tc>
          <w:tcPr>
            <w:tcW w:w="2880"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0.26</w:t>
            </w:r>
          </w:p>
        </w:tc>
      </w:tr>
      <w:tr w:rsidR="003E2719" w:rsidRPr="00512CE4" w:rsidTr="00ED5506">
        <w:tc>
          <w:tcPr>
            <w:tcW w:w="2394"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Pesaran Scaled LM</w:t>
            </w:r>
          </w:p>
        </w:tc>
        <w:tc>
          <w:tcPr>
            <w:tcW w:w="3811"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6</w:t>
            </w:r>
          </w:p>
        </w:tc>
        <w:tc>
          <w:tcPr>
            <w:tcW w:w="2880"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0.63</w:t>
            </w:r>
          </w:p>
        </w:tc>
      </w:tr>
      <w:tr w:rsidR="003E2719" w:rsidRPr="00512CE4" w:rsidTr="00ED5506">
        <w:tc>
          <w:tcPr>
            <w:tcW w:w="2394"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Pesaran CD</w:t>
            </w:r>
          </w:p>
        </w:tc>
        <w:tc>
          <w:tcPr>
            <w:tcW w:w="3811"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6</w:t>
            </w:r>
          </w:p>
        </w:tc>
        <w:tc>
          <w:tcPr>
            <w:tcW w:w="2880" w:type="dxa"/>
          </w:tcPr>
          <w:p w:rsidR="003E2719" w:rsidRPr="00512CE4" w:rsidRDefault="003E2719" w:rsidP="00ED5506">
            <w:pPr>
              <w:spacing w:after="0" w:line="480" w:lineRule="auto"/>
              <w:jc w:val="center"/>
              <w:rPr>
                <w:rFonts w:ascii="Times New Roman" w:hAnsi="Times New Roman"/>
                <w:sz w:val="24"/>
                <w:szCs w:val="24"/>
              </w:rPr>
            </w:pPr>
            <w:r>
              <w:rPr>
                <w:rFonts w:ascii="Times New Roman" w:hAnsi="Times New Roman"/>
                <w:sz w:val="24"/>
                <w:szCs w:val="24"/>
              </w:rPr>
              <w:t>0.12</w:t>
            </w:r>
          </w:p>
        </w:tc>
      </w:tr>
    </w:tbl>
    <w:p w:rsidR="003E2719" w:rsidRPr="00190BAE" w:rsidRDefault="003E2719" w:rsidP="003E2719">
      <w:pPr>
        <w:spacing w:line="480" w:lineRule="auto"/>
        <w:rPr>
          <w:b/>
        </w:rPr>
      </w:pPr>
      <w:r w:rsidRPr="00190BAE">
        <w:rPr>
          <w:rFonts w:ascii="Times New Roman" w:hAnsi="Times New Roman"/>
          <w:b/>
          <w:bCs/>
          <w:sz w:val="24"/>
          <w:szCs w:val="24"/>
        </w:rPr>
        <w:t>Source:</w:t>
      </w:r>
      <w:r w:rsidRPr="00190BAE">
        <w:rPr>
          <w:rFonts w:ascii="Times New Roman" w:hAnsi="Times New Roman"/>
          <w:b/>
          <w:sz w:val="24"/>
          <w:szCs w:val="24"/>
        </w:rPr>
        <w:t xml:space="preserve"> Author’s computation with Eviews.</w:t>
      </w:r>
    </w:p>
    <w:p w:rsidR="003E2719" w:rsidRPr="00CE5767" w:rsidRDefault="003E2719" w:rsidP="003E2719">
      <w:pPr>
        <w:spacing w:line="480" w:lineRule="auto"/>
        <w:jc w:val="both"/>
        <w:rPr>
          <w:rFonts w:ascii="Times New Roman" w:hAnsi="Times New Roman"/>
          <w:sz w:val="24"/>
          <w:szCs w:val="24"/>
        </w:rPr>
      </w:pPr>
      <w:r>
        <w:rPr>
          <w:rFonts w:ascii="Times New Roman" w:hAnsi="Times New Roman"/>
          <w:sz w:val="24"/>
          <w:szCs w:val="24"/>
        </w:rPr>
        <w:t>For Southern African economies, t</w:t>
      </w:r>
      <w:r w:rsidRPr="007D1826">
        <w:rPr>
          <w:rFonts w:ascii="Times New Roman" w:hAnsi="Times New Roman"/>
          <w:sz w:val="24"/>
          <w:szCs w:val="24"/>
        </w:rPr>
        <w:t>he cross- section dependence test results demonstrate no evidence of cross –section dependence among the residuals for the mac</w:t>
      </w:r>
      <w:r>
        <w:rPr>
          <w:rFonts w:ascii="Times New Roman" w:hAnsi="Times New Roman"/>
          <w:sz w:val="24"/>
          <w:szCs w:val="24"/>
        </w:rPr>
        <w:t>roeconomic environment equation</w:t>
      </w:r>
      <w:r w:rsidRPr="007D1826">
        <w:rPr>
          <w:rFonts w:ascii="Times New Roman" w:hAnsi="Times New Roman"/>
          <w:sz w:val="24"/>
          <w:szCs w:val="24"/>
        </w:rPr>
        <w:t>.</w:t>
      </w:r>
      <w:r>
        <w:rPr>
          <w:rFonts w:ascii="Times New Roman" w:hAnsi="Times New Roman"/>
          <w:sz w:val="24"/>
          <w:szCs w:val="24"/>
        </w:rPr>
        <w:t xml:space="preserve"> An interesting situation from the test so far conducted is that the Southern African countries seem not to be dependent for all the specifications employed.  </w:t>
      </w:r>
    </w:p>
    <w:p w:rsidR="003E2719" w:rsidRDefault="003E2719" w:rsidP="003E2719">
      <w:pPr>
        <w:spacing w:after="0" w:line="480" w:lineRule="auto"/>
        <w:jc w:val="both"/>
        <w:rPr>
          <w:rFonts w:ascii="Times New Roman" w:hAnsi="Times New Roman"/>
          <w:b/>
          <w:sz w:val="24"/>
          <w:szCs w:val="24"/>
        </w:rPr>
      </w:pPr>
    </w:p>
    <w:p w:rsidR="003E2719" w:rsidRPr="00C77E63" w:rsidRDefault="003E2719" w:rsidP="003E2719">
      <w:pPr>
        <w:spacing w:after="0" w:line="240" w:lineRule="auto"/>
        <w:jc w:val="center"/>
        <w:rPr>
          <w:rFonts w:ascii="Times New Roman" w:hAnsi="Times New Roman"/>
          <w:b/>
          <w:sz w:val="24"/>
          <w:szCs w:val="24"/>
        </w:rPr>
      </w:pPr>
      <w:r w:rsidRPr="00C77E63">
        <w:rPr>
          <w:rFonts w:ascii="Times New Roman" w:hAnsi="Times New Roman"/>
          <w:sz w:val="24"/>
          <w:szCs w:val="24"/>
        </w:rPr>
        <w:object w:dxaOrig="7591" w:dyaOrig="7080">
          <v:shape id="_x0000_i1059" type="#_x0000_t75" style="width:403.2pt;height:244.8pt" o:ole="">
            <v:imagedata r:id="rId110" o:title=""/>
          </v:shape>
          <o:OLEObject Type="Embed" ProgID="EViews.Workfile.2" ShapeID="_x0000_i1059" DrawAspect="Content" ObjectID="_1781008888" r:id="rId111"/>
        </w:object>
      </w:r>
    </w:p>
    <w:p w:rsidR="003E2719" w:rsidRPr="003D070B" w:rsidRDefault="003E2719" w:rsidP="003E2719">
      <w:pPr>
        <w:spacing w:after="0" w:line="240" w:lineRule="auto"/>
        <w:jc w:val="both"/>
        <w:rPr>
          <w:rFonts w:ascii="Times New Roman" w:hAnsi="Times New Roman"/>
          <w:b/>
          <w:sz w:val="24"/>
          <w:szCs w:val="24"/>
        </w:rPr>
      </w:pPr>
      <w:r w:rsidRPr="003D070B">
        <w:rPr>
          <w:rFonts w:ascii="Times New Roman" w:hAnsi="Times New Roman"/>
          <w:b/>
          <w:sz w:val="24"/>
          <w:szCs w:val="24"/>
        </w:rPr>
        <w:t xml:space="preserve">Fig. 4.4: Lag Selection Criteria for MENV Equation, computed with Eviews </w:t>
      </w:r>
    </w:p>
    <w:p w:rsidR="003E2719" w:rsidRDefault="003E2719" w:rsidP="003E2719">
      <w:pPr>
        <w:spacing w:after="0" w:line="240" w:lineRule="auto"/>
        <w:jc w:val="both"/>
        <w:rPr>
          <w:rFonts w:ascii="Times New Roman" w:hAnsi="Times New Roman"/>
          <w:sz w:val="24"/>
          <w:szCs w:val="24"/>
        </w:rPr>
      </w:pPr>
    </w:p>
    <w:p w:rsidR="003E2719" w:rsidRPr="00C77E63" w:rsidRDefault="003E2719" w:rsidP="003E2719">
      <w:pPr>
        <w:spacing w:after="0" w:line="480" w:lineRule="auto"/>
        <w:jc w:val="both"/>
        <w:rPr>
          <w:rFonts w:ascii="Times New Roman" w:hAnsi="Times New Roman"/>
          <w:sz w:val="24"/>
          <w:szCs w:val="24"/>
        </w:rPr>
      </w:pPr>
      <w:r w:rsidRPr="00C77E63">
        <w:rPr>
          <w:rFonts w:ascii="Times New Roman" w:hAnsi="Times New Roman"/>
          <w:sz w:val="24"/>
          <w:szCs w:val="24"/>
        </w:rPr>
        <w:t>The least AIC value (4, 0, 0, 2, 0, 0, 2, 0) is selected as the best model among the 20 top models for the ARDL estimation of the MENV equation.</w:t>
      </w:r>
    </w:p>
    <w:p w:rsidR="003E2719" w:rsidRDefault="003E2719" w:rsidP="003E2719">
      <w:pPr>
        <w:spacing w:after="0" w:line="240" w:lineRule="auto"/>
        <w:ind w:left="720" w:firstLine="720"/>
        <w:jc w:val="both"/>
        <w:rPr>
          <w:rFonts w:ascii="Times New Roman" w:hAnsi="Times New Roman"/>
          <w:b/>
          <w:sz w:val="24"/>
          <w:szCs w:val="24"/>
        </w:rPr>
      </w:pPr>
      <w:r>
        <w:rPr>
          <w:rFonts w:ascii="Times New Roman" w:hAnsi="Times New Roman"/>
          <w:b/>
          <w:sz w:val="24"/>
          <w:szCs w:val="24"/>
        </w:rPr>
        <w:t>Table 4.30</w:t>
      </w:r>
      <w:r w:rsidRPr="00C77E63">
        <w:rPr>
          <w:rFonts w:ascii="Times New Roman" w:hAnsi="Times New Roman"/>
          <w:b/>
          <w:sz w:val="24"/>
          <w:szCs w:val="24"/>
        </w:rPr>
        <w:t xml:space="preserve">:  </w:t>
      </w:r>
      <w:r>
        <w:rPr>
          <w:rFonts w:ascii="Times New Roman" w:hAnsi="Times New Roman"/>
          <w:b/>
          <w:sz w:val="24"/>
          <w:szCs w:val="24"/>
        </w:rPr>
        <w:t>Pedroni Cointegration Statistics</w:t>
      </w:r>
    </w:p>
    <w:tbl>
      <w:tblPr>
        <w:tblStyle w:val="TableGrid"/>
        <w:tblpPr w:leftFromText="180" w:rightFromText="180" w:vertAnchor="text" w:tblpY="1"/>
        <w:tblOverlap w:val="never"/>
        <w:tblW w:w="0" w:type="auto"/>
        <w:tblLayout w:type="fixed"/>
        <w:tblLook w:val="0000" w:firstRow="0" w:lastRow="0" w:firstColumn="0" w:lastColumn="0" w:noHBand="0" w:noVBand="0"/>
      </w:tblPr>
      <w:tblGrid>
        <w:gridCol w:w="8185"/>
      </w:tblGrid>
      <w:tr w:rsidR="003E2719" w:rsidRPr="0024005C" w:rsidTr="00ED5506">
        <w:trPr>
          <w:trHeight w:hRule="exact" w:val="280"/>
        </w:trPr>
        <w:tc>
          <w:tcPr>
            <w:tcW w:w="8185" w:type="dxa"/>
          </w:tcPr>
          <w:p w:rsidR="003E2719" w:rsidRPr="0024005C" w:rsidRDefault="003E2719" w:rsidP="00ED5506">
            <w:pPr>
              <w:adjustRightInd w:val="0"/>
              <w:spacing w:after="0" w:line="360" w:lineRule="auto"/>
              <w:rPr>
                <w:rFonts w:ascii="Times New Roman" w:hAnsi="Times New Roman"/>
                <w:color w:val="000000"/>
                <w:sz w:val="24"/>
                <w:szCs w:val="24"/>
              </w:rPr>
            </w:pPr>
            <w:r w:rsidRPr="0024005C">
              <w:rPr>
                <w:rFonts w:ascii="Times New Roman" w:eastAsia="Times New Roman" w:hAnsi="Times New Roman"/>
                <w:color w:val="000000"/>
                <w:sz w:val="24"/>
                <w:szCs w:val="24"/>
              </w:rPr>
              <w:t>Pedroni Residual Cointegration Test</w:t>
            </w:r>
          </w:p>
        </w:tc>
      </w:tr>
      <w:tr w:rsidR="003E2719" w:rsidRPr="0024005C" w:rsidTr="00ED5506">
        <w:trPr>
          <w:trHeight w:hRule="exact" w:val="262"/>
        </w:trPr>
        <w:tc>
          <w:tcPr>
            <w:tcW w:w="8185" w:type="dxa"/>
          </w:tcPr>
          <w:p w:rsidR="003E2719" w:rsidRPr="0024005C" w:rsidRDefault="003E2719" w:rsidP="00ED5506">
            <w:pPr>
              <w:adjustRightInd w:val="0"/>
              <w:spacing w:after="0" w:line="360" w:lineRule="auto"/>
              <w:rPr>
                <w:rFonts w:ascii="Times New Roman" w:eastAsia="Times New Roman" w:hAnsi="Times New Roman"/>
                <w:color w:val="000000"/>
                <w:sz w:val="24"/>
                <w:szCs w:val="24"/>
              </w:rPr>
            </w:pPr>
            <w:r w:rsidRPr="0024005C">
              <w:rPr>
                <w:rFonts w:ascii="Times New Roman" w:eastAsia="Times New Roman" w:hAnsi="Times New Roman"/>
                <w:color w:val="000000"/>
                <w:sz w:val="24"/>
                <w:szCs w:val="24"/>
              </w:rPr>
              <w:t xml:space="preserve">Series: </w:t>
            </w:r>
            <w:r>
              <w:rPr>
                <w:rFonts w:ascii="Times New Roman" w:eastAsia="Times New Roman" w:hAnsi="Times New Roman"/>
                <w:color w:val="000000"/>
                <w:sz w:val="24"/>
                <w:szCs w:val="24"/>
              </w:rPr>
              <w:t>MENV</w:t>
            </w:r>
            <w:r w:rsidRPr="0024005C">
              <w:rPr>
                <w:rFonts w:ascii="Times New Roman" w:eastAsia="Times New Roman" w:hAnsi="Times New Roman"/>
                <w:color w:val="000000"/>
                <w:sz w:val="24"/>
                <w:szCs w:val="24"/>
              </w:rPr>
              <w:t xml:space="preserve"> MPR ER MS GE PD CO</w:t>
            </w:r>
          </w:p>
        </w:tc>
      </w:tr>
    </w:tbl>
    <w:tbl>
      <w:tblPr>
        <w:tblStyle w:val="TableGrid"/>
        <w:tblW w:w="0" w:type="auto"/>
        <w:tblLayout w:type="fixed"/>
        <w:tblLook w:val="0000" w:firstRow="0" w:lastRow="0" w:firstColumn="0" w:lastColumn="0" w:noHBand="0" w:noVBand="0"/>
      </w:tblPr>
      <w:tblGrid>
        <w:gridCol w:w="1387"/>
        <w:gridCol w:w="1128"/>
        <w:gridCol w:w="1350"/>
        <w:gridCol w:w="1170"/>
        <w:gridCol w:w="1440"/>
        <w:gridCol w:w="1710"/>
      </w:tblGrid>
      <w:tr w:rsidR="003E2719" w:rsidTr="00ED5506">
        <w:trPr>
          <w:trHeight w:val="225"/>
        </w:trPr>
        <w:tc>
          <w:tcPr>
            <w:tcW w:w="8185" w:type="dxa"/>
            <w:gridSpan w:val="6"/>
          </w:tcPr>
          <w:p w:rsidR="003E2719" w:rsidRPr="00CF01DE" w:rsidRDefault="003E2719" w:rsidP="00ED5506">
            <w:pPr>
              <w:adjustRightInd w:val="0"/>
              <w:spacing w:after="0" w:line="360" w:lineRule="auto"/>
              <w:rPr>
                <w:rFonts w:ascii="Times New Roman" w:hAnsi="Times New Roman"/>
                <w:color w:val="000000"/>
                <w:sz w:val="24"/>
                <w:szCs w:val="24"/>
              </w:rPr>
            </w:pPr>
            <w:r w:rsidRPr="00CF01DE">
              <w:rPr>
                <w:rFonts w:ascii="Times New Roman" w:hAnsi="Times New Roman"/>
                <w:color w:val="000000"/>
                <w:sz w:val="24"/>
                <w:szCs w:val="24"/>
              </w:rPr>
              <w:t>Alternative hypothesis: common AR coefs. (within-dimension)</w:t>
            </w:r>
          </w:p>
        </w:tc>
      </w:tr>
      <w:tr w:rsidR="003E2719" w:rsidTr="00ED5506">
        <w:trPr>
          <w:trHeight w:val="225"/>
        </w:trPr>
        <w:tc>
          <w:tcPr>
            <w:tcW w:w="1387"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128"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35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17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44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Weighted</w:t>
            </w:r>
          </w:p>
        </w:tc>
        <w:tc>
          <w:tcPr>
            <w:tcW w:w="171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r>
      <w:tr w:rsidR="003E2719" w:rsidTr="00ED5506">
        <w:trPr>
          <w:trHeight w:val="225"/>
        </w:trPr>
        <w:tc>
          <w:tcPr>
            <w:tcW w:w="1387"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128"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35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u w:val="single"/>
              </w:rPr>
              <w:t>Statistic</w:t>
            </w:r>
          </w:p>
        </w:tc>
        <w:tc>
          <w:tcPr>
            <w:tcW w:w="117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u w:val="single"/>
              </w:rPr>
              <w:t>Prob.</w:t>
            </w:r>
          </w:p>
        </w:tc>
        <w:tc>
          <w:tcPr>
            <w:tcW w:w="144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u w:val="single"/>
              </w:rPr>
              <w:t>Statistic</w:t>
            </w:r>
          </w:p>
        </w:tc>
        <w:tc>
          <w:tcPr>
            <w:tcW w:w="171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u w:val="single"/>
              </w:rPr>
              <w:t>Prob.</w:t>
            </w:r>
          </w:p>
        </w:tc>
      </w:tr>
      <w:tr w:rsidR="003E2719" w:rsidTr="00ED5506">
        <w:trPr>
          <w:trHeight w:val="225"/>
        </w:trPr>
        <w:tc>
          <w:tcPr>
            <w:tcW w:w="2515" w:type="dxa"/>
            <w:gridSpan w:val="2"/>
          </w:tcPr>
          <w:p w:rsidR="003E2719" w:rsidRPr="00CF01DE" w:rsidRDefault="003E2719" w:rsidP="00ED5506">
            <w:pPr>
              <w:adjustRightInd w:val="0"/>
              <w:spacing w:after="0" w:line="360" w:lineRule="auto"/>
              <w:rPr>
                <w:rFonts w:ascii="Times New Roman" w:hAnsi="Times New Roman"/>
                <w:color w:val="000000"/>
                <w:sz w:val="24"/>
                <w:szCs w:val="24"/>
              </w:rPr>
            </w:pPr>
            <w:r w:rsidRPr="00CF01DE">
              <w:rPr>
                <w:rFonts w:ascii="Times New Roman" w:hAnsi="Times New Roman"/>
                <w:color w:val="000000"/>
                <w:sz w:val="24"/>
                <w:szCs w:val="24"/>
              </w:rPr>
              <w:t>Panel v-Statistic</w:t>
            </w:r>
          </w:p>
        </w:tc>
        <w:tc>
          <w:tcPr>
            <w:tcW w:w="135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-2.192628</w:t>
            </w:r>
          </w:p>
        </w:tc>
        <w:tc>
          <w:tcPr>
            <w:tcW w:w="117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0.9858</w:t>
            </w:r>
          </w:p>
        </w:tc>
        <w:tc>
          <w:tcPr>
            <w:tcW w:w="144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-0.896176</w:t>
            </w:r>
          </w:p>
        </w:tc>
        <w:tc>
          <w:tcPr>
            <w:tcW w:w="171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0.8149</w:t>
            </w:r>
          </w:p>
        </w:tc>
      </w:tr>
      <w:tr w:rsidR="003E2719" w:rsidTr="00ED5506">
        <w:trPr>
          <w:trHeight w:val="225"/>
        </w:trPr>
        <w:tc>
          <w:tcPr>
            <w:tcW w:w="2515" w:type="dxa"/>
            <w:gridSpan w:val="2"/>
          </w:tcPr>
          <w:p w:rsidR="003E2719" w:rsidRPr="00CF01DE" w:rsidRDefault="003E2719" w:rsidP="00ED5506">
            <w:pPr>
              <w:adjustRightInd w:val="0"/>
              <w:spacing w:after="0" w:line="360" w:lineRule="auto"/>
              <w:rPr>
                <w:rFonts w:ascii="Times New Roman" w:hAnsi="Times New Roman"/>
                <w:color w:val="000000"/>
                <w:sz w:val="24"/>
                <w:szCs w:val="24"/>
              </w:rPr>
            </w:pPr>
            <w:r w:rsidRPr="00CF01DE">
              <w:rPr>
                <w:rFonts w:ascii="Times New Roman" w:hAnsi="Times New Roman"/>
                <w:color w:val="000000"/>
                <w:sz w:val="24"/>
                <w:szCs w:val="24"/>
              </w:rPr>
              <w:t>Panel rho-Statistic</w:t>
            </w:r>
          </w:p>
        </w:tc>
        <w:tc>
          <w:tcPr>
            <w:tcW w:w="135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4.344290</w:t>
            </w:r>
          </w:p>
        </w:tc>
        <w:tc>
          <w:tcPr>
            <w:tcW w:w="117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1.0000</w:t>
            </w:r>
          </w:p>
        </w:tc>
        <w:tc>
          <w:tcPr>
            <w:tcW w:w="144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3.923492</w:t>
            </w:r>
          </w:p>
        </w:tc>
        <w:tc>
          <w:tcPr>
            <w:tcW w:w="171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1.0000</w:t>
            </w:r>
          </w:p>
        </w:tc>
      </w:tr>
      <w:tr w:rsidR="003E2719" w:rsidTr="00ED5506">
        <w:trPr>
          <w:trHeight w:val="225"/>
        </w:trPr>
        <w:tc>
          <w:tcPr>
            <w:tcW w:w="2515" w:type="dxa"/>
            <w:gridSpan w:val="2"/>
          </w:tcPr>
          <w:p w:rsidR="003E2719" w:rsidRPr="00CF01DE" w:rsidRDefault="003E2719" w:rsidP="00ED5506">
            <w:pPr>
              <w:adjustRightInd w:val="0"/>
              <w:spacing w:after="0" w:line="360" w:lineRule="auto"/>
              <w:rPr>
                <w:rFonts w:ascii="Times New Roman" w:hAnsi="Times New Roman"/>
                <w:color w:val="000000"/>
                <w:sz w:val="24"/>
                <w:szCs w:val="24"/>
              </w:rPr>
            </w:pPr>
            <w:r w:rsidRPr="00CF01DE">
              <w:rPr>
                <w:rFonts w:ascii="Times New Roman" w:hAnsi="Times New Roman"/>
                <w:color w:val="000000"/>
                <w:sz w:val="24"/>
                <w:szCs w:val="24"/>
              </w:rPr>
              <w:t>Panel PP-Statistic</w:t>
            </w:r>
          </w:p>
        </w:tc>
        <w:tc>
          <w:tcPr>
            <w:tcW w:w="135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-3.847934</w:t>
            </w:r>
          </w:p>
        </w:tc>
        <w:tc>
          <w:tcPr>
            <w:tcW w:w="117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0.0001</w:t>
            </w:r>
          </w:p>
        </w:tc>
        <w:tc>
          <w:tcPr>
            <w:tcW w:w="144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-4.962289</w:t>
            </w:r>
          </w:p>
        </w:tc>
        <w:tc>
          <w:tcPr>
            <w:tcW w:w="171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0.0000</w:t>
            </w:r>
          </w:p>
        </w:tc>
      </w:tr>
      <w:tr w:rsidR="003E2719" w:rsidTr="00ED5506">
        <w:trPr>
          <w:trHeight w:val="225"/>
        </w:trPr>
        <w:tc>
          <w:tcPr>
            <w:tcW w:w="2515" w:type="dxa"/>
            <w:gridSpan w:val="2"/>
            <w:tcBorders>
              <w:bottom w:val="nil"/>
            </w:tcBorders>
          </w:tcPr>
          <w:p w:rsidR="003E2719" w:rsidRPr="00CF01DE" w:rsidRDefault="003E2719" w:rsidP="00ED5506">
            <w:pPr>
              <w:adjustRightInd w:val="0"/>
              <w:spacing w:after="0" w:line="360" w:lineRule="auto"/>
              <w:rPr>
                <w:rFonts w:ascii="Times New Roman" w:hAnsi="Times New Roman"/>
                <w:color w:val="000000"/>
                <w:sz w:val="24"/>
                <w:szCs w:val="24"/>
              </w:rPr>
            </w:pPr>
            <w:r w:rsidRPr="00CF01DE">
              <w:rPr>
                <w:rFonts w:ascii="Times New Roman" w:hAnsi="Times New Roman"/>
                <w:color w:val="000000"/>
                <w:sz w:val="24"/>
                <w:szCs w:val="24"/>
              </w:rPr>
              <w:t>Panel ADF-Statistic</w:t>
            </w:r>
          </w:p>
        </w:tc>
        <w:tc>
          <w:tcPr>
            <w:tcW w:w="1350" w:type="dxa"/>
            <w:tcBorders>
              <w:bottom w:val="nil"/>
            </w:tcBorders>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-2.589909</w:t>
            </w:r>
          </w:p>
        </w:tc>
        <w:tc>
          <w:tcPr>
            <w:tcW w:w="1170" w:type="dxa"/>
            <w:tcBorders>
              <w:bottom w:val="nil"/>
            </w:tcBorders>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0.0048</w:t>
            </w:r>
          </w:p>
        </w:tc>
        <w:tc>
          <w:tcPr>
            <w:tcW w:w="1440" w:type="dxa"/>
            <w:tcBorders>
              <w:bottom w:val="nil"/>
            </w:tcBorders>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-3.652980</w:t>
            </w:r>
          </w:p>
        </w:tc>
        <w:tc>
          <w:tcPr>
            <w:tcW w:w="1710" w:type="dxa"/>
            <w:tcBorders>
              <w:bottom w:val="nil"/>
            </w:tcBorders>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0.0001</w:t>
            </w:r>
          </w:p>
        </w:tc>
      </w:tr>
      <w:tr w:rsidR="003E2719" w:rsidTr="00ED5506">
        <w:trPr>
          <w:trHeight w:val="225"/>
        </w:trPr>
        <w:tc>
          <w:tcPr>
            <w:tcW w:w="8185" w:type="dxa"/>
            <w:gridSpan w:val="6"/>
            <w:tcBorders>
              <w:top w:val="single" w:sz="4" w:space="0" w:color="auto"/>
            </w:tcBorders>
          </w:tcPr>
          <w:p w:rsidR="003E2719" w:rsidRPr="00CF01DE" w:rsidRDefault="003E2719" w:rsidP="00ED5506">
            <w:pPr>
              <w:adjustRightInd w:val="0"/>
              <w:spacing w:after="0" w:line="360" w:lineRule="auto"/>
              <w:rPr>
                <w:rFonts w:ascii="Times New Roman" w:hAnsi="Times New Roman"/>
                <w:color w:val="000000"/>
                <w:sz w:val="24"/>
                <w:szCs w:val="24"/>
              </w:rPr>
            </w:pPr>
            <w:r w:rsidRPr="00CF01DE">
              <w:rPr>
                <w:rFonts w:ascii="Times New Roman" w:hAnsi="Times New Roman"/>
                <w:color w:val="000000"/>
                <w:sz w:val="24"/>
                <w:szCs w:val="24"/>
              </w:rPr>
              <w:t>Alternative hypothesis: individual AR coefs. (between-dimension)</w:t>
            </w:r>
          </w:p>
        </w:tc>
      </w:tr>
      <w:tr w:rsidR="003E2719" w:rsidTr="00ED5506">
        <w:trPr>
          <w:trHeight w:val="225"/>
        </w:trPr>
        <w:tc>
          <w:tcPr>
            <w:tcW w:w="1387"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128"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35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u w:val="single"/>
              </w:rPr>
              <w:t>Statistic</w:t>
            </w:r>
          </w:p>
        </w:tc>
        <w:tc>
          <w:tcPr>
            <w:tcW w:w="117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u w:val="single"/>
              </w:rPr>
              <w:t>Prob.</w:t>
            </w:r>
          </w:p>
        </w:tc>
        <w:tc>
          <w:tcPr>
            <w:tcW w:w="144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71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r>
      <w:tr w:rsidR="003E2719" w:rsidTr="00ED5506">
        <w:trPr>
          <w:trHeight w:val="225"/>
        </w:trPr>
        <w:tc>
          <w:tcPr>
            <w:tcW w:w="2515" w:type="dxa"/>
            <w:gridSpan w:val="2"/>
          </w:tcPr>
          <w:p w:rsidR="003E2719" w:rsidRPr="00CF01DE" w:rsidRDefault="003E2719" w:rsidP="00ED5506">
            <w:pPr>
              <w:adjustRightInd w:val="0"/>
              <w:spacing w:after="0" w:line="360" w:lineRule="auto"/>
              <w:rPr>
                <w:rFonts w:ascii="Times New Roman" w:hAnsi="Times New Roman"/>
                <w:color w:val="000000"/>
                <w:sz w:val="24"/>
                <w:szCs w:val="24"/>
              </w:rPr>
            </w:pPr>
            <w:r w:rsidRPr="00CF01DE">
              <w:rPr>
                <w:rFonts w:ascii="Times New Roman" w:hAnsi="Times New Roman"/>
                <w:color w:val="000000"/>
                <w:sz w:val="24"/>
                <w:szCs w:val="24"/>
              </w:rPr>
              <w:t>Group rho-Statistic</w:t>
            </w:r>
          </w:p>
        </w:tc>
        <w:tc>
          <w:tcPr>
            <w:tcW w:w="135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5.640517</w:t>
            </w:r>
          </w:p>
        </w:tc>
        <w:tc>
          <w:tcPr>
            <w:tcW w:w="117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1.0000</w:t>
            </w:r>
          </w:p>
        </w:tc>
        <w:tc>
          <w:tcPr>
            <w:tcW w:w="144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71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r>
      <w:tr w:rsidR="003E2719" w:rsidTr="00ED5506">
        <w:trPr>
          <w:trHeight w:val="225"/>
        </w:trPr>
        <w:tc>
          <w:tcPr>
            <w:tcW w:w="2515" w:type="dxa"/>
            <w:gridSpan w:val="2"/>
          </w:tcPr>
          <w:p w:rsidR="003E2719" w:rsidRPr="00CF01DE" w:rsidRDefault="003E2719" w:rsidP="00ED5506">
            <w:pPr>
              <w:adjustRightInd w:val="0"/>
              <w:spacing w:after="0" w:line="360" w:lineRule="auto"/>
              <w:rPr>
                <w:rFonts w:ascii="Times New Roman" w:hAnsi="Times New Roman"/>
                <w:color w:val="000000"/>
                <w:sz w:val="24"/>
                <w:szCs w:val="24"/>
              </w:rPr>
            </w:pPr>
            <w:r w:rsidRPr="00CF01DE">
              <w:rPr>
                <w:rFonts w:ascii="Times New Roman" w:hAnsi="Times New Roman"/>
                <w:color w:val="000000"/>
                <w:sz w:val="24"/>
                <w:szCs w:val="24"/>
              </w:rPr>
              <w:t>Group PP-Statistic</w:t>
            </w:r>
          </w:p>
        </w:tc>
        <w:tc>
          <w:tcPr>
            <w:tcW w:w="135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-7.526856</w:t>
            </w:r>
          </w:p>
        </w:tc>
        <w:tc>
          <w:tcPr>
            <w:tcW w:w="117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0.0000</w:t>
            </w:r>
          </w:p>
        </w:tc>
        <w:tc>
          <w:tcPr>
            <w:tcW w:w="144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71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r>
      <w:tr w:rsidR="003E2719" w:rsidTr="00ED5506">
        <w:trPr>
          <w:trHeight w:val="225"/>
        </w:trPr>
        <w:tc>
          <w:tcPr>
            <w:tcW w:w="2515" w:type="dxa"/>
            <w:gridSpan w:val="2"/>
          </w:tcPr>
          <w:p w:rsidR="003E2719" w:rsidRPr="00CF01DE" w:rsidRDefault="003E2719" w:rsidP="00ED5506">
            <w:pPr>
              <w:adjustRightInd w:val="0"/>
              <w:spacing w:after="0" w:line="360" w:lineRule="auto"/>
              <w:rPr>
                <w:rFonts w:ascii="Times New Roman" w:hAnsi="Times New Roman"/>
                <w:color w:val="000000"/>
                <w:sz w:val="24"/>
                <w:szCs w:val="24"/>
              </w:rPr>
            </w:pPr>
            <w:r w:rsidRPr="00CF01DE">
              <w:rPr>
                <w:rFonts w:ascii="Times New Roman" w:hAnsi="Times New Roman"/>
                <w:color w:val="000000"/>
                <w:sz w:val="24"/>
                <w:szCs w:val="24"/>
              </w:rPr>
              <w:t>Group ADF-Statistic</w:t>
            </w:r>
          </w:p>
        </w:tc>
        <w:tc>
          <w:tcPr>
            <w:tcW w:w="135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-4.881057</w:t>
            </w:r>
          </w:p>
        </w:tc>
        <w:tc>
          <w:tcPr>
            <w:tcW w:w="117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r w:rsidRPr="00CF01DE">
              <w:rPr>
                <w:rFonts w:ascii="Times New Roman" w:hAnsi="Times New Roman"/>
                <w:color w:val="000000"/>
                <w:sz w:val="24"/>
                <w:szCs w:val="24"/>
              </w:rPr>
              <w:t> 0.0000</w:t>
            </w:r>
          </w:p>
        </w:tc>
        <w:tc>
          <w:tcPr>
            <w:tcW w:w="144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c>
          <w:tcPr>
            <w:tcW w:w="1710" w:type="dxa"/>
          </w:tcPr>
          <w:p w:rsidR="003E2719" w:rsidRPr="00CF01DE" w:rsidRDefault="003E2719" w:rsidP="00ED5506">
            <w:pPr>
              <w:adjustRightInd w:val="0"/>
              <w:spacing w:after="0" w:line="360" w:lineRule="auto"/>
              <w:jc w:val="center"/>
              <w:rPr>
                <w:rFonts w:ascii="Times New Roman" w:hAnsi="Times New Roman"/>
                <w:color w:val="000000"/>
                <w:sz w:val="24"/>
                <w:szCs w:val="24"/>
              </w:rPr>
            </w:pPr>
          </w:p>
        </w:tc>
      </w:tr>
    </w:tbl>
    <w:p w:rsidR="003E2719" w:rsidRPr="00190BAE" w:rsidRDefault="003E2719" w:rsidP="003E2719">
      <w:pPr>
        <w:spacing w:after="0" w:line="480" w:lineRule="auto"/>
        <w:jc w:val="both"/>
        <w:rPr>
          <w:rFonts w:ascii="Times New Roman" w:hAnsi="Times New Roman"/>
          <w:b/>
          <w:sz w:val="24"/>
          <w:szCs w:val="24"/>
        </w:rPr>
      </w:pPr>
      <w:r w:rsidRPr="00190BAE">
        <w:rPr>
          <w:rFonts w:ascii="Times New Roman" w:hAnsi="Times New Roman"/>
          <w:b/>
          <w:bCs/>
          <w:sz w:val="24"/>
          <w:szCs w:val="24"/>
        </w:rPr>
        <w:t xml:space="preserve">Source: </w:t>
      </w:r>
      <w:r w:rsidRPr="00190BAE">
        <w:rPr>
          <w:rFonts w:ascii="Times New Roman" w:hAnsi="Times New Roman"/>
          <w:b/>
          <w:sz w:val="24"/>
          <w:szCs w:val="24"/>
        </w:rPr>
        <w:t>Author’s computation with Eviews.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w:t>
      </w:r>
      <w:r w:rsidRPr="00F9294D">
        <w:rPr>
          <w:rFonts w:ascii="Times New Roman" w:hAnsi="Times New Roman"/>
          <w:sz w:val="24"/>
          <w:szCs w:val="24"/>
        </w:rPr>
        <w:t>able 4</w:t>
      </w:r>
      <w:r>
        <w:rPr>
          <w:rFonts w:ascii="Times New Roman" w:hAnsi="Times New Roman"/>
          <w:sz w:val="24"/>
          <w:szCs w:val="24"/>
        </w:rPr>
        <w:t>.30 shows c</w:t>
      </w:r>
      <w:r w:rsidRPr="00F9294D">
        <w:rPr>
          <w:rFonts w:ascii="Times New Roman" w:hAnsi="Times New Roman"/>
          <w:sz w:val="24"/>
          <w:szCs w:val="24"/>
        </w:rPr>
        <w:t>ointegration test on macroeconomic environment equation. The result</w:t>
      </w:r>
      <w:r>
        <w:rPr>
          <w:rFonts w:ascii="Times New Roman" w:hAnsi="Times New Roman"/>
          <w:sz w:val="24"/>
          <w:szCs w:val="24"/>
        </w:rPr>
        <w:t>s</w:t>
      </w:r>
      <w:r w:rsidRPr="00F9294D">
        <w:rPr>
          <w:rFonts w:ascii="Times New Roman" w:hAnsi="Times New Roman"/>
          <w:sz w:val="24"/>
          <w:szCs w:val="24"/>
        </w:rPr>
        <w:t xml:space="preserve"> of Panel PP-Statistic</w:t>
      </w:r>
      <w:r>
        <w:rPr>
          <w:rFonts w:ascii="Times New Roman" w:hAnsi="Times New Roman"/>
          <w:sz w:val="24"/>
          <w:szCs w:val="24"/>
        </w:rPr>
        <w:t xml:space="preserve">, </w:t>
      </w:r>
      <w:r w:rsidRPr="00F9294D">
        <w:rPr>
          <w:rFonts w:ascii="Times New Roman" w:hAnsi="Times New Roman"/>
          <w:sz w:val="24"/>
          <w:szCs w:val="24"/>
        </w:rPr>
        <w:t>Group PP- Statistic</w:t>
      </w:r>
      <w:r>
        <w:rPr>
          <w:rFonts w:ascii="Times New Roman" w:hAnsi="Times New Roman"/>
          <w:sz w:val="24"/>
          <w:szCs w:val="24"/>
        </w:rPr>
        <w:t xml:space="preserve">, Panel ADF-Statistic and </w:t>
      </w:r>
      <w:r w:rsidRPr="00F9294D">
        <w:rPr>
          <w:rFonts w:ascii="Times New Roman" w:hAnsi="Times New Roman"/>
          <w:sz w:val="24"/>
          <w:szCs w:val="24"/>
        </w:rPr>
        <w:t xml:space="preserve">Group </w:t>
      </w:r>
      <w:r>
        <w:rPr>
          <w:rFonts w:ascii="Times New Roman" w:hAnsi="Times New Roman"/>
          <w:sz w:val="24"/>
          <w:szCs w:val="24"/>
        </w:rPr>
        <w:t>ADF</w:t>
      </w:r>
      <w:r w:rsidRPr="00F9294D">
        <w:rPr>
          <w:rFonts w:ascii="Times New Roman" w:hAnsi="Times New Roman"/>
          <w:sz w:val="24"/>
          <w:szCs w:val="24"/>
        </w:rPr>
        <w:t>-Statistic</w:t>
      </w:r>
      <w:r>
        <w:rPr>
          <w:rFonts w:ascii="Times New Roman" w:hAnsi="Times New Roman"/>
          <w:sz w:val="24"/>
          <w:szCs w:val="24"/>
        </w:rPr>
        <w:t xml:space="preserve"> </w:t>
      </w:r>
      <w:r w:rsidRPr="00F9294D">
        <w:rPr>
          <w:rFonts w:ascii="Times New Roman" w:hAnsi="Times New Roman"/>
          <w:sz w:val="24"/>
          <w:szCs w:val="24"/>
        </w:rPr>
        <w:t>are statistically significant at 5</w:t>
      </w:r>
      <w:r>
        <w:rPr>
          <w:rFonts w:ascii="Times New Roman" w:hAnsi="Times New Roman"/>
          <w:sz w:val="24"/>
          <w:szCs w:val="24"/>
        </w:rPr>
        <w:t xml:space="preserve">% </w:t>
      </w:r>
      <w:r w:rsidRPr="00F9294D">
        <w:rPr>
          <w:rFonts w:ascii="Times New Roman" w:hAnsi="Times New Roman"/>
          <w:sz w:val="24"/>
          <w:szCs w:val="24"/>
        </w:rPr>
        <w:t>significance</w:t>
      </w:r>
      <w:r>
        <w:rPr>
          <w:rFonts w:ascii="Times New Roman" w:hAnsi="Times New Roman"/>
          <w:sz w:val="24"/>
          <w:szCs w:val="24"/>
        </w:rPr>
        <w:t xml:space="preserve"> value. Consequently,</w:t>
      </w:r>
      <w:r w:rsidRPr="00F9294D">
        <w:rPr>
          <w:rFonts w:ascii="Times New Roman" w:hAnsi="Times New Roman"/>
          <w:sz w:val="24"/>
          <w:szCs w:val="24"/>
        </w:rPr>
        <w:t xml:space="preserve"> it </w:t>
      </w:r>
      <w:r>
        <w:rPr>
          <w:rFonts w:ascii="Times New Roman" w:hAnsi="Times New Roman"/>
          <w:sz w:val="24"/>
          <w:szCs w:val="24"/>
        </w:rPr>
        <w:t>was</w:t>
      </w:r>
      <w:r w:rsidRPr="00F9294D">
        <w:rPr>
          <w:rFonts w:ascii="Times New Roman" w:hAnsi="Times New Roman"/>
          <w:sz w:val="24"/>
          <w:szCs w:val="24"/>
        </w:rPr>
        <w:t xml:space="preserve"> concluded that there </w:t>
      </w:r>
      <w:r>
        <w:rPr>
          <w:rFonts w:ascii="Times New Roman" w:hAnsi="Times New Roman"/>
          <w:sz w:val="24"/>
          <w:szCs w:val="24"/>
        </w:rPr>
        <w:t xml:space="preserve">exists a </w:t>
      </w:r>
      <w:r w:rsidRPr="00F9294D">
        <w:rPr>
          <w:rFonts w:ascii="Times New Roman" w:hAnsi="Times New Roman"/>
          <w:sz w:val="24"/>
          <w:szCs w:val="24"/>
        </w:rPr>
        <w:t xml:space="preserve">long-run relationship among the variables in the model. </w:t>
      </w:r>
      <w:r>
        <w:rPr>
          <w:rFonts w:ascii="Times New Roman" w:hAnsi="Times New Roman"/>
          <w:sz w:val="24"/>
          <w:szCs w:val="24"/>
        </w:rPr>
        <w:t xml:space="preserve">This gives similar result with those of the long run analysis of the ARDL </w:t>
      </w:r>
    </w:p>
    <w:p w:rsidR="003E2719" w:rsidRPr="00190BAE" w:rsidRDefault="003E2719" w:rsidP="003E2719">
      <w:pPr>
        <w:spacing w:after="0" w:line="240" w:lineRule="auto"/>
        <w:jc w:val="both"/>
        <w:rPr>
          <w:rFonts w:ascii="Times New Roman" w:hAnsi="Times New Roman"/>
          <w:sz w:val="24"/>
          <w:szCs w:val="24"/>
        </w:rPr>
      </w:pPr>
      <w:r>
        <w:rPr>
          <w:rFonts w:ascii="Times New Roman" w:hAnsi="Times New Roman"/>
          <w:b/>
          <w:sz w:val="24"/>
          <w:szCs w:val="24"/>
        </w:rPr>
        <w:t xml:space="preserve"> </w:t>
      </w:r>
    </w:p>
    <w:p w:rsidR="003E2719" w:rsidRPr="00C77E63" w:rsidRDefault="003E2719" w:rsidP="003E2719">
      <w:pPr>
        <w:spacing w:after="0" w:line="240" w:lineRule="auto"/>
        <w:ind w:left="720" w:firstLine="720"/>
        <w:rPr>
          <w:rFonts w:ascii="Times New Roman" w:hAnsi="Times New Roman"/>
          <w:sz w:val="24"/>
          <w:szCs w:val="24"/>
        </w:rPr>
      </w:pPr>
      <w:r>
        <w:rPr>
          <w:rFonts w:ascii="Times New Roman" w:hAnsi="Times New Roman"/>
          <w:b/>
          <w:sz w:val="24"/>
          <w:szCs w:val="24"/>
        </w:rPr>
        <w:t>Table 4.31</w:t>
      </w:r>
      <w:r w:rsidRPr="00C77E63">
        <w:rPr>
          <w:rFonts w:ascii="Times New Roman" w:hAnsi="Times New Roman"/>
          <w:b/>
          <w:sz w:val="24"/>
          <w:szCs w:val="24"/>
        </w:rPr>
        <w:t xml:space="preserve">: ARDL </w:t>
      </w:r>
      <w:r>
        <w:rPr>
          <w:rFonts w:ascii="Times New Roman" w:hAnsi="Times New Roman"/>
          <w:b/>
          <w:sz w:val="24"/>
          <w:szCs w:val="24"/>
        </w:rPr>
        <w:t xml:space="preserve">– Short Run Analysis </w:t>
      </w:r>
      <w:r w:rsidRPr="00C77E63">
        <w:rPr>
          <w:rFonts w:ascii="Times New Roman" w:hAnsi="Times New Roman"/>
          <w:b/>
          <w:sz w:val="24"/>
          <w:szCs w:val="24"/>
        </w:rPr>
        <w:t xml:space="preserve">for MENV                                               </w:t>
      </w:r>
    </w:p>
    <w:tbl>
      <w:tblPr>
        <w:tblStyle w:val="TableGrid"/>
        <w:tblW w:w="8370" w:type="dxa"/>
        <w:tblInd w:w="108" w:type="dxa"/>
        <w:tblLayout w:type="fixed"/>
        <w:tblLook w:val="04A0" w:firstRow="1" w:lastRow="0" w:firstColumn="1" w:lastColumn="0" w:noHBand="0" w:noVBand="1"/>
      </w:tblPr>
      <w:tblGrid>
        <w:gridCol w:w="2411"/>
        <w:gridCol w:w="1549"/>
        <w:gridCol w:w="2070"/>
        <w:gridCol w:w="2340"/>
      </w:tblGrid>
      <w:tr w:rsidR="003E2719" w:rsidRPr="00C77E63" w:rsidTr="00ED5506">
        <w:trPr>
          <w:trHeight w:val="363"/>
        </w:trPr>
        <w:tc>
          <w:tcPr>
            <w:tcW w:w="2411" w:type="dxa"/>
          </w:tcPr>
          <w:p w:rsidR="003E2719" w:rsidRDefault="003E2719" w:rsidP="00ED5506">
            <w:pPr>
              <w:spacing w:after="0" w:line="240" w:lineRule="auto"/>
              <w:jc w:val="center"/>
              <w:rPr>
                <w:rFonts w:ascii="Times New Roman" w:hAnsi="Times New Roman"/>
                <w:sz w:val="24"/>
                <w:szCs w:val="24"/>
              </w:rPr>
            </w:pPr>
          </w:p>
          <w:p w:rsidR="003E2719" w:rsidRPr="00C77E63" w:rsidRDefault="003E2719" w:rsidP="00ED5506">
            <w:pPr>
              <w:spacing w:after="0" w:line="240" w:lineRule="auto"/>
              <w:jc w:val="center"/>
              <w:rPr>
                <w:rFonts w:ascii="Times New Roman" w:hAnsi="Times New Roman"/>
                <w:sz w:val="24"/>
                <w:szCs w:val="24"/>
              </w:rPr>
            </w:pPr>
          </w:p>
        </w:tc>
        <w:tc>
          <w:tcPr>
            <w:tcW w:w="5959" w:type="dxa"/>
            <w:gridSpan w:val="3"/>
          </w:tcPr>
          <w:p w:rsidR="003E2719" w:rsidRPr="00C77E63" w:rsidRDefault="003E2719" w:rsidP="00ED5506">
            <w:pPr>
              <w:spacing w:after="0" w:line="240" w:lineRule="auto"/>
              <w:jc w:val="center"/>
              <w:rPr>
                <w:rFonts w:ascii="Times New Roman" w:hAnsi="Times New Roman"/>
                <w:sz w:val="24"/>
                <w:szCs w:val="24"/>
              </w:rPr>
            </w:pPr>
            <w:r w:rsidRPr="00C77E63">
              <w:rPr>
                <w:rFonts w:ascii="Times New Roman" w:hAnsi="Times New Roman"/>
                <w:b/>
                <w:sz w:val="24"/>
                <w:szCs w:val="24"/>
              </w:rPr>
              <w:t>Short run Analysis Dep. (MENV)</w:t>
            </w:r>
          </w:p>
        </w:tc>
      </w:tr>
      <w:tr w:rsidR="003E2719" w:rsidRPr="00C77E63" w:rsidTr="00ED5506">
        <w:trPr>
          <w:trHeight w:val="368"/>
        </w:trPr>
        <w:tc>
          <w:tcPr>
            <w:tcW w:w="241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Dep Var/MENV.</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Coeff.</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Std err</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0.82</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0.40</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r>
      <w:tr w:rsidR="003E2719" w:rsidRPr="00C77E63" w:rsidTr="00ED5506">
        <w:trPr>
          <w:trHeight w:val="242"/>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 MENV(-1)</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0.69</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 MENV(-2)</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0.11</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0.07</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0.13</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 MENV (-3)</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-0.11</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0.07</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0.13</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 MENV(-4)</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0.10</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0.07</w:t>
            </w:r>
          </w:p>
        </w:tc>
      </w:tr>
      <w:tr w:rsidR="003E2719" w:rsidRPr="00C77E63" w:rsidTr="00ED5506">
        <w:trPr>
          <w:trHeight w:val="242"/>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ER</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0.004</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0.57</w:t>
            </w:r>
          </w:p>
        </w:tc>
      </w:tr>
      <w:tr w:rsidR="003E2719" w:rsidRPr="00C77E63" w:rsidTr="00ED5506">
        <w:trPr>
          <w:trHeight w:val="257"/>
        </w:trPr>
        <w:tc>
          <w:tcPr>
            <w:tcW w:w="2411" w:type="dxa"/>
            <w:tcBorders>
              <w:bottom w:val="nil"/>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w:t>
            </w:r>
          </w:p>
        </w:tc>
        <w:tc>
          <w:tcPr>
            <w:tcW w:w="1549" w:type="dxa"/>
            <w:tcBorders>
              <w:bottom w:val="nil"/>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2070" w:type="dxa"/>
            <w:tcBorders>
              <w:bottom w:val="nil"/>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0.08</w:t>
            </w:r>
          </w:p>
        </w:tc>
        <w:tc>
          <w:tcPr>
            <w:tcW w:w="2340" w:type="dxa"/>
            <w:tcBorders>
              <w:bottom w:val="nil"/>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0.70</w:t>
            </w:r>
          </w:p>
        </w:tc>
      </w:tr>
      <w:tr w:rsidR="003E2719" w:rsidRPr="00C77E63" w:rsidTr="00ED5506">
        <w:trPr>
          <w:trHeight w:val="240"/>
        </w:trPr>
        <w:tc>
          <w:tcPr>
            <w:tcW w:w="2411" w:type="dxa"/>
            <w:tcBorders>
              <w:top w:val="single" w:sz="4" w:space="0" w:color="auto"/>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MPR</w:t>
            </w:r>
          </w:p>
        </w:tc>
        <w:tc>
          <w:tcPr>
            <w:tcW w:w="1549"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-0.004</w:t>
            </w:r>
          </w:p>
        </w:tc>
        <w:tc>
          <w:tcPr>
            <w:tcW w:w="2070"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340"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0.69</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0.23</w:t>
            </w:r>
          </w:p>
        </w:tc>
      </w:tr>
      <w:tr w:rsidR="003E2719" w:rsidRPr="00C77E63" w:rsidTr="00ED5506">
        <w:trPr>
          <w:trHeight w:val="242"/>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PD(-1)</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0.68</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PD(-2)</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PD(-3)</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0.06</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r>
      <w:tr w:rsidR="003E2719" w:rsidRPr="00C77E63" w:rsidTr="00ED5506">
        <w:trPr>
          <w:trHeight w:val="242"/>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PD(-4)</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0.58</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0.95</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CO(-1)</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0.12</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0.56</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0.82</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CO(-2)</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0.10</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0.55</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0.85</w:t>
            </w:r>
          </w:p>
        </w:tc>
      </w:tr>
      <w:tr w:rsidR="003E2719" w:rsidRPr="00C77E63" w:rsidTr="00ED5506">
        <w:trPr>
          <w:trHeight w:val="242"/>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CO(-3)</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-1.43</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0.54</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CO(-4)</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1.37</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0.45</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0.003</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GE*CO</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0.12</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0.94</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GE*CO (-1)</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0.12</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0.86</w:t>
            </w:r>
          </w:p>
        </w:tc>
      </w:tr>
      <w:tr w:rsidR="003E2719" w:rsidRPr="00C77E63" w:rsidTr="00ED5506">
        <w:trPr>
          <w:trHeight w:val="257"/>
        </w:trPr>
        <w:tc>
          <w:tcPr>
            <w:tcW w:w="8370" w:type="dxa"/>
            <w:gridSpan w:val="4"/>
            <w:tcBorders>
              <w:top w:val="nil"/>
              <w:left w:val="nil"/>
              <w:right w:val="nil"/>
            </w:tcBorders>
          </w:tcPr>
          <w:p w:rsidR="003E2719" w:rsidRPr="00C77E63" w:rsidRDefault="003E2719" w:rsidP="00ED5506">
            <w:pPr>
              <w:spacing w:after="0" w:line="360" w:lineRule="auto"/>
              <w:rPr>
                <w:rFonts w:ascii="Times New Roman" w:hAnsi="Times New Roman"/>
                <w:sz w:val="24"/>
                <w:szCs w:val="24"/>
              </w:rPr>
            </w:pPr>
            <w:r>
              <w:rPr>
                <w:rFonts w:ascii="Times New Roman" w:hAnsi="Times New Roman"/>
                <w:b/>
                <w:sz w:val="24"/>
                <w:szCs w:val="24"/>
              </w:rPr>
              <w:t xml:space="preserve">Short Run Analysis </w:t>
            </w:r>
            <w:r w:rsidRPr="00C77E63">
              <w:rPr>
                <w:rFonts w:ascii="Times New Roman" w:hAnsi="Times New Roman"/>
                <w:b/>
                <w:sz w:val="24"/>
                <w:szCs w:val="24"/>
              </w:rPr>
              <w:t>for MENV</w:t>
            </w:r>
            <w:r>
              <w:rPr>
                <w:rFonts w:ascii="Times New Roman" w:hAnsi="Times New Roman"/>
                <w:b/>
                <w:sz w:val="24"/>
                <w:szCs w:val="24"/>
              </w:rPr>
              <w:t xml:space="preserve"> (Contd.)</w:t>
            </w:r>
          </w:p>
        </w:tc>
      </w:tr>
      <w:tr w:rsidR="003E2719" w:rsidRPr="00C77E63" w:rsidTr="00ED5506">
        <w:trPr>
          <w:trHeight w:val="242"/>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GE*CO (-2)</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0.12</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0.74</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GE*CO (-3)</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0.33</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0.12</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0.005</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GE*CO (-4)</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-0.31</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0.10</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r>
      <w:tr w:rsidR="003E2719" w:rsidRPr="00C77E63" w:rsidTr="00ED5506">
        <w:trPr>
          <w:trHeight w:val="242"/>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PD*CO</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0.002</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0.89</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MS</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207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0.71</w:t>
            </w: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vertAlign w:val="superscript"/>
              </w:rPr>
            </w:pPr>
            <w:r w:rsidRPr="00C77E63">
              <w:rPr>
                <w:rFonts w:ascii="Times New Roman" w:hAnsi="Times New Roman"/>
                <w:sz w:val="24"/>
                <w:szCs w:val="24"/>
              </w:rPr>
              <w:t>R</w:t>
            </w:r>
            <w:r w:rsidRPr="00C77E63">
              <w:rPr>
                <w:rFonts w:ascii="Times New Roman" w:hAnsi="Times New Roman"/>
                <w:sz w:val="24"/>
                <w:szCs w:val="24"/>
                <w:vertAlign w:val="superscript"/>
              </w:rPr>
              <w:t>2</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0.80</w:t>
            </w:r>
          </w:p>
        </w:tc>
        <w:tc>
          <w:tcPr>
            <w:tcW w:w="207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vertAlign w:val="superscript"/>
              </w:rPr>
            </w:pPr>
            <w:r w:rsidRPr="00C77E63">
              <w:rPr>
                <w:rFonts w:ascii="Times New Roman" w:hAnsi="Times New Roman"/>
                <w:sz w:val="24"/>
                <w:szCs w:val="24"/>
              </w:rPr>
              <w:t>Adj. R</w:t>
            </w:r>
            <w:r w:rsidRPr="00C77E63">
              <w:rPr>
                <w:rFonts w:ascii="Times New Roman" w:hAnsi="Times New Roman"/>
                <w:sz w:val="24"/>
                <w:szCs w:val="24"/>
                <w:vertAlign w:val="superscript"/>
              </w:rPr>
              <w:t>2</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0.78</w:t>
            </w:r>
          </w:p>
        </w:tc>
        <w:tc>
          <w:tcPr>
            <w:tcW w:w="207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42"/>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Prob.(F-stat)</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0.00</w:t>
            </w:r>
          </w:p>
        </w:tc>
        <w:tc>
          <w:tcPr>
            <w:tcW w:w="207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57"/>
        </w:trPr>
        <w:tc>
          <w:tcPr>
            <w:tcW w:w="2411" w:type="dxa"/>
            <w:tcBorders>
              <w:bottom w:val="nil"/>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AIC</w:t>
            </w:r>
          </w:p>
        </w:tc>
        <w:tc>
          <w:tcPr>
            <w:tcW w:w="1549" w:type="dxa"/>
            <w:tcBorders>
              <w:bottom w:val="nil"/>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-2.01</w:t>
            </w:r>
          </w:p>
        </w:tc>
        <w:tc>
          <w:tcPr>
            <w:tcW w:w="2070" w:type="dxa"/>
            <w:tcBorders>
              <w:bottom w:val="nil"/>
            </w:tcBorders>
          </w:tcPr>
          <w:p w:rsidR="003E2719" w:rsidRPr="00C77E63" w:rsidRDefault="003E2719" w:rsidP="00ED5506">
            <w:pPr>
              <w:spacing w:after="0" w:line="360" w:lineRule="auto"/>
              <w:jc w:val="center"/>
              <w:rPr>
                <w:rFonts w:ascii="Times New Roman" w:hAnsi="Times New Roman"/>
                <w:sz w:val="24"/>
                <w:szCs w:val="24"/>
              </w:rPr>
            </w:pPr>
          </w:p>
        </w:tc>
        <w:tc>
          <w:tcPr>
            <w:tcW w:w="2340" w:type="dxa"/>
            <w:tcBorders>
              <w:bottom w:val="nil"/>
            </w:tcBorders>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52"/>
        </w:trPr>
        <w:tc>
          <w:tcPr>
            <w:tcW w:w="2411" w:type="dxa"/>
            <w:tcBorders>
              <w:top w:val="single" w:sz="4" w:space="0" w:color="auto"/>
            </w:tcBorders>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SIC</w:t>
            </w:r>
          </w:p>
        </w:tc>
        <w:tc>
          <w:tcPr>
            <w:tcW w:w="1549"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-1.70</w:t>
            </w:r>
          </w:p>
        </w:tc>
        <w:tc>
          <w:tcPr>
            <w:tcW w:w="2070"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p>
        </w:tc>
        <w:tc>
          <w:tcPr>
            <w:tcW w:w="2340" w:type="dxa"/>
            <w:tcBorders>
              <w:top w:val="single" w:sz="4" w:space="0" w:color="auto"/>
            </w:tcBorders>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H-Q C</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-1.89</w:t>
            </w:r>
          </w:p>
        </w:tc>
        <w:tc>
          <w:tcPr>
            <w:tcW w:w="207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257"/>
        </w:trPr>
        <w:tc>
          <w:tcPr>
            <w:tcW w:w="2411"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DW</w:t>
            </w:r>
          </w:p>
        </w:tc>
        <w:tc>
          <w:tcPr>
            <w:tcW w:w="1549"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2.01</w:t>
            </w:r>
          </w:p>
        </w:tc>
        <w:tc>
          <w:tcPr>
            <w:tcW w:w="207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bl>
    <w:p w:rsidR="003E2719" w:rsidRPr="00190BAE" w:rsidRDefault="003E2719" w:rsidP="003E2719">
      <w:pPr>
        <w:spacing w:after="0" w:line="480" w:lineRule="auto"/>
        <w:rPr>
          <w:rFonts w:ascii="Times New Roman" w:hAnsi="Times New Roman"/>
          <w:b/>
          <w:sz w:val="24"/>
          <w:szCs w:val="24"/>
        </w:rPr>
      </w:pPr>
      <w:r w:rsidRPr="00190BAE">
        <w:rPr>
          <w:rFonts w:ascii="Times New Roman" w:hAnsi="Times New Roman"/>
          <w:b/>
          <w:bCs/>
          <w:sz w:val="24"/>
          <w:szCs w:val="24"/>
        </w:rPr>
        <w:t>Source:</w:t>
      </w:r>
      <w:r w:rsidRPr="00190BAE">
        <w:rPr>
          <w:rFonts w:ascii="Times New Roman" w:hAnsi="Times New Roman"/>
          <w:b/>
          <w:sz w:val="24"/>
          <w:szCs w:val="24"/>
        </w:rPr>
        <w:t xml:space="preserve"> Author’s computation with Eviews.</w:t>
      </w:r>
    </w:p>
    <w:p w:rsidR="003E2719" w:rsidRPr="00190BAE" w:rsidRDefault="003E2719" w:rsidP="003E2719">
      <w:pPr>
        <w:spacing w:after="0" w:line="480" w:lineRule="auto"/>
        <w:jc w:val="both"/>
        <w:rPr>
          <w:rFonts w:ascii="Times New Roman" w:hAnsi="Times New Roman"/>
          <w:bCs/>
          <w:sz w:val="24"/>
          <w:szCs w:val="24"/>
        </w:rPr>
      </w:pPr>
      <w:r>
        <w:rPr>
          <w:rFonts w:ascii="Times New Roman" w:hAnsi="Times New Roman"/>
          <w:bCs/>
          <w:sz w:val="24"/>
          <w:szCs w:val="24"/>
        </w:rPr>
        <w:t>T</w:t>
      </w:r>
      <w:r w:rsidRPr="00F9294D">
        <w:rPr>
          <w:rFonts w:ascii="Times New Roman" w:hAnsi="Times New Roman"/>
          <w:bCs/>
          <w:sz w:val="24"/>
          <w:szCs w:val="24"/>
        </w:rPr>
        <w:t>able 4.</w:t>
      </w:r>
      <w:r>
        <w:rPr>
          <w:rFonts w:ascii="Times New Roman" w:hAnsi="Times New Roman"/>
          <w:bCs/>
          <w:sz w:val="24"/>
          <w:szCs w:val="24"/>
        </w:rPr>
        <w:t>31</w:t>
      </w:r>
      <w:r w:rsidRPr="00F9294D">
        <w:rPr>
          <w:rFonts w:ascii="Times New Roman" w:hAnsi="Times New Roman"/>
          <w:bCs/>
          <w:sz w:val="24"/>
          <w:szCs w:val="24"/>
        </w:rPr>
        <w:t xml:space="preserve"> is the output of macroeconomic envi</w:t>
      </w:r>
      <w:r>
        <w:rPr>
          <w:rFonts w:ascii="Times New Roman" w:hAnsi="Times New Roman"/>
          <w:bCs/>
          <w:sz w:val="24"/>
          <w:szCs w:val="24"/>
        </w:rPr>
        <w:t>ronment equation. It reveals</w:t>
      </w:r>
      <w:r w:rsidRPr="00F9294D">
        <w:rPr>
          <w:rFonts w:ascii="Times New Roman" w:hAnsi="Times New Roman"/>
          <w:bCs/>
          <w:sz w:val="24"/>
          <w:szCs w:val="24"/>
        </w:rPr>
        <w:t xml:space="preserve"> that exchange rate, government expenditure, public debt, control of corruption and money supply have positive signs in their respective coefficient</w:t>
      </w:r>
      <w:r>
        <w:rPr>
          <w:rFonts w:ascii="Times New Roman" w:hAnsi="Times New Roman"/>
          <w:bCs/>
          <w:sz w:val="24"/>
          <w:szCs w:val="24"/>
        </w:rPr>
        <w:t xml:space="preserve">s. Thus a unit addition to </w:t>
      </w:r>
      <w:r w:rsidRPr="00F9294D">
        <w:rPr>
          <w:rFonts w:ascii="Times New Roman" w:hAnsi="Times New Roman"/>
          <w:bCs/>
          <w:sz w:val="24"/>
          <w:szCs w:val="24"/>
        </w:rPr>
        <w:t>exchange rate, government expenditure, public debt, control of corruption and money supply, the</w:t>
      </w:r>
      <w:r>
        <w:rPr>
          <w:rFonts w:ascii="Times New Roman" w:hAnsi="Times New Roman"/>
          <w:bCs/>
          <w:sz w:val="24"/>
          <w:szCs w:val="24"/>
        </w:rPr>
        <w:t>re</w:t>
      </w:r>
      <w:r w:rsidRPr="00F9294D">
        <w:rPr>
          <w:rFonts w:ascii="Times New Roman" w:hAnsi="Times New Roman"/>
          <w:bCs/>
          <w:sz w:val="24"/>
          <w:szCs w:val="24"/>
        </w:rPr>
        <w:t xml:space="preserve"> would be a corresponding increase in macroeconomic environment by 0.002,0.03,0.03,0.04 and 0.01 respectively in the short run. The coefficients value attributed to MENV lagged 1, 2 and 4 are positive, which implies that current MENV responds to a unit increase in MENV lagged 1,2 and 4 by 0.6</w:t>
      </w:r>
      <w:r>
        <w:rPr>
          <w:rFonts w:ascii="Times New Roman" w:hAnsi="Times New Roman"/>
          <w:bCs/>
          <w:sz w:val="24"/>
          <w:szCs w:val="24"/>
        </w:rPr>
        <w:t>9,0.11 and 0.10 in the short term. T</w:t>
      </w:r>
      <w:r w:rsidRPr="00F9294D">
        <w:rPr>
          <w:rFonts w:ascii="Times New Roman" w:hAnsi="Times New Roman"/>
          <w:bCs/>
          <w:sz w:val="24"/>
          <w:szCs w:val="24"/>
        </w:rPr>
        <w:t>able 4.</w:t>
      </w:r>
      <w:r>
        <w:rPr>
          <w:rFonts w:ascii="Times New Roman" w:hAnsi="Times New Roman"/>
          <w:bCs/>
          <w:sz w:val="24"/>
          <w:szCs w:val="24"/>
        </w:rPr>
        <w:t xml:space="preserve">31 shows the </w:t>
      </w:r>
      <w:r w:rsidRPr="00F9294D">
        <w:rPr>
          <w:rFonts w:ascii="Times New Roman" w:hAnsi="Times New Roman"/>
          <w:bCs/>
          <w:sz w:val="24"/>
          <w:szCs w:val="24"/>
        </w:rPr>
        <w:t xml:space="preserve">coefficients of public debt lagged 1 and 3 evidenced positive relationship with MENV. This implies that 0.01 and 0.03 will increase in MENV in response to a unit increase in the public debt lagged 1 and 3. In addition, the public debt lagged 2 and 4 </w:t>
      </w:r>
      <w:r>
        <w:rPr>
          <w:rFonts w:ascii="Times New Roman" w:hAnsi="Times New Roman"/>
          <w:bCs/>
          <w:sz w:val="24"/>
          <w:szCs w:val="24"/>
        </w:rPr>
        <w:t>indicated</w:t>
      </w:r>
      <w:r w:rsidRPr="00F9294D">
        <w:rPr>
          <w:rFonts w:ascii="Times New Roman" w:hAnsi="Times New Roman"/>
          <w:bCs/>
          <w:sz w:val="24"/>
          <w:szCs w:val="24"/>
        </w:rPr>
        <w:t xml:space="preserve"> negative coefficients. This implies that MENV adjusts negatively at -0.06 and -0.05 to a unit increase in public debt lagged 2 and 4 respectively.  In addition, coefficient of control of corruption in the previous years</w:t>
      </w:r>
      <w:r>
        <w:rPr>
          <w:rFonts w:ascii="Times New Roman" w:hAnsi="Times New Roman"/>
          <w:bCs/>
          <w:sz w:val="24"/>
          <w:szCs w:val="24"/>
        </w:rPr>
        <w:t>’</w:t>
      </w:r>
      <w:r w:rsidRPr="00F9294D">
        <w:rPr>
          <w:rFonts w:ascii="Times New Roman" w:hAnsi="Times New Roman"/>
          <w:bCs/>
          <w:sz w:val="24"/>
          <w:szCs w:val="24"/>
        </w:rPr>
        <w:t xml:space="preserve"> positively related to MENV except for the lagged 3. This implies that for every unit increase in control of corruption, there would be a corresponding increase in MENV by 0.12,0.10. and 1.37 in the short-run while lagged 3 will reduce MENV by -1.43 unit. The interaction between control of corruption and public debt revealed a p</w:t>
      </w:r>
      <w:r>
        <w:rPr>
          <w:rFonts w:ascii="Times New Roman" w:hAnsi="Times New Roman"/>
          <w:bCs/>
          <w:sz w:val="24"/>
          <w:szCs w:val="24"/>
        </w:rPr>
        <w:t>ositive sign. This means that for</w:t>
      </w:r>
      <w:r w:rsidRPr="00F9294D">
        <w:rPr>
          <w:rFonts w:ascii="Times New Roman" w:hAnsi="Times New Roman"/>
          <w:bCs/>
          <w:sz w:val="24"/>
          <w:szCs w:val="24"/>
        </w:rPr>
        <w:t xml:space="preserve"> a unit increase in this interactive term, there will </w:t>
      </w:r>
      <w:r>
        <w:rPr>
          <w:rFonts w:ascii="Times New Roman" w:hAnsi="Times New Roman"/>
          <w:bCs/>
          <w:sz w:val="24"/>
          <w:szCs w:val="24"/>
        </w:rPr>
        <w:t xml:space="preserve">be </w:t>
      </w:r>
      <w:r w:rsidRPr="00F9294D">
        <w:rPr>
          <w:rFonts w:ascii="Times New Roman" w:hAnsi="Times New Roman"/>
          <w:bCs/>
          <w:sz w:val="24"/>
          <w:szCs w:val="24"/>
        </w:rPr>
        <w:t>0.002 unit increases in macroeconomic en</w:t>
      </w:r>
      <w:r>
        <w:rPr>
          <w:rFonts w:ascii="Times New Roman" w:hAnsi="Times New Roman"/>
          <w:bCs/>
          <w:sz w:val="24"/>
          <w:szCs w:val="24"/>
        </w:rPr>
        <w:t>vironment in the short run. C</w:t>
      </w:r>
      <w:r w:rsidRPr="00F9294D">
        <w:rPr>
          <w:rFonts w:ascii="Times New Roman" w:hAnsi="Times New Roman"/>
          <w:bCs/>
          <w:sz w:val="24"/>
          <w:szCs w:val="24"/>
        </w:rPr>
        <w:t>oefficient of interact</w:t>
      </w:r>
      <w:r>
        <w:rPr>
          <w:rFonts w:ascii="Times New Roman" w:hAnsi="Times New Roman"/>
          <w:bCs/>
          <w:sz w:val="24"/>
          <w:szCs w:val="24"/>
        </w:rPr>
        <w:t>ive term -</w:t>
      </w:r>
      <w:r w:rsidRPr="00F9294D">
        <w:rPr>
          <w:rFonts w:ascii="Times New Roman" w:hAnsi="Times New Roman"/>
          <w:bCs/>
          <w:sz w:val="24"/>
          <w:szCs w:val="24"/>
        </w:rPr>
        <w:t xml:space="preserve"> control of corruption and government expenditure indicated a negative relationship with MENV except interactive term at lagged 3. Th</w:t>
      </w:r>
      <w:r>
        <w:rPr>
          <w:rFonts w:ascii="Times New Roman" w:hAnsi="Times New Roman"/>
          <w:bCs/>
          <w:sz w:val="24"/>
          <w:szCs w:val="24"/>
        </w:rPr>
        <w:t>is implies that a unit addition to step up</w:t>
      </w:r>
      <w:r w:rsidRPr="00F9294D">
        <w:rPr>
          <w:rFonts w:ascii="Times New Roman" w:hAnsi="Times New Roman"/>
          <w:bCs/>
          <w:sz w:val="24"/>
          <w:szCs w:val="24"/>
        </w:rPr>
        <w:t xml:space="preserve"> control of corrupt</w:t>
      </w:r>
      <w:r>
        <w:rPr>
          <w:rFonts w:ascii="Times New Roman" w:hAnsi="Times New Roman"/>
          <w:bCs/>
          <w:sz w:val="24"/>
          <w:szCs w:val="24"/>
        </w:rPr>
        <w:t>ion interactive term will cause</w:t>
      </w:r>
      <w:r w:rsidRPr="00F9294D">
        <w:rPr>
          <w:rFonts w:ascii="Times New Roman" w:hAnsi="Times New Roman"/>
          <w:bCs/>
          <w:sz w:val="24"/>
          <w:szCs w:val="24"/>
        </w:rPr>
        <w:t xml:space="preserve"> MENV</w:t>
      </w:r>
      <w:r>
        <w:rPr>
          <w:rFonts w:ascii="Times New Roman" w:hAnsi="Times New Roman"/>
          <w:bCs/>
          <w:sz w:val="24"/>
          <w:szCs w:val="24"/>
        </w:rPr>
        <w:t xml:space="preserve"> to fall</w:t>
      </w:r>
      <w:r w:rsidRPr="00F9294D">
        <w:rPr>
          <w:rFonts w:ascii="Times New Roman" w:hAnsi="Times New Roman"/>
          <w:bCs/>
          <w:sz w:val="24"/>
          <w:szCs w:val="24"/>
        </w:rPr>
        <w:t xml:space="preserve"> by -0.01,</w:t>
      </w:r>
      <w:r>
        <w:rPr>
          <w:rFonts w:ascii="Times New Roman" w:hAnsi="Times New Roman"/>
          <w:bCs/>
          <w:sz w:val="24"/>
          <w:szCs w:val="24"/>
        </w:rPr>
        <w:t xml:space="preserve"> -0.04, and -0.31 respectively.</w:t>
      </w:r>
    </w:p>
    <w:p w:rsidR="003E2719" w:rsidRPr="00C77E63" w:rsidRDefault="003E2719" w:rsidP="003E2719">
      <w:pPr>
        <w:spacing w:after="0" w:line="240" w:lineRule="auto"/>
        <w:ind w:left="1440"/>
        <w:rPr>
          <w:rFonts w:ascii="Times New Roman" w:hAnsi="Times New Roman"/>
          <w:b/>
          <w:bCs/>
          <w:sz w:val="24"/>
          <w:szCs w:val="24"/>
        </w:rPr>
      </w:pPr>
      <w:r>
        <w:rPr>
          <w:rFonts w:ascii="Times New Roman" w:hAnsi="Times New Roman"/>
          <w:b/>
          <w:bCs/>
          <w:sz w:val="24"/>
          <w:szCs w:val="24"/>
        </w:rPr>
        <w:t xml:space="preserve"> Table 4.32</w:t>
      </w:r>
      <w:r w:rsidRPr="00C77E63">
        <w:rPr>
          <w:rFonts w:ascii="Times New Roman" w:hAnsi="Times New Roman"/>
          <w:b/>
          <w:bCs/>
          <w:sz w:val="24"/>
          <w:szCs w:val="24"/>
        </w:rPr>
        <w:t>:</w:t>
      </w:r>
      <w:r>
        <w:rPr>
          <w:rFonts w:ascii="Times New Roman" w:hAnsi="Times New Roman"/>
          <w:b/>
          <w:bCs/>
          <w:sz w:val="24"/>
          <w:szCs w:val="24"/>
        </w:rPr>
        <w:t xml:space="preserve"> </w:t>
      </w:r>
      <w:r>
        <w:rPr>
          <w:rFonts w:ascii="Times New Roman" w:hAnsi="Times New Roman"/>
          <w:b/>
          <w:sz w:val="24"/>
          <w:szCs w:val="24"/>
        </w:rPr>
        <w:t>ARDL -</w:t>
      </w:r>
      <w:r w:rsidRPr="00C77E63">
        <w:rPr>
          <w:rFonts w:ascii="Times New Roman" w:hAnsi="Times New Roman"/>
          <w:b/>
          <w:sz w:val="24"/>
          <w:szCs w:val="24"/>
        </w:rPr>
        <w:t xml:space="preserve"> Long </w:t>
      </w:r>
      <w:r>
        <w:rPr>
          <w:rFonts w:ascii="Times New Roman" w:hAnsi="Times New Roman"/>
          <w:b/>
          <w:sz w:val="24"/>
          <w:szCs w:val="24"/>
        </w:rPr>
        <w:t>R</w:t>
      </w:r>
      <w:r w:rsidRPr="00C77E63">
        <w:rPr>
          <w:rFonts w:ascii="Times New Roman" w:hAnsi="Times New Roman"/>
          <w:b/>
          <w:sz w:val="24"/>
          <w:szCs w:val="24"/>
        </w:rPr>
        <w:t xml:space="preserve">un Analysis </w:t>
      </w:r>
      <w:r>
        <w:rPr>
          <w:rFonts w:ascii="Times New Roman" w:hAnsi="Times New Roman"/>
          <w:b/>
          <w:sz w:val="24"/>
          <w:szCs w:val="24"/>
        </w:rPr>
        <w:t>for MENV</w:t>
      </w:r>
    </w:p>
    <w:tbl>
      <w:tblPr>
        <w:tblStyle w:val="TableGrid"/>
        <w:tblW w:w="8730" w:type="dxa"/>
        <w:tblInd w:w="108" w:type="dxa"/>
        <w:tblLayout w:type="fixed"/>
        <w:tblLook w:val="04A0" w:firstRow="1" w:lastRow="0" w:firstColumn="1" w:lastColumn="0" w:noHBand="0" w:noVBand="1"/>
      </w:tblPr>
      <w:tblGrid>
        <w:gridCol w:w="2216"/>
        <w:gridCol w:w="2284"/>
        <w:gridCol w:w="1890"/>
        <w:gridCol w:w="2340"/>
      </w:tblGrid>
      <w:tr w:rsidR="003E2719" w:rsidRPr="00C77E63" w:rsidTr="00ED5506">
        <w:trPr>
          <w:trHeight w:val="303"/>
        </w:trPr>
        <w:tc>
          <w:tcPr>
            <w:tcW w:w="8730" w:type="dxa"/>
            <w:gridSpan w:val="4"/>
          </w:tcPr>
          <w:p w:rsidR="003E2719" w:rsidRPr="00C77E63" w:rsidRDefault="003E2719" w:rsidP="00ED5506">
            <w:pPr>
              <w:spacing w:after="0" w:line="360" w:lineRule="auto"/>
              <w:ind w:left="-18" w:right="252"/>
              <w:rPr>
                <w:rFonts w:ascii="Times New Roman" w:hAnsi="Times New Roman"/>
                <w:b/>
                <w:sz w:val="24"/>
                <w:szCs w:val="24"/>
              </w:rPr>
            </w:pPr>
            <w:r w:rsidRPr="00C77E63">
              <w:rPr>
                <w:rFonts w:ascii="Times New Roman" w:hAnsi="Times New Roman"/>
                <w:b/>
                <w:sz w:val="24"/>
                <w:szCs w:val="24"/>
              </w:rPr>
              <w:t>Long run analysis and Bound Test Dep: (MENV)</w:t>
            </w:r>
          </w:p>
        </w:tc>
      </w:tr>
      <w:tr w:rsidR="003E2719" w:rsidRPr="00C77E63" w:rsidTr="00ED5506">
        <w:trPr>
          <w:trHeight w:val="350"/>
        </w:trPr>
        <w:tc>
          <w:tcPr>
            <w:tcW w:w="2216"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Dep Var/MENV.</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 xml:space="preserve"> Coeff.</w:t>
            </w:r>
          </w:p>
        </w:tc>
        <w:tc>
          <w:tcPr>
            <w:tcW w:w="189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Std err</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rPr>
          <w:trHeight w:val="321"/>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3.93</w:t>
            </w:r>
          </w:p>
        </w:tc>
        <w:tc>
          <w:tcPr>
            <w:tcW w:w="189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1.84</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r>
      <w:tr w:rsidR="003E2719" w:rsidRPr="00C77E63" w:rsidTr="00ED5506">
        <w:trPr>
          <w:trHeight w:val="321"/>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ER</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189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0.57</w:t>
            </w:r>
          </w:p>
        </w:tc>
      </w:tr>
      <w:tr w:rsidR="003E2719" w:rsidRPr="00C77E63" w:rsidTr="00ED5506">
        <w:trPr>
          <w:trHeight w:val="321"/>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0.15</w:t>
            </w:r>
          </w:p>
        </w:tc>
        <w:tc>
          <w:tcPr>
            <w:tcW w:w="189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0.39</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0.70</w:t>
            </w:r>
          </w:p>
        </w:tc>
      </w:tr>
      <w:tr w:rsidR="003E2719" w:rsidRPr="00C77E63" w:rsidTr="00ED5506">
        <w:trPr>
          <w:trHeight w:val="321"/>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MPR</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-0.02</w:t>
            </w:r>
          </w:p>
        </w:tc>
        <w:tc>
          <w:tcPr>
            <w:tcW w:w="189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0.70</w:t>
            </w:r>
          </w:p>
        </w:tc>
      </w:tr>
      <w:tr w:rsidR="003E2719" w:rsidRPr="00C77E63" w:rsidTr="00ED5506">
        <w:trPr>
          <w:trHeight w:val="302"/>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189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0.04</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0.47</w:t>
            </w:r>
          </w:p>
        </w:tc>
      </w:tr>
      <w:tr w:rsidR="003E2719" w:rsidRPr="00C77E63" w:rsidTr="00ED5506">
        <w:trPr>
          <w:trHeight w:val="321"/>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CO</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1.00</w:t>
            </w:r>
          </w:p>
        </w:tc>
        <w:tc>
          <w:tcPr>
            <w:tcW w:w="189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1.90</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0.60</w:t>
            </w:r>
          </w:p>
        </w:tc>
      </w:tr>
      <w:tr w:rsidR="003E2719" w:rsidRPr="00C77E63" w:rsidTr="00ED5506">
        <w:trPr>
          <w:trHeight w:val="321"/>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GE*CO</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-0.24</w:t>
            </w:r>
          </w:p>
        </w:tc>
        <w:tc>
          <w:tcPr>
            <w:tcW w:w="189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0.42</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0.58</w:t>
            </w:r>
          </w:p>
        </w:tc>
      </w:tr>
      <w:tr w:rsidR="003E2719" w:rsidRPr="00C77E63" w:rsidTr="00ED5506">
        <w:trPr>
          <w:trHeight w:val="321"/>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PD*CO</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0.01</w:t>
            </w:r>
          </w:p>
        </w:tc>
        <w:tc>
          <w:tcPr>
            <w:tcW w:w="189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0.89</w:t>
            </w:r>
          </w:p>
        </w:tc>
      </w:tr>
      <w:tr w:rsidR="003E2719" w:rsidRPr="00C77E63" w:rsidTr="00ED5506">
        <w:trPr>
          <w:trHeight w:val="302"/>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MS</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0.03</w:t>
            </w:r>
          </w:p>
        </w:tc>
        <w:tc>
          <w:tcPr>
            <w:tcW w:w="189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0.08</w:t>
            </w:r>
          </w:p>
        </w:tc>
        <w:tc>
          <w:tcPr>
            <w:tcW w:w="2340"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0.71</w:t>
            </w:r>
          </w:p>
        </w:tc>
      </w:tr>
      <w:tr w:rsidR="003E2719" w:rsidRPr="00C77E63" w:rsidTr="00ED5506">
        <w:trPr>
          <w:trHeight w:val="321"/>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F-stat</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7.93</w:t>
            </w:r>
          </w:p>
        </w:tc>
        <w:tc>
          <w:tcPr>
            <w:tcW w:w="189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321"/>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Upper Bound</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3.15</w:t>
            </w:r>
          </w:p>
        </w:tc>
        <w:tc>
          <w:tcPr>
            <w:tcW w:w="189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321"/>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Lower Bound</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2.11</w:t>
            </w:r>
          </w:p>
        </w:tc>
        <w:tc>
          <w:tcPr>
            <w:tcW w:w="189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302"/>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Sig. level </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0.05</w:t>
            </w:r>
          </w:p>
        </w:tc>
        <w:tc>
          <w:tcPr>
            <w:tcW w:w="189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rPr>
          <w:trHeight w:val="340"/>
        </w:trPr>
        <w:tc>
          <w:tcPr>
            <w:tcW w:w="2216"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ECM (-1)</w:t>
            </w:r>
          </w:p>
        </w:tc>
        <w:tc>
          <w:tcPr>
            <w:tcW w:w="2284"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-0.21</w:t>
            </w:r>
          </w:p>
        </w:tc>
        <w:tc>
          <w:tcPr>
            <w:tcW w:w="1890" w:type="dxa"/>
          </w:tcPr>
          <w:p w:rsidR="003E2719" w:rsidRPr="00C77E63" w:rsidRDefault="003E2719" w:rsidP="00ED5506">
            <w:pPr>
              <w:spacing w:after="0" w:line="360" w:lineRule="auto"/>
              <w:jc w:val="center"/>
              <w:rPr>
                <w:rFonts w:ascii="Times New Roman" w:hAnsi="Times New Roman"/>
                <w:sz w:val="24"/>
                <w:szCs w:val="24"/>
              </w:rPr>
            </w:pPr>
          </w:p>
        </w:tc>
        <w:tc>
          <w:tcPr>
            <w:tcW w:w="2340" w:type="dxa"/>
          </w:tcPr>
          <w:p w:rsidR="003E2719" w:rsidRPr="00C77E63" w:rsidRDefault="003E2719" w:rsidP="00ED5506">
            <w:pPr>
              <w:spacing w:after="0" w:line="360" w:lineRule="auto"/>
              <w:jc w:val="center"/>
              <w:rPr>
                <w:rFonts w:ascii="Times New Roman" w:hAnsi="Times New Roman"/>
                <w:sz w:val="24"/>
                <w:szCs w:val="24"/>
              </w:rPr>
            </w:pPr>
          </w:p>
        </w:tc>
      </w:tr>
    </w:tbl>
    <w:p w:rsidR="003E2719" w:rsidRPr="00E31165" w:rsidRDefault="003E2719" w:rsidP="003E2719">
      <w:pPr>
        <w:spacing w:after="0" w:line="480" w:lineRule="auto"/>
        <w:rPr>
          <w:rFonts w:ascii="Times New Roman" w:hAnsi="Times New Roman"/>
          <w:b/>
          <w:sz w:val="24"/>
          <w:szCs w:val="24"/>
        </w:rPr>
      </w:pPr>
      <w:r w:rsidRPr="00190BAE">
        <w:rPr>
          <w:rFonts w:ascii="Times New Roman" w:hAnsi="Times New Roman"/>
          <w:b/>
          <w:bCs/>
          <w:sz w:val="24"/>
          <w:szCs w:val="24"/>
        </w:rPr>
        <w:t xml:space="preserve"> Source:</w:t>
      </w:r>
      <w:r w:rsidRPr="00190BAE">
        <w:rPr>
          <w:rFonts w:ascii="Times New Roman" w:hAnsi="Times New Roman"/>
          <w:b/>
          <w:sz w:val="24"/>
          <w:szCs w:val="24"/>
        </w:rPr>
        <w:t xml:space="preserve"> Author’s computation with Eviews.</w:t>
      </w:r>
    </w:p>
    <w:p w:rsidR="003E2719" w:rsidRPr="00C77E63" w:rsidRDefault="003E2719" w:rsidP="003E2719">
      <w:pPr>
        <w:spacing w:after="0" w:line="480" w:lineRule="auto"/>
        <w:jc w:val="both"/>
        <w:rPr>
          <w:rFonts w:ascii="Times New Roman" w:hAnsi="Times New Roman"/>
          <w:bCs/>
          <w:sz w:val="24"/>
          <w:szCs w:val="24"/>
        </w:rPr>
      </w:pPr>
      <w:r>
        <w:rPr>
          <w:rFonts w:ascii="Times New Roman" w:hAnsi="Times New Roman"/>
          <w:bCs/>
          <w:sz w:val="24"/>
          <w:szCs w:val="24"/>
        </w:rPr>
        <w:t>T</w:t>
      </w:r>
      <w:r w:rsidRPr="00C77E63">
        <w:rPr>
          <w:rFonts w:ascii="Times New Roman" w:hAnsi="Times New Roman"/>
          <w:bCs/>
          <w:sz w:val="24"/>
          <w:szCs w:val="24"/>
        </w:rPr>
        <w:t>ab</w:t>
      </w:r>
      <w:r>
        <w:rPr>
          <w:rFonts w:ascii="Times New Roman" w:hAnsi="Times New Roman"/>
          <w:bCs/>
          <w:sz w:val="24"/>
          <w:szCs w:val="24"/>
        </w:rPr>
        <w:t xml:space="preserve">le 4.32 shows </w:t>
      </w:r>
      <w:r w:rsidRPr="00C77E63">
        <w:rPr>
          <w:rFonts w:ascii="Times New Roman" w:hAnsi="Times New Roman"/>
          <w:bCs/>
          <w:sz w:val="24"/>
          <w:szCs w:val="24"/>
        </w:rPr>
        <w:t>the result of the long run estimati</w:t>
      </w:r>
      <w:r>
        <w:rPr>
          <w:rFonts w:ascii="Times New Roman" w:hAnsi="Times New Roman"/>
          <w:bCs/>
          <w:sz w:val="24"/>
          <w:szCs w:val="24"/>
        </w:rPr>
        <w:t>on of MENV equation. It could be seen</w:t>
      </w:r>
      <w:r w:rsidRPr="00C77E63">
        <w:rPr>
          <w:rFonts w:ascii="Times New Roman" w:hAnsi="Times New Roman"/>
          <w:bCs/>
          <w:sz w:val="24"/>
          <w:szCs w:val="24"/>
        </w:rPr>
        <w:t xml:space="preserve"> that </w:t>
      </w:r>
      <w:r>
        <w:rPr>
          <w:rFonts w:ascii="Times New Roman" w:hAnsi="Times New Roman"/>
          <w:bCs/>
          <w:sz w:val="24"/>
          <w:szCs w:val="24"/>
        </w:rPr>
        <w:t xml:space="preserve">the </w:t>
      </w:r>
      <w:r w:rsidRPr="00C77E63">
        <w:rPr>
          <w:rFonts w:ascii="Times New Roman" w:hAnsi="Times New Roman"/>
          <w:bCs/>
          <w:sz w:val="24"/>
          <w:szCs w:val="24"/>
        </w:rPr>
        <w:t xml:space="preserve">coefficients of exchange rate, government expenditure, control of corruption and </w:t>
      </w:r>
      <w:r>
        <w:rPr>
          <w:rFonts w:ascii="Times New Roman" w:hAnsi="Times New Roman"/>
          <w:bCs/>
          <w:sz w:val="24"/>
          <w:szCs w:val="24"/>
        </w:rPr>
        <w:t>money supply indicate</w:t>
      </w:r>
      <w:r w:rsidRPr="00C77E63">
        <w:rPr>
          <w:rFonts w:ascii="Times New Roman" w:hAnsi="Times New Roman"/>
          <w:bCs/>
          <w:sz w:val="24"/>
          <w:szCs w:val="24"/>
        </w:rPr>
        <w:t xml:space="preserve"> positive directions. This implies that in the long run</w:t>
      </w:r>
      <w:r>
        <w:rPr>
          <w:rFonts w:ascii="Times New Roman" w:hAnsi="Times New Roman"/>
          <w:bCs/>
          <w:sz w:val="24"/>
          <w:szCs w:val="24"/>
        </w:rPr>
        <w:t xml:space="preserve">, MENV responds to a unit addition to </w:t>
      </w:r>
      <w:r w:rsidRPr="00C77E63">
        <w:rPr>
          <w:rFonts w:ascii="Times New Roman" w:hAnsi="Times New Roman"/>
          <w:bCs/>
          <w:sz w:val="24"/>
          <w:szCs w:val="24"/>
        </w:rPr>
        <w:t>exchange r</w:t>
      </w:r>
      <w:r>
        <w:rPr>
          <w:rFonts w:ascii="Times New Roman" w:hAnsi="Times New Roman"/>
          <w:bCs/>
          <w:sz w:val="24"/>
          <w:szCs w:val="24"/>
        </w:rPr>
        <w:t>ate, government expenditure,</w:t>
      </w:r>
      <w:r w:rsidRPr="00C77E63">
        <w:rPr>
          <w:rFonts w:ascii="Times New Roman" w:hAnsi="Times New Roman"/>
          <w:bCs/>
          <w:sz w:val="24"/>
          <w:szCs w:val="24"/>
        </w:rPr>
        <w:t xml:space="preserve"> control of corruption</w:t>
      </w:r>
      <w:r>
        <w:rPr>
          <w:rFonts w:ascii="Times New Roman" w:hAnsi="Times New Roman"/>
          <w:bCs/>
          <w:sz w:val="24"/>
          <w:szCs w:val="24"/>
        </w:rPr>
        <w:t xml:space="preserve"> and money supply by 0.01, 0.15, 1.00 and 0.03 respectively</w:t>
      </w:r>
      <w:r w:rsidRPr="00C77E63">
        <w:rPr>
          <w:rFonts w:ascii="Times New Roman" w:hAnsi="Times New Roman"/>
          <w:bCs/>
          <w:sz w:val="24"/>
          <w:szCs w:val="24"/>
        </w:rPr>
        <w:t>. In addition, the coefficients of monetary polic</w:t>
      </w:r>
      <w:r>
        <w:rPr>
          <w:rFonts w:ascii="Times New Roman" w:hAnsi="Times New Roman"/>
          <w:bCs/>
          <w:sz w:val="24"/>
          <w:szCs w:val="24"/>
        </w:rPr>
        <w:t>y rate and public debt reveal</w:t>
      </w:r>
      <w:r w:rsidRPr="00C77E63">
        <w:rPr>
          <w:rFonts w:ascii="Times New Roman" w:hAnsi="Times New Roman"/>
          <w:bCs/>
          <w:sz w:val="24"/>
          <w:szCs w:val="24"/>
        </w:rPr>
        <w:t xml:space="preserve"> a neg</w:t>
      </w:r>
      <w:r>
        <w:rPr>
          <w:rFonts w:ascii="Times New Roman" w:hAnsi="Times New Roman"/>
          <w:bCs/>
          <w:sz w:val="24"/>
          <w:szCs w:val="24"/>
        </w:rPr>
        <w:t xml:space="preserve">ative sign; that is, a </w:t>
      </w:r>
      <w:r w:rsidRPr="00C77E63">
        <w:rPr>
          <w:rFonts w:ascii="Times New Roman" w:hAnsi="Times New Roman"/>
          <w:bCs/>
          <w:sz w:val="24"/>
          <w:szCs w:val="24"/>
        </w:rPr>
        <w:t>unit</w:t>
      </w:r>
      <w:r>
        <w:rPr>
          <w:rFonts w:ascii="Times New Roman" w:hAnsi="Times New Roman"/>
          <w:bCs/>
          <w:sz w:val="24"/>
          <w:szCs w:val="24"/>
        </w:rPr>
        <w:t xml:space="preserve"> increase</w:t>
      </w:r>
      <w:r w:rsidRPr="00C77E63">
        <w:rPr>
          <w:rFonts w:ascii="Times New Roman" w:hAnsi="Times New Roman"/>
          <w:bCs/>
          <w:sz w:val="24"/>
          <w:szCs w:val="24"/>
        </w:rPr>
        <w:t xml:space="preserve"> in monetary policy r</w:t>
      </w:r>
      <w:r>
        <w:rPr>
          <w:rFonts w:ascii="Times New Roman" w:hAnsi="Times New Roman"/>
          <w:bCs/>
          <w:sz w:val="24"/>
          <w:szCs w:val="24"/>
        </w:rPr>
        <w:t>ate and public debt will reduce MENV by -0.02 a</w:t>
      </w:r>
      <w:r w:rsidRPr="00C77E63">
        <w:rPr>
          <w:rFonts w:ascii="Times New Roman" w:hAnsi="Times New Roman"/>
          <w:bCs/>
          <w:sz w:val="24"/>
          <w:szCs w:val="24"/>
        </w:rPr>
        <w:t xml:space="preserve">nd -0.03 respectively. </w:t>
      </w:r>
      <w:r>
        <w:rPr>
          <w:rFonts w:ascii="Times New Roman" w:hAnsi="Times New Roman"/>
          <w:bCs/>
          <w:sz w:val="24"/>
          <w:szCs w:val="24"/>
        </w:rPr>
        <w:t>Table 4.32 also reveals the results of Error Correction Model (ECM). The ECM is negatively signed, implying that disequilibrium in the short run will be corrected in the long run at 21%.</w:t>
      </w:r>
    </w:p>
    <w:p w:rsidR="003E2719" w:rsidRPr="00C77E63" w:rsidRDefault="003E2719" w:rsidP="003E2719">
      <w:pPr>
        <w:spacing w:after="0" w:line="240" w:lineRule="auto"/>
        <w:rPr>
          <w:rFonts w:ascii="Times New Roman" w:hAnsi="Times New Roman"/>
          <w:b/>
          <w:bCs/>
          <w:sz w:val="24"/>
          <w:szCs w:val="24"/>
        </w:rPr>
      </w:pPr>
    </w:p>
    <w:p w:rsidR="003E2719" w:rsidRPr="00C77E63" w:rsidRDefault="003E2719" w:rsidP="003E2719">
      <w:pPr>
        <w:spacing w:after="0" w:line="240" w:lineRule="auto"/>
        <w:ind w:left="2160" w:firstLine="720"/>
        <w:rPr>
          <w:rFonts w:ascii="Times New Roman" w:hAnsi="Times New Roman"/>
          <w:b/>
          <w:bCs/>
          <w:sz w:val="24"/>
          <w:szCs w:val="24"/>
        </w:rPr>
      </w:pPr>
      <w:r>
        <w:rPr>
          <w:rFonts w:ascii="Times New Roman" w:hAnsi="Times New Roman"/>
          <w:b/>
          <w:bCs/>
          <w:sz w:val="24"/>
          <w:szCs w:val="24"/>
        </w:rPr>
        <w:t>Table 4.33</w:t>
      </w:r>
      <w:r w:rsidRPr="00C77E63">
        <w:rPr>
          <w:rFonts w:ascii="Times New Roman" w:hAnsi="Times New Roman"/>
          <w:b/>
          <w:bCs/>
          <w:sz w:val="24"/>
          <w:szCs w:val="24"/>
        </w:rPr>
        <w:t>:  Serial Correlation Test</w:t>
      </w:r>
    </w:p>
    <w:tbl>
      <w:tblPr>
        <w:tblStyle w:val="TableGrid"/>
        <w:tblW w:w="8797" w:type="dxa"/>
        <w:tblInd w:w="108" w:type="dxa"/>
        <w:tblLayout w:type="fixed"/>
        <w:tblLook w:val="04A0" w:firstRow="1" w:lastRow="0" w:firstColumn="1" w:lastColumn="0" w:noHBand="0" w:noVBand="1"/>
      </w:tblPr>
      <w:tblGrid>
        <w:gridCol w:w="1260"/>
        <w:gridCol w:w="1170"/>
        <w:gridCol w:w="3127"/>
        <w:gridCol w:w="680"/>
        <w:gridCol w:w="603"/>
        <w:gridCol w:w="1170"/>
        <w:gridCol w:w="787"/>
      </w:tblGrid>
      <w:tr w:rsidR="003E2719" w:rsidRPr="00C77E63" w:rsidTr="00ED5506">
        <w:tc>
          <w:tcPr>
            <w:tcW w:w="8797" w:type="dxa"/>
            <w:gridSpan w:val="7"/>
          </w:tcPr>
          <w:p w:rsidR="003E2719" w:rsidRPr="00C77E63" w:rsidRDefault="003E2719" w:rsidP="00ED5506">
            <w:pPr>
              <w:spacing w:after="0" w:line="360" w:lineRule="auto"/>
              <w:rPr>
                <w:rFonts w:ascii="Times New Roman" w:hAnsi="Times New Roman"/>
                <w:b/>
                <w:sz w:val="24"/>
                <w:szCs w:val="24"/>
              </w:rPr>
            </w:pPr>
            <w:r w:rsidRPr="00C77E63">
              <w:rPr>
                <w:rFonts w:ascii="Times New Roman" w:hAnsi="Times New Roman"/>
                <w:b/>
                <w:sz w:val="24"/>
                <w:szCs w:val="24"/>
              </w:rPr>
              <w:t>Breusch-Godfrey Serial Correlation LM Test</w:t>
            </w:r>
          </w:p>
        </w:tc>
      </w:tr>
      <w:tr w:rsidR="003E2719" w:rsidRPr="00C77E63" w:rsidTr="00ED5506">
        <w:tc>
          <w:tcPr>
            <w:tcW w:w="126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F-stat</w:t>
            </w:r>
          </w:p>
        </w:tc>
        <w:tc>
          <w:tcPr>
            <w:tcW w:w="117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2.27</w:t>
            </w:r>
          </w:p>
        </w:tc>
        <w:tc>
          <w:tcPr>
            <w:tcW w:w="312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 xml:space="preserve"> Prob. F</w:t>
            </w:r>
          </w:p>
        </w:tc>
        <w:tc>
          <w:tcPr>
            <w:tcW w:w="68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0.10</w:t>
            </w:r>
          </w:p>
        </w:tc>
        <w:tc>
          <w:tcPr>
            <w:tcW w:w="603" w:type="dxa"/>
          </w:tcPr>
          <w:p w:rsidR="003E2719" w:rsidRPr="00C77E63" w:rsidRDefault="003E2719" w:rsidP="00ED5506">
            <w:pPr>
              <w:spacing w:after="0" w:line="360" w:lineRule="auto"/>
              <w:jc w:val="center"/>
              <w:rPr>
                <w:rFonts w:ascii="Times New Roman" w:hAnsi="Times New Roman"/>
                <w:sz w:val="24"/>
                <w:szCs w:val="24"/>
              </w:rPr>
            </w:pPr>
          </w:p>
        </w:tc>
        <w:tc>
          <w:tcPr>
            <w:tcW w:w="1170" w:type="dxa"/>
          </w:tcPr>
          <w:p w:rsidR="003E2719" w:rsidRPr="00C77E63" w:rsidRDefault="003E2719" w:rsidP="00ED5506">
            <w:pPr>
              <w:spacing w:after="0" w:line="360" w:lineRule="auto"/>
              <w:jc w:val="center"/>
              <w:rPr>
                <w:rFonts w:ascii="Times New Roman" w:hAnsi="Times New Roman"/>
                <w:sz w:val="24"/>
                <w:szCs w:val="24"/>
              </w:rPr>
            </w:pPr>
          </w:p>
        </w:tc>
        <w:tc>
          <w:tcPr>
            <w:tcW w:w="787" w:type="dxa"/>
          </w:tcPr>
          <w:p w:rsidR="003E2719" w:rsidRPr="00C77E63" w:rsidRDefault="003E2719" w:rsidP="00ED5506">
            <w:pPr>
              <w:spacing w:after="0" w:line="360" w:lineRule="auto"/>
              <w:jc w:val="center"/>
              <w:rPr>
                <w:rFonts w:ascii="Times New Roman" w:hAnsi="Times New Roman"/>
                <w:sz w:val="24"/>
                <w:szCs w:val="24"/>
              </w:rPr>
            </w:pPr>
          </w:p>
        </w:tc>
      </w:tr>
      <w:tr w:rsidR="003E2719" w:rsidRPr="00C77E63" w:rsidTr="00ED5506">
        <w:tc>
          <w:tcPr>
            <w:tcW w:w="126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Obs* R-Squared</w:t>
            </w:r>
          </w:p>
        </w:tc>
        <w:tc>
          <w:tcPr>
            <w:tcW w:w="117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4.93</w:t>
            </w:r>
          </w:p>
        </w:tc>
        <w:tc>
          <w:tcPr>
            <w:tcW w:w="3127"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Prob. Chi-square</w:t>
            </w:r>
          </w:p>
        </w:tc>
        <w:tc>
          <w:tcPr>
            <w:tcW w:w="680" w:type="dxa"/>
          </w:tcPr>
          <w:p w:rsidR="003E2719" w:rsidRPr="00C77E63" w:rsidRDefault="003E2719" w:rsidP="00ED5506">
            <w:pPr>
              <w:spacing w:after="0" w:line="360" w:lineRule="auto"/>
              <w:rPr>
                <w:rFonts w:ascii="Times New Roman" w:hAnsi="Times New Roman"/>
                <w:sz w:val="24"/>
                <w:szCs w:val="24"/>
              </w:rPr>
            </w:pPr>
            <w:r w:rsidRPr="00C77E63">
              <w:rPr>
                <w:rFonts w:ascii="Times New Roman" w:hAnsi="Times New Roman"/>
                <w:sz w:val="24"/>
                <w:szCs w:val="24"/>
              </w:rPr>
              <w:t>0.09</w:t>
            </w:r>
          </w:p>
        </w:tc>
        <w:tc>
          <w:tcPr>
            <w:tcW w:w="603" w:type="dxa"/>
          </w:tcPr>
          <w:p w:rsidR="003E2719" w:rsidRPr="00C77E63" w:rsidRDefault="003E2719" w:rsidP="00ED5506">
            <w:pPr>
              <w:spacing w:after="0" w:line="360" w:lineRule="auto"/>
              <w:jc w:val="center"/>
              <w:rPr>
                <w:rFonts w:ascii="Times New Roman" w:hAnsi="Times New Roman"/>
                <w:sz w:val="24"/>
                <w:szCs w:val="24"/>
              </w:rPr>
            </w:pPr>
          </w:p>
        </w:tc>
        <w:tc>
          <w:tcPr>
            <w:tcW w:w="1170" w:type="dxa"/>
          </w:tcPr>
          <w:p w:rsidR="003E2719" w:rsidRPr="00C77E63" w:rsidRDefault="003E2719" w:rsidP="00ED5506">
            <w:pPr>
              <w:spacing w:after="0" w:line="360" w:lineRule="auto"/>
              <w:jc w:val="center"/>
              <w:rPr>
                <w:rFonts w:ascii="Times New Roman" w:hAnsi="Times New Roman"/>
                <w:sz w:val="24"/>
                <w:szCs w:val="24"/>
              </w:rPr>
            </w:pPr>
          </w:p>
        </w:tc>
        <w:tc>
          <w:tcPr>
            <w:tcW w:w="787" w:type="dxa"/>
          </w:tcPr>
          <w:p w:rsidR="003E2719" w:rsidRPr="00C77E63" w:rsidRDefault="003E2719" w:rsidP="00ED5506">
            <w:pPr>
              <w:spacing w:after="0" w:line="360" w:lineRule="auto"/>
              <w:jc w:val="center"/>
              <w:rPr>
                <w:rFonts w:ascii="Times New Roman" w:hAnsi="Times New Roman"/>
                <w:sz w:val="24"/>
                <w:szCs w:val="24"/>
              </w:rPr>
            </w:pPr>
          </w:p>
        </w:tc>
      </w:tr>
    </w:tbl>
    <w:p w:rsidR="003E2719" w:rsidRPr="002A7AF2" w:rsidRDefault="003E2719" w:rsidP="003E2719">
      <w:pPr>
        <w:spacing w:after="0" w:line="480" w:lineRule="auto"/>
        <w:jc w:val="both"/>
        <w:rPr>
          <w:rFonts w:ascii="Times New Roman" w:hAnsi="Times New Roman"/>
          <w:b/>
          <w:sz w:val="24"/>
          <w:szCs w:val="24"/>
        </w:rPr>
      </w:pPr>
      <w:r w:rsidRPr="002A7AF2">
        <w:rPr>
          <w:rFonts w:ascii="Times New Roman" w:hAnsi="Times New Roman"/>
          <w:b/>
          <w:bCs/>
          <w:sz w:val="24"/>
          <w:szCs w:val="24"/>
        </w:rPr>
        <w:t>Source:</w:t>
      </w:r>
      <w:r w:rsidRPr="002A7AF2">
        <w:rPr>
          <w:rFonts w:ascii="Times New Roman" w:hAnsi="Times New Roman"/>
          <w:b/>
          <w:sz w:val="24"/>
          <w:szCs w:val="24"/>
        </w:rPr>
        <w:t xml:space="preserve"> Author’s computation with Eviews</w:t>
      </w:r>
    </w:p>
    <w:p w:rsidR="003E2719" w:rsidRPr="008A4757" w:rsidRDefault="003E2719" w:rsidP="003E2719">
      <w:pPr>
        <w:spacing w:after="0" w:line="480" w:lineRule="auto"/>
        <w:jc w:val="both"/>
        <w:rPr>
          <w:rFonts w:ascii="Times New Roman" w:hAnsi="Times New Roman"/>
          <w:bCs/>
          <w:sz w:val="24"/>
          <w:szCs w:val="24"/>
        </w:rPr>
      </w:pPr>
      <w:r w:rsidRPr="008A4757">
        <w:rPr>
          <w:rFonts w:ascii="Times New Roman" w:hAnsi="Times New Roman"/>
          <w:bCs/>
          <w:sz w:val="24"/>
          <w:szCs w:val="24"/>
        </w:rPr>
        <w:t>Table 4.3</w:t>
      </w:r>
      <w:r>
        <w:rPr>
          <w:rFonts w:ascii="Times New Roman" w:hAnsi="Times New Roman"/>
          <w:bCs/>
          <w:sz w:val="24"/>
          <w:szCs w:val="24"/>
        </w:rPr>
        <w:t>3</w:t>
      </w:r>
      <w:r w:rsidRPr="008A4757">
        <w:rPr>
          <w:rFonts w:ascii="Times New Roman" w:hAnsi="Times New Roman"/>
          <w:bCs/>
          <w:sz w:val="24"/>
          <w:szCs w:val="24"/>
        </w:rPr>
        <w:t xml:space="preserve"> is the serial correlation test for the MENV equation</w:t>
      </w:r>
      <w:r>
        <w:rPr>
          <w:rFonts w:ascii="Times New Roman" w:hAnsi="Times New Roman"/>
          <w:bCs/>
          <w:sz w:val="24"/>
          <w:szCs w:val="24"/>
        </w:rPr>
        <w:t>. The results confirmed the absence of autocorrelation between macroeconomic environment (measured by industrial sector growth) and the regressors.</w:t>
      </w:r>
    </w:p>
    <w:p w:rsidR="003E2719" w:rsidRDefault="003E2719" w:rsidP="003E2719">
      <w:pPr>
        <w:spacing w:after="0" w:line="240" w:lineRule="auto"/>
        <w:rPr>
          <w:rFonts w:ascii="Times New Roman" w:hAnsi="Times New Roman"/>
          <w:b/>
          <w:sz w:val="24"/>
          <w:szCs w:val="24"/>
        </w:rPr>
      </w:pPr>
    </w:p>
    <w:p w:rsidR="003E2719" w:rsidRPr="00C77E63" w:rsidRDefault="003E2719" w:rsidP="003E2719">
      <w:pPr>
        <w:spacing w:after="0" w:line="240" w:lineRule="auto"/>
        <w:ind w:left="2880"/>
        <w:rPr>
          <w:rFonts w:ascii="Times New Roman" w:hAnsi="Times New Roman"/>
          <w:b/>
          <w:sz w:val="24"/>
          <w:szCs w:val="24"/>
        </w:rPr>
      </w:pPr>
      <w:r>
        <w:rPr>
          <w:rFonts w:ascii="Times New Roman" w:hAnsi="Times New Roman"/>
          <w:b/>
          <w:sz w:val="24"/>
          <w:szCs w:val="24"/>
        </w:rPr>
        <w:t>Table 4.34</w:t>
      </w:r>
      <w:r w:rsidRPr="00C77E63">
        <w:rPr>
          <w:rFonts w:ascii="Times New Roman" w:hAnsi="Times New Roman"/>
          <w:b/>
          <w:sz w:val="24"/>
          <w:szCs w:val="24"/>
        </w:rPr>
        <w:t xml:space="preserve">:  The Wald Test </w:t>
      </w:r>
    </w:p>
    <w:tbl>
      <w:tblPr>
        <w:tblStyle w:val="TableGrid"/>
        <w:tblW w:w="0" w:type="auto"/>
        <w:tblInd w:w="85" w:type="dxa"/>
        <w:tblLook w:val="04A0" w:firstRow="1" w:lastRow="0" w:firstColumn="1" w:lastColumn="0" w:noHBand="0" w:noVBand="1"/>
      </w:tblPr>
      <w:tblGrid>
        <w:gridCol w:w="1861"/>
        <w:gridCol w:w="3292"/>
        <w:gridCol w:w="3667"/>
      </w:tblGrid>
      <w:tr w:rsidR="003E2719" w:rsidRPr="00C77E63" w:rsidTr="00ED5506">
        <w:tc>
          <w:tcPr>
            <w:tcW w:w="1861" w:type="dxa"/>
          </w:tcPr>
          <w:p w:rsidR="003E2719" w:rsidRPr="00C77E63" w:rsidRDefault="003E2719" w:rsidP="00ED5506">
            <w:pPr>
              <w:spacing w:after="0" w:line="360" w:lineRule="auto"/>
              <w:jc w:val="center"/>
              <w:rPr>
                <w:rFonts w:ascii="Times New Roman" w:hAnsi="Times New Roman"/>
                <w:sz w:val="24"/>
                <w:szCs w:val="24"/>
              </w:rPr>
            </w:pPr>
          </w:p>
        </w:tc>
        <w:tc>
          <w:tcPr>
            <w:tcW w:w="329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Value</w:t>
            </w:r>
          </w:p>
        </w:tc>
        <w:tc>
          <w:tcPr>
            <w:tcW w:w="366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Prob.</w:t>
            </w:r>
          </w:p>
        </w:tc>
      </w:tr>
      <w:tr w:rsidR="003E2719" w:rsidRPr="00C77E63" w:rsidTr="00ED5506">
        <w:tc>
          <w:tcPr>
            <w:tcW w:w="186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F-stat</w:t>
            </w:r>
          </w:p>
        </w:tc>
        <w:tc>
          <w:tcPr>
            <w:tcW w:w="329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1.04</w:t>
            </w:r>
          </w:p>
        </w:tc>
        <w:tc>
          <w:tcPr>
            <w:tcW w:w="366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0.41</w:t>
            </w:r>
          </w:p>
        </w:tc>
      </w:tr>
      <w:tr w:rsidR="003E2719" w:rsidRPr="00C77E63" w:rsidTr="00ED5506">
        <w:tc>
          <w:tcPr>
            <w:tcW w:w="1861"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Chi-Sq</w:t>
            </w:r>
          </w:p>
        </w:tc>
        <w:tc>
          <w:tcPr>
            <w:tcW w:w="3292"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9.32</w:t>
            </w:r>
          </w:p>
        </w:tc>
        <w:tc>
          <w:tcPr>
            <w:tcW w:w="3667" w:type="dxa"/>
          </w:tcPr>
          <w:p w:rsidR="003E2719" w:rsidRPr="00C77E63" w:rsidRDefault="003E2719" w:rsidP="00ED5506">
            <w:pPr>
              <w:spacing w:after="0" w:line="360" w:lineRule="auto"/>
              <w:jc w:val="center"/>
              <w:rPr>
                <w:rFonts w:ascii="Times New Roman" w:hAnsi="Times New Roman"/>
                <w:sz w:val="24"/>
                <w:szCs w:val="24"/>
              </w:rPr>
            </w:pPr>
            <w:r w:rsidRPr="00C77E63">
              <w:rPr>
                <w:rFonts w:ascii="Times New Roman" w:hAnsi="Times New Roman"/>
                <w:sz w:val="24"/>
                <w:szCs w:val="24"/>
              </w:rPr>
              <w:t>0.41</w:t>
            </w:r>
          </w:p>
        </w:tc>
      </w:tr>
    </w:tbl>
    <w:p w:rsidR="003E2719" w:rsidRPr="002A7AF2" w:rsidRDefault="003E2719" w:rsidP="003E2719">
      <w:pPr>
        <w:spacing w:after="0" w:line="480" w:lineRule="auto"/>
        <w:jc w:val="both"/>
        <w:rPr>
          <w:rFonts w:ascii="Times New Roman" w:hAnsi="Times New Roman"/>
          <w:b/>
          <w:sz w:val="24"/>
          <w:szCs w:val="24"/>
        </w:rPr>
      </w:pPr>
      <w:r w:rsidRPr="002A7AF2">
        <w:rPr>
          <w:rFonts w:ascii="Times New Roman" w:hAnsi="Times New Roman"/>
          <w:b/>
          <w:sz w:val="24"/>
          <w:szCs w:val="24"/>
        </w:rPr>
        <w:t>Source: Author’s computation with Eviews</w:t>
      </w:r>
    </w:p>
    <w:p w:rsidR="003E2719" w:rsidRDefault="003E2719" w:rsidP="003E2719">
      <w:pPr>
        <w:spacing w:after="0" w:line="480" w:lineRule="auto"/>
        <w:jc w:val="both"/>
        <w:rPr>
          <w:rFonts w:ascii="Times New Roman" w:hAnsi="Times New Roman"/>
          <w:bCs/>
          <w:sz w:val="24"/>
          <w:szCs w:val="24"/>
        </w:rPr>
      </w:pPr>
      <w:r>
        <w:rPr>
          <w:rFonts w:ascii="Times New Roman" w:hAnsi="Times New Roman"/>
          <w:sz w:val="24"/>
          <w:szCs w:val="24"/>
        </w:rPr>
        <w:t>Table 4.34 demonstrates The Wald T</w:t>
      </w:r>
      <w:r w:rsidRPr="00C77E63">
        <w:rPr>
          <w:rFonts w:ascii="Times New Roman" w:hAnsi="Times New Roman"/>
          <w:sz w:val="24"/>
          <w:szCs w:val="24"/>
        </w:rPr>
        <w:t>est statistics for the MENV equation</w:t>
      </w:r>
      <w:r>
        <w:rPr>
          <w:rFonts w:ascii="Times New Roman" w:hAnsi="Times New Roman"/>
          <w:sz w:val="24"/>
          <w:szCs w:val="24"/>
        </w:rPr>
        <w:t xml:space="preserve">. Hence, there is no evidence of short run causality running from the predictors to </w:t>
      </w:r>
      <w:r>
        <w:rPr>
          <w:rFonts w:ascii="Times New Roman" w:hAnsi="Times New Roman"/>
          <w:bCs/>
          <w:sz w:val="24"/>
          <w:szCs w:val="24"/>
        </w:rPr>
        <w:t>macroeconomic environment (measured by industrial sector growth).</w:t>
      </w:r>
    </w:p>
    <w:p w:rsidR="003E2719" w:rsidRPr="00C77E63" w:rsidRDefault="003E2719" w:rsidP="003E2719">
      <w:pPr>
        <w:spacing w:after="0" w:line="240" w:lineRule="auto"/>
        <w:jc w:val="both"/>
        <w:rPr>
          <w:rFonts w:ascii="Times New Roman" w:hAnsi="Times New Roman"/>
          <w:sz w:val="24"/>
          <w:szCs w:val="24"/>
        </w:rPr>
      </w:pPr>
    </w:p>
    <w:p w:rsidR="003E2719" w:rsidRPr="000857E8" w:rsidRDefault="003E2719" w:rsidP="003E2719">
      <w:pPr>
        <w:spacing w:after="0" w:line="480" w:lineRule="auto"/>
        <w:rPr>
          <w:rFonts w:ascii="Times New Roman" w:hAnsi="Times New Roman"/>
          <w:b/>
          <w:sz w:val="24"/>
          <w:szCs w:val="24"/>
        </w:rPr>
      </w:pPr>
      <w:r w:rsidRPr="000857E8">
        <w:rPr>
          <w:rFonts w:ascii="Times New Roman" w:hAnsi="Times New Roman"/>
          <w:b/>
          <w:sz w:val="24"/>
          <w:szCs w:val="24"/>
        </w:rPr>
        <w:t>4.2</w:t>
      </w:r>
      <w:r w:rsidRPr="000857E8">
        <w:rPr>
          <w:rFonts w:ascii="Times New Roman" w:hAnsi="Times New Roman"/>
          <w:b/>
          <w:sz w:val="24"/>
          <w:szCs w:val="24"/>
        </w:rPr>
        <w:tab/>
        <w:t>Discussion of Findings</w:t>
      </w: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Table 4.1 describes the statistical trend in the log adjusted net saving, control of corruption, exchange rate, co</w:t>
      </w:r>
      <w:r w:rsidRPr="0054313B">
        <w:rPr>
          <w:rFonts w:ascii="Times New Roman" w:hAnsi="Times New Roman"/>
          <w:sz w:val="24"/>
          <w:szCs w:val="24"/>
          <w:vertAlign w:val="subscript"/>
        </w:rPr>
        <w:t>2</w:t>
      </w:r>
      <w:r>
        <w:rPr>
          <w:rFonts w:ascii="Times New Roman" w:hAnsi="Times New Roman"/>
          <w:sz w:val="24"/>
          <w:szCs w:val="24"/>
        </w:rPr>
        <w:t xml:space="preserve"> emission, log government expenditure, human development index, macroeconomic environment captured by the log industrial production index, monetary policy rate, log money supply and log public debt. The reason that some of the variables are not in log form is based on the fact that they are either in rates or possess smaller values such that taking their logs may mean having zero values. With log transformation in existence, interpretation is made without units of measurement involved. The mean is based on individual variables as against the “common mean”. This becomes necessary due to the varying levels of missing observations over the period. </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It can be seen that government expenditure indicated the highest mean value over the period of analysis while control of corruption showed the least mean value for the period. This may be an indication that over time more emphasis has been laid on government spending be it on capital or recurrent expenditure within sub-Saharan Africa. However, the huge spending pattern still leaves the African economy in a state of under development as the yardsticks for development remain low in performance. The control of corruption variable as indicated demonstrated the worsening level of corruption in the African environment and this has been one the major menaces towards development process. Average median value of exchange rate is highest compared to other median statistics as observed from the table. This follows from the fact that exchange rate has remained unstable over the period. The emergence of COVID-19 still enhances the instability and thus all of these summarily contributed to the local currency depreciation within the continent. Control of corruption is still characterised by low median value on account of poor corruption monitoring in the African macroeconomic environment. </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The degree of fluctuation measured by the standard deviation was highest for the adjusted net saving and followed by the exchange rate variable. Saving in the continent seems to be hugely affected by various economic and non-economic factors and thus leading to wide range of fluctuations. However, attitudes to save would have been changed by the emergence of the corona virus crisis. Again, the large value of standard deviation of the exchange rate variable is not surprising as this is occasioned by economic and socio-economic instabilities. </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Distribution of the tail of variables is described by the coefficient of skewness. From the statistics on Table 4.1, only five variables –Environmental sustainability index captured by the co</w:t>
      </w:r>
      <w:r w:rsidRPr="00BF6C3C">
        <w:rPr>
          <w:rFonts w:ascii="Times New Roman" w:hAnsi="Times New Roman"/>
          <w:sz w:val="24"/>
          <w:szCs w:val="24"/>
          <w:vertAlign w:val="subscript"/>
        </w:rPr>
        <w:t>2</w:t>
      </w:r>
      <w:r>
        <w:rPr>
          <w:rFonts w:ascii="Times New Roman" w:hAnsi="Times New Roman"/>
          <w:sz w:val="24"/>
          <w:szCs w:val="24"/>
        </w:rPr>
        <w:t xml:space="preserve"> emission, adjusted net savings, exchange rate, government expenditure, macroeconomic environment measured by the industrial production index and public debt. - have negative coefficients showing that their tails are distributed to the left of the curve. The degree of peakedness as explained by the kurtosis coefficients show that during the period of analysis, all the variables employed exhibited positive coefficients of kurtosis. However, in the series, environmental sustainability index measured by the co</w:t>
      </w:r>
      <w:r w:rsidRPr="003816C5">
        <w:rPr>
          <w:rFonts w:ascii="Times New Roman" w:hAnsi="Times New Roman"/>
          <w:sz w:val="24"/>
          <w:szCs w:val="24"/>
          <w:vertAlign w:val="subscript"/>
        </w:rPr>
        <w:t>2</w:t>
      </w:r>
      <w:r>
        <w:rPr>
          <w:rFonts w:ascii="Times New Roman" w:hAnsi="Times New Roman"/>
          <w:sz w:val="24"/>
          <w:szCs w:val="24"/>
        </w:rPr>
        <w:t xml:space="preserve"> emission has the highest kurtosis coefficient showing its highest degree of peakedness over the period. Again, this can be explained by the wide spread pollution leading to environmental health hazards.  </w:t>
      </w:r>
    </w:p>
    <w:p w:rsidR="003E2719" w:rsidRDefault="003E2719" w:rsidP="003E2719">
      <w:pPr>
        <w:spacing w:after="0" w:line="240" w:lineRule="auto"/>
        <w:jc w:val="both"/>
        <w:rPr>
          <w:rFonts w:ascii="Times New Roman" w:hAnsi="Times New Roman"/>
          <w:sz w:val="24"/>
          <w:szCs w:val="24"/>
        </w:rPr>
      </w:pPr>
    </w:p>
    <w:p w:rsidR="003E2719" w:rsidRDefault="003E2719" w:rsidP="003E2719">
      <w:pPr>
        <w:spacing w:after="0" w:line="480" w:lineRule="auto"/>
        <w:jc w:val="both"/>
        <w:rPr>
          <w:rFonts w:ascii="Times New Roman" w:hAnsi="Times New Roman"/>
          <w:sz w:val="24"/>
          <w:szCs w:val="24"/>
        </w:rPr>
      </w:pPr>
      <w:r>
        <w:rPr>
          <w:rFonts w:ascii="Times New Roman" w:hAnsi="Times New Roman"/>
          <w:sz w:val="24"/>
          <w:szCs w:val="24"/>
        </w:rPr>
        <w:t xml:space="preserve">In terms of normality, the J-B probability values show that all the variables as outline above are non-normally distributed. This actually determines the choice of estimation technique. However, the panel structure exhibited tend reduce problems emanating from the non-normality cases. In addition, observations for each of the variables have different sample sizes due to inevitable missing value problem. Exchange rate variable has the largest number of observations during the period followed by money supply. </w:t>
      </w:r>
    </w:p>
    <w:p w:rsidR="003E2719" w:rsidRDefault="003E2719" w:rsidP="003E2719">
      <w:pPr>
        <w:spacing w:after="0" w:line="240" w:lineRule="auto"/>
        <w:jc w:val="both"/>
        <w:rPr>
          <w:rFonts w:ascii="Times New Roman" w:hAnsi="Times New Roman"/>
          <w:sz w:val="24"/>
          <w:szCs w:val="24"/>
        </w:rPr>
      </w:pPr>
    </w:p>
    <w:p w:rsidR="003E2719" w:rsidRPr="000857E8" w:rsidRDefault="003E2719" w:rsidP="003E2719">
      <w:pPr>
        <w:spacing w:line="480" w:lineRule="auto"/>
        <w:jc w:val="both"/>
        <w:rPr>
          <w:rFonts w:ascii="Times New Roman" w:hAnsi="Times New Roman"/>
          <w:iCs/>
          <w:color w:val="171717" w:themeColor="background2" w:themeShade="1A"/>
          <w:sz w:val="24"/>
          <w:szCs w:val="24"/>
        </w:rPr>
      </w:pPr>
      <w:r w:rsidRPr="000857E8">
        <w:rPr>
          <w:rFonts w:ascii="Times New Roman" w:hAnsi="Times New Roman"/>
          <w:sz w:val="24"/>
          <w:szCs w:val="24"/>
        </w:rPr>
        <w:t>F</w:t>
      </w:r>
      <w:r>
        <w:rPr>
          <w:rFonts w:ascii="Times New Roman" w:hAnsi="Times New Roman"/>
          <w:sz w:val="24"/>
          <w:szCs w:val="24"/>
        </w:rPr>
        <w:t>rom T</w:t>
      </w:r>
      <w:r w:rsidRPr="000857E8">
        <w:rPr>
          <w:rFonts w:ascii="Times New Roman" w:hAnsi="Times New Roman"/>
          <w:sz w:val="24"/>
          <w:szCs w:val="24"/>
        </w:rPr>
        <w:t>able 4.2, monetary policy rate, exchange rate</w:t>
      </w:r>
      <w:r>
        <w:rPr>
          <w:rFonts w:ascii="Times New Roman" w:hAnsi="Times New Roman"/>
          <w:sz w:val="24"/>
          <w:szCs w:val="24"/>
        </w:rPr>
        <w:t>, government expenditure</w:t>
      </w:r>
      <w:r w:rsidRPr="000857E8">
        <w:rPr>
          <w:rFonts w:ascii="Times New Roman" w:hAnsi="Times New Roman"/>
          <w:sz w:val="24"/>
          <w:szCs w:val="24"/>
        </w:rPr>
        <w:t xml:space="preserve"> and public debt show negative correlation with all the indicators of sustainable development (HDI, ESI and ANS) while money supply and control of corruption reflect positive correlation. This implies that a unit increase in the value of monetary policy rate, public debt and exchange rate will cause a decrease in the value of all sustainable development indicators and vice versa. That is, the MPR, ER and PD are not moving in the same direction with HDI, ESI and ANS. Similarly</w:t>
      </w:r>
      <w:r>
        <w:rPr>
          <w:rFonts w:ascii="Times New Roman" w:hAnsi="Times New Roman"/>
          <w:sz w:val="24"/>
          <w:szCs w:val="24"/>
        </w:rPr>
        <w:t>, government spending correlates</w:t>
      </w:r>
      <w:r w:rsidRPr="000857E8">
        <w:rPr>
          <w:rFonts w:ascii="Times New Roman" w:hAnsi="Times New Roman"/>
          <w:sz w:val="24"/>
          <w:szCs w:val="24"/>
        </w:rPr>
        <w:t xml:space="preserve"> with Human Development Index (HDI), Adjusted Net Savings (ANS) and Environmental Sustainability Index (ESI) negatively. In macroeconomic environment model, money supply, government spending and control of corruption indicate positive relationship with macroeconomic environment measured by industrial sector growth while that of monetary policy rate, exchange rate and public</w:t>
      </w:r>
      <w:r>
        <w:rPr>
          <w:rFonts w:ascii="Times New Roman" w:hAnsi="Times New Roman"/>
          <w:sz w:val="24"/>
          <w:szCs w:val="24"/>
        </w:rPr>
        <w:t xml:space="preserve"> debts show negative correlation</w:t>
      </w:r>
      <w:r w:rsidRPr="000857E8">
        <w:rPr>
          <w:rFonts w:ascii="Times New Roman" w:hAnsi="Times New Roman"/>
          <w:sz w:val="24"/>
          <w:szCs w:val="24"/>
        </w:rPr>
        <w:t xml:space="preserve">s. Hence, the relationship between the predictors indicates absence of high collinearity. </w:t>
      </w:r>
      <w:r w:rsidRPr="000857E8">
        <w:rPr>
          <w:rFonts w:ascii="Times New Roman" w:hAnsi="Times New Roman"/>
          <w:iCs/>
          <w:color w:val="171717" w:themeColor="background2" w:themeShade="1A"/>
          <w:sz w:val="24"/>
          <w:szCs w:val="24"/>
        </w:rPr>
        <w:t>Generally</w:t>
      </w:r>
      <w:r>
        <w:rPr>
          <w:rFonts w:ascii="Times New Roman" w:hAnsi="Times New Roman"/>
          <w:iCs/>
          <w:color w:val="171717" w:themeColor="background2" w:themeShade="1A"/>
          <w:sz w:val="24"/>
          <w:szCs w:val="24"/>
        </w:rPr>
        <w:t xml:space="preserve">, the coefficients of the variables are </w:t>
      </w:r>
      <w:r w:rsidRPr="000857E8">
        <w:rPr>
          <w:rFonts w:ascii="Times New Roman" w:hAnsi="Times New Roman"/>
          <w:iCs/>
          <w:color w:val="171717" w:themeColor="background2" w:themeShade="1A"/>
          <w:sz w:val="24"/>
          <w:szCs w:val="24"/>
        </w:rPr>
        <w:t>low (except MS-HDI</w:t>
      </w:r>
      <w:r>
        <w:rPr>
          <w:rFonts w:ascii="Times New Roman" w:hAnsi="Times New Roman"/>
          <w:iCs/>
          <w:color w:val="171717" w:themeColor="background2" w:themeShade="1A"/>
          <w:sz w:val="24"/>
          <w:szCs w:val="24"/>
        </w:rPr>
        <w:t xml:space="preserve"> and CO-HDI</w:t>
      </w:r>
      <w:r w:rsidRPr="000857E8">
        <w:rPr>
          <w:rFonts w:ascii="Times New Roman" w:hAnsi="Times New Roman"/>
          <w:iCs/>
          <w:color w:val="171717" w:themeColor="background2" w:themeShade="1A"/>
          <w:sz w:val="24"/>
          <w:szCs w:val="24"/>
        </w:rPr>
        <w:t xml:space="preserve"> nexus), which is an indication that multicollinearity may not be a serious problem in the model.</w:t>
      </w:r>
    </w:p>
    <w:p w:rsidR="003E2719" w:rsidRPr="000857E8" w:rsidRDefault="003E2719" w:rsidP="003E2719">
      <w:pPr>
        <w:spacing w:line="480" w:lineRule="auto"/>
        <w:jc w:val="both"/>
        <w:rPr>
          <w:rFonts w:ascii="Times New Roman" w:hAnsi="Times New Roman"/>
          <w:sz w:val="24"/>
          <w:szCs w:val="24"/>
        </w:rPr>
      </w:pPr>
      <w:r>
        <w:rPr>
          <w:rFonts w:ascii="Times New Roman" w:hAnsi="Times New Roman"/>
          <w:iCs/>
          <w:color w:val="171717" w:themeColor="background2" w:themeShade="1A"/>
          <w:sz w:val="24"/>
          <w:szCs w:val="24"/>
        </w:rPr>
        <w:t xml:space="preserve">From the </w:t>
      </w:r>
      <w:r w:rsidRPr="000857E8">
        <w:rPr>
          <w:rFonts w:ascii="Times New Roman" w:hAnsi="Times New Roman"/>
          <w:iCs/>
          <w:color w:val="171717" w:themeColor="background2" w:themeShade="1A"/>
          <w:sz w:val="24"/>
          <w:szCs w:val="24"/>
        </w:rPr>
        <w:t xml:space="preserve">results of cross section dependence test, it was observed in countries of the West African region, there is no evidence of cross section dependence among the residuals considering Environmental Sustainability Index (ESI) equation in the first stage. However, the Adjusted Net Savings (ANS), Human Development Index (HDI) and Macroeconomic Environment (MENV) equations were corrected and eventually revealed no signs of cross section dependence among the residuals in the second stage. In Southern African economies, there is absence of cross section dependence in the first stage across the four (4) models. As regards the sampled countries in the East African region, there exists no cross-section dependence in MENV equation. Similar results were found in the second stage of ESI and ANS models after correcting the results using </w:t>
      </w:r>
      <w:r w:rsidRPr="000857E8">
        <w:rPr>
          <w:rFonts w:ascii="Times New Roman" w:hAnsi="Times New Roman"/>
          <w:sz w:val="24"/>
          <w:szCs w:val="24"/>
        </w:rPr>
        <w:t>Generalized Least Square (GLS) technique</w:t>
      </w:r>
      <w:r w:rsidRPr="000857E8">
        <w:rPr>
          <w:rFonts w:ascii="Times New Roman" w:hAnsi="Times New Roman"/>
          <w:iCs/>
          <w:color w:val="171717" w:themeColor="background2" w:themeShade="1A"/>
          <w:sz w:val="24"/>
          <w:szCs w:val="24"/>
        </w:rPr>
        <w:t xml:space="preserve">. However, there is evidence of cross-section dependence among the residuals in human development index equation considering the first and second stage results of countries sampled in the East Africa. The reason is not farfetched as some of the countries </w:t>
      </w:r>
      <w:r w:rsidRPr="000857E8">
        <w:rPr>
          <w:rFonts w:ascii="Times New Roman" w:hAnsi="Times New Roman"/>
          <w:sz w:val="24"/>
          <w:szCs w:val="24"/>
        </w:rPr>
        <w:t xml:space="preserve">may be highly dependent on each other in the aspect of economic activities and other fundamental issues. In fact, no nation can succeed in isolation because interaction with other economies will not only enhance the standard of living of the countries involved but also takes the citizens out of abject poverty.  </w:t>
      </w:r>
    </w:p>
    <w:p w:rsidR="003E2719" w:rsidRPr="000857E8" w:rsidRDefault="003E2719" w:rsidP="003E2719">
      <w:pPr>
        <w:spacing w:after="0" w:line="480" w:lineRule="auto"/>
        <w:jc w:val="both"/>
        <w:rPr>
          <w:rFonts w:ascii="Times New Roman" w:hAnsi="Times New Roman"/>
          <w:sz w:val="24"/>
          <w:szCs w:val="24"/>
        </w:rPr>
      </w:pPr>
      <w:r w:rsidRPr="000857E8">
        <w:rPr>
          <w:rFonts w:ascii="Times New Roman" w:hAnsi="Times New Roman"/>
          <w:sz w:val="24"/>
          <w:szCs w:val="24"/>
        </w:rPr>
        <w:t xml:space="preserve">The unit </w:t>
      </w:r>
      <w:r>
        <w:rPr>
          <w:rFonts w:ascii="Times New Roman" w:hAnsi="Times New Roman"/>
          <w:sz w:val="24"/>
          <w:szCs w:val="24"/>
        </w:rPr>
        <w:t>root tests carried out using four</w:t>
      </w:r>
      <w:r w:rsidRPr="000857E8">
        <w:rPr>
          <w:rFonts w:ascii="Times New Roman" w:hAnsi="Times New Roman"/>
          <w:sz w:val="24"/>
          <w:szCs w:val="24"/>
        </w:rPr>
        <w:t xml:space="preserve"> different methods show combinations of variables that are stationary in their level forms and those stationary in their first differences. This intuitively serves as good guide towards the adoption of the Autoregressive Distributed Lag (ARDL) model estimation. </w:t>
      </w:r>
    </w:p>
    <w:p w:rsidR="003E2719" w:rsidRPr="000857E8" w:rsidRDefault="003E2719" w:rsidP="003E2719">
      <w:pPr>
        <w:spacing w:after="0" w:line="240" w:lineRule="auto"/>
        <w:jc w:val="both"/>
        <w:rPr>
          <w:rFonts w:ascii="Times New Roman" w:hAnsi="Times New Roman"/>
          <w:sz w:val="24"/>
          <w:szCs w:val="24"/>
        </w:rPr>
      </w:pPr>
    </w:p>
    <w:p w:rsidR="003E2719" w:rsidRPr="000857E8" w:rsidRDefault="003E2719" w:rsidP="003E2719">
      <w:pPr>
        <w:spacing w:after="0" w:line="480" w:lineRule="auto"/>
        <w:jc w:val="both"/>
        <w:rPr>
          <w:rFonts w:ascii="Times New Roman" w:hAnsi="Times New Roman"/>
          <w:b/>
          <w:sz w:val="24"/>
          <w:szCs w:val="24"/>
        </w:rPr>
      </w:pPr>
      <w:r w:rsidRPr="000857E8">
        <w:rPr>
          <w:rFonts w:ascii="Times New Roman" w:hAnsi="Times New Roman"/>
          <w:b/>
          <w:sz w:val="24"/>
          <w:szCs w:val="24"/>
        </w:rPr>
        <w:t>Impact of Fiscal and Monetary Policy on Sustainable Development in SSA</w:t>
      </w:r>
    </w:p>
    <w:p w:rsidR="003E2719" w:rsidRPr="000857E8" w:rsidRDefault="003E2719" w:rsidP="003E2719">
      <w:pPr>
        <w:pStyle w:val="ListParagraph"/>
        <w:numPr>
          <w:ilvl w:val="0"/>
          <w:numId w:val="30"/>
        </w:numPr>
        <w:spacing w:after="0" w:line="480" w:lineRule="auto"/>
        <w:jc w:val="both"/>
        <w:rPr>
          <w:rFonts w:ascii="Times New Roman" w:hAnsi="Times New Roman"/>
          <w:b/>
          <w:sz w:val="24"/>
          <w:szCs w:val="24"/>
        </w:rPr>
      </w:pPr>
      <w:r w:rsidRPr="000857E8">
        <w:rPr>
          <w:rFonts w:ascii="Times New Roman" w:hAnsi="Times New Roman"/>
          <w:b/>
          <w:sz w:val="24"/>
          <w:szCs w:val="24"/>
        </w:rPr>
        <w:t>Impact on Human Development Index (HDI)</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Table 4.8 displays the panel Autoregressive Distributed Lag (ARDL) model estimation of human development index equation, which comprises life expectancy, literacy level and standard of living.  Furthermore, t</w:t>
      </w:r>
      <w:r>
        <w:rPr>
          <w:rFonts w:ascii="Times New Roman" w:hAnsi="Times New Roman"/>
          <w:sz w:val="24"/>
          <w:szCs w:val="24"/>
        </w:rPr>
        <w:t>he</w:t>
      </w:r>
      <w:r w:rsidRPr="000857E8">
        <w:rPr>
          <w:rFonts w:ascii="Times New Roman" w:hAnsi="Times New Roman"/>
          <w:sz w:val="24"/>
          <w:szCs w:val="24"/>
        </w:rPr>
        <w:t xml:space="preserve"> model selection is based on the lowest AIC out of the 20 top models.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First, the effects of the explanatory variables including the interactive terms are observed in the ARDL regression. Results show that the first and second lags of human development index, first lag of government expenditure, first, second and fourth lags of monetary policy rate, first lag of public debt, control of corruption, first, second and third lags of interactive term comprising control of corruption and government expenditure show positive relationship with the human development index for the ARDL estimation during the period of analysis in the short-run. Given this positive relationship, only the first lag of human development index, fourth lag of monetary policy rate, first lag of public debt, control of corruption, first and third lags of interactive variables comprising control of corruption and government expenditure and the money supply variables are significant at the 5% level.  However, third lag of human development index, exchange rate, government expenditure, monetary policy rate, third lag of monetary policy rate, public debt, first lag of control of corruption, interactive term involving control of corruption and government expenditure and its fourth lag all hav</w:t>
      </w:r>
      <w:r>
        <w:rPr>
          <w:rFonts w:ascii="Times New Roman" w:hAnsi="Times New Roman"/>
          <w:sz w:val="24"/>
          <w:szCs w:val="24"/>
        </w:rPr>
        <w:t>e negative impact</w:t>
      </w:r>
      <w:r w:rsidRPr="000857E8">
        <w:rPr>
          <w:rFonts w:ascii="Times New Roman" w:hAnsi="Times New Roman"/>
          <w:sz w:val="24"/>
          <w:szCs w:val="24"/>
        </w:rPr>
        <w:t xml:space="preserve"> with human development index. This result corroborates the findings of Tan </w:t>
      </w:r>
      <w:r w:rsidRPr="00F16F6B">
        <w:rPr>
          <w:rFonts w:ascii="Times New Roman" w:hAnsi="Times New Roman"/>
          <w:i/>
          <w:sz w:val="24"/>
          <w:szCs w:val="24"/>
        </w:rPr>
        <w:t>et al</w:t>
      </w:r>
      <w:r w:rsidRPr="000857E8">
        <w:rPr>
          <w:rFonts w:ascii="Times New Roman" w:hAnsi="Times New Roman"/>
          <w:sz w:val="24"/>
          <w:szCs w:val="24"/>
        </w:rPr>
        <w:t xml:space="preserve"> (2020) and Abdullah </w:t>
      </w:r>
      <w:r w:rsidRPr="00F16F6B">
        <w:rPr>
          <w:rFonts w:ascii="Times New Roman" w:hAnsi="Times New Roman"/>
          <w:i/>
          <w:sz w:val="24"/>
          <w:szCs w:val="24"/>
        </w:rPr>
        <w:t>et al</w:t>
      </w:r>
      <w:r w:rsidRPr="000857E8">
        <w:rPr>
          <w:rFonts w:ascii="Times New Roman" w:hAnsi="Times New Roman"/>
          <w:sz w:val="24"/>
          <w:szCs w:val="24"/>
        </w:rPr>
        <w:t xml:space="preserve"> (2019), who reported significant influence of fiscal and monetary policies in attaining inclusive economic growth.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 xml:space="preserve">Analysing the effects of each explanatory variable, the first and second lags of the human development index show significant positive coefficients indicating that quality of the indices in the past period enhanced the current level of the index. Well-placed components of human development index can have a subsequent positive effect on the current components as observed.  This accounts for the wide disparity between advanced and developing countries as the former invested heavily in human capacity building. Thus, there have been positive lag effects of human development components on current human development index. However, its third lag demonstrated an indirect relationship with the current index and may be connected with some irregularities in the components of human development index at the stated period.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In consonance with the objective of the study, fiscal policy measures (current government expenditure and public debt) affected human development index negat</w:t>
      </w:r>
      <w:r>
        <w:rPr>
          <w:rFonts w:ascii="Times New Roman" w:hAnsi="Times New Roman"/>
          <w:sz w:val="24"/>
          <w:szCs w:val="24"/>
        </w:rPr>
        <w:t xml:space="preserve">ively in the short run. This demonstrates the </w:t>
      </w:r>
      <w:r w:rsidRPr="000857E8">
        <w:rPr>
          <w:rFonts w:ascii="Times New Roman" w:hAnsi="Times New Roman"/>
          <w:sz w:val="24"/>
          <w:szCs w:val="24"/>
        </w:rPr>
        <w:t xml:space="preserve">fiscal </w:t>
      </w:r>
      <w:r>
        <w:rPr>
          <w:rFonts w:ascii="Times New Roman" w:hAnsi="Times New Roman"/>
          <w:sz w:val="24"/>
          <w:szCs w:val="24"/>
        </w:rPr>
        <w:t>in</w:t>
      </w:r>
      <w:r w:rsidRPr="000857E8">
        <w:rPr>
          <w:rFonts w:ascii="Times New Roman" w:hAnsi="Times New Roman"/>
          <w:sz w:val="24"/>
          <w:szCs w:val="24"/>
        </w:rPr>
        <w:t>discipline</w:t>
      </w:r>
      <w:r>
        <w:rPr>
          <w:rFonts w:ascii="Times New Roman" w:hAnsi="Times New Roman"/>
          <w:sz w:val="24"/>
          <w:szCs w:val="24"/>
        </w:rPr>
        <w:t xml:space="preserve"> in SSA countries.</w:t>
      </w:r>
      <w:r w:rsidRPr="000857E8">
        <w:rPr>
          <w:rFonts w:ascii="Times New Roman" w:hAnsi="Times New Roman"/>
          <w:sz w:val="24"/>
          <w:szCs w:val="24"/>
        </w:rPr>
        <w:t xml:space="preserve"> A unit increase in government expenditure decreased the quality of human development index by about 1% while 1% increase in debt reduces human development index by about 0.4%. First lag of government expenditure and publi</w:t>
      </w:r>
      <w:r>
        <w:rPr>
          <w:rFonts w:ascii="Times New Roman" w:hAnsi="Times New Roman"/>
          <w:sz w:val="24"/>
          <w:szCs w:val="24"/>
        </w:rPr>
        <w:t>c debt correlate</w:t>
      </w:r>
      <w:r w:rsidRPr="000857E8">
        <w:rPr>
          <w:rFonts w:ascii="Times New Roman" w:hAnsi="Times New Roman"/>
          <w:sz w:val="24"/>
          <w:szCs w:val="24"/>
        </w:rPr>
        <w:t xml:space="preserve"> positively with human development index particularly in the short run. However, only money supply is statistically significant at 5% in the long-run. Ideally, government expenditure as a fiscal policy measure is expected to increase sustainable development and in this case through increasing basic facilities that may prolong life expectancy, promote human capital development and reduce poverty. In respect of t</w:t>
      </w:r>
      <w:r>
        <w:rPr>
          <w:rFonts w:ascii="Times New Roman" w:hAnsi="Times New Roman"/>
          <w:sz w:val="24"/>
          <w:szCs w:val="24"/>
        </w:rPr>
        <w:t xml:space="preserve">he first lag of public debt, a </w:t>
      </w:r>
      <w:r w:rsidRPr="000857E8">
        <w:rPr>
          <w:rFonts w:ascii="Times New Roman" w:hAnsi="Times New Roman"/>
          <w:sz w:val="24"/>
          <w:szCs w:val="24"/>
        </w:rPr>
        <w:t>positive relationship</w:t>
      </w:r>
      <w:r>
        <w:rPr>
          <w:rFonts w:ascii="Times New Roman" w:hAnsi="Times New Roman"/>
          <w:sz w:val="24"/>
          <w:szCs w:val="24"/>
        </w:rPr>
        <w:t xml:space="preserve"> exists between public debt and human development index. This</w:t>
      </w:r>
      <w:r w:rsidRPr="000857E8">
        <w:rPr>
          <w:rFonts w:ascii="Times New Roman" w:hAnsi="Times New Roman"/>
          <w:sz w:val="24"/>
          <w:szCs w:val="24"/>
        </w:rPr>
        <w:t xml:space="preserve"> can only be expected if such debts are channelled towards development goals. Unfortunately, the region is characterised by high level of corruption, which impede the judicious use of funds. In Nigeria, huge public debt experience has only reflected in persistent poverty, low life expectancy and poor human capital development. This often results from rising debt based on excessive borrowings and poor diversification. This result supported the findings of Makhoba, Kaseeram </w:t>
      </w:r>
      <w:r>
        <w:rPr>
          <w:rFonts w:ascii="Times New Roman" w:hAnsi="Times New Roman"/>
          <w:sz w:val="24"/>
          <w:szCs w:val="24"/>
        </w:rPr>
        <w:t>and</w:t>
      </w:r>
      <w:r w:rsidRPr="000857E8">
        <w:rPr>
          <w:rFonts w:ascii="Times New Roman" w:hAnsi="Times New Roman"/>
          <w:sz w:val="24"/>
          <w:szCs w:val="24"/>
        </w:rPr>
        <w:t xml:space="preserve"> Greyling</w:t>
      </w:r>
      <w:r>
        <w:rPr>
          <w:rFonts w:ascii="Times New Roman" w:hAnsi="Times New Roman"/>
          <w:sz w:val="24"/>
          <w:szCs w:val="24"/>
        </w:rPr>
        <w:t xml:space="preserve"> </w:t>
      </w:r>
      <w:r w:rsidRPr="000857E8">
        <w:rPr>
          <w:rFonts w:ascii="Times New Roman" w:hAnsi="Times New Roman"/>
          <w:sz w:val="24"/>
          <w:szCs w:val="24"/>
        </w:rPr>
        <w:t xml:space="preserve">(2019) that reported an inverse relationship between fiscal policy and sustainable development.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It is interesting to note that one of the monetary policy measures captured by monetary policy rate with its lag values demonstrating mix effects on sustainable development during the period under review. This could have probably emanated from series of monetary policy rate inconsistencies in SSA c</w:t>
      </w:r>
      <w:r>
        <w:rPr>
          <w:rFonts w:ascii="Times New Roman" w:hAnsi="Times New Roman"/>
          <w:sz w:val="24"/>
          <w:szCs w:val="24"/>
        </w:rPr>
        <w:t xml:space="preserve">ountries over time, which is the case of SSA countries. For instance, </w:t>
      </w:r>
      <w:r w:rsidRPr="000857E8">
        <w:rPr>
          <w:rFonts w:ascii="Times New Roman" w:hAnsi="Times New Roman"/>
          <w:sz w:val="24"/>
          <w:szCs w:val="24"/>
        </w:rPr>
        <w:t>Zimbabwean economy</w:t>
      </w:r>
      <w:r>
        <w:rPr>
          <w:rFonts w:ascii="Times New Roman" w:hAnsi="Times New Roman"/>
          <w:sz w:val="24"/>
          <w:szCs w:val="24"/>
        </w:rPr>
        <w:t xml:space="preserve"> collapsed due to</w:t>
      </w:r>
      <w:r w:rsidRPr="000857E8">
        <w:rPr>
          <w:rFonts w:ascii="Times New Roman" w:hAnsi="Times New Roman"/>
          <w:sz w:val="24"/>
          <w:szCs w:val="24"/>
        </w:rPr>
        <w:t xml:space="preserve"> policy </w:t>
      </w:r>
      <w:r>
        <w:rPr>
          <w:rFonts w:ascii="Times New Roman" w:hAnsi="Times New Roman"/>
          <w:sz w:val="24"/>
          <w:szCs w:val="24"/>
        </w:rPr>
        <w:t xml:space="preserve">inconsistencies, as government </w:t>
      </w:r>
      <w:r w:rsidRPr="000857E8">
        <w:rPr>
          <w:rFonts w:ascii="Times New Roman" w:hAnsi="Times New Roman"/>
          <w:sz w:val="24"/>
          <w:szCs w:val="24"/>
        </w:rPr>
        <w:t xml:space="preserve">halted banks from lending to </w:t>
      </w:r>
      <w:r>
        <w:rPr>
          <w:rFonts w:ascii="Times New Roman" w:hAnsi="Times New Roman"/>
          <w:sz w:val="24"/>
          <w:szCs w:val="24"/>
        </w:rPr>
        <w:t>government and public sectors. The</w:t>
      </w:r>
      <w:r w:rsidRPr="000857E8">
        <w:rPr>
          <w:rFonts w:ascii="Times New Roman" w:hAnsi="Times New Roman"/>
          <w:sz w:val="24"/>
          <w:szCs w:val="24"/>
        </w:rPr>
        <w:t xml:space="preserve"> scenario skyrockets the country’s inflation rate to </w:t>
      </w:r>
      <w:r>
        <w:rPr>
          <w:rFonts w:ascii="Times New Roman" w:hAnsi="Times New Roman"/>
          <w:sz w:val="24"/>
          <w:szCs w:val="24"/>
        </w:rPr>
        <w:t>96% with a forecast of 256% by Th</w:t>
      </w:r>
      <w:r w:rsidRPr="000857E8">
        <w:rPr>
          <w:rFonts w:ascii="Times New Roman" w:hAnsi="Times New Roman"/>
          <w:sz w:val="24"/>
          <w:szCs w:val="24"/>
        </w:rPr>
        <w:t>e Economists (The Exchange Reports, 2022).</w:t>
      </w:r>
      <w:r>
        <w:rPr>
          <w:rFonts w:ascii="Times New Roman" w:hAnsi="Times New Roman"/>
          <w:sz w:val="24"/>
          <w:szCs w:val="24"/>
        </w:rPr>
        <w:t xml:space="preserve"> However, the Zimbabwean case is just a tip of the ice berg in SSA.</w:t>
      </w:r>
      <w:r w:rsidRPr="000857E8">
        <w:rPr>
          <w:rFonts w:ascii="Times New Roman" w:hAnsi="Times New Roman"/>
          <w:sz w:val="24"/>
          <w:szCs w:val="24"/>
        </w:rPr>
        <w:t xml:space="preserve">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Money supply reflects a positive relationship with human development index.  A rising money supply lowers interest rate, which subsequently increases investment, employment, consumption, life expectancy, human capital development and standard of living. The effects of the foregoing macroeconomic policies are in line wi</w:t>
      </w:r>
      <w:r>
        <w:rPr>
          <w:rFonts w:ascii="Times New Roman" w:hAnsi="Times New Roman"/>
          <w:sz w:val="24"/>
          <w:szCs w:val="24"/>
        </w:rPr>
        <w:t xml:space="preserve">th the findings of Ubi-Abai and </w:t>
      </w:r>
      <w:r w:rsidRPr="000857E8">
        <w:rPr>
          <w:rFonts w:ascii="Times New Roman" w:hAnsi="Times New Roman"/>
          <w:sz w:val="24"/>
          <w:szCs w:val="24"/>
        </w:rPr>
        <w:t xml:space="preserve">Ekere (2018) who examined their impact on economic growth in SSA, using GMM estimation technique.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 xml:space="preserve">Current control of corruption which has positive bearing with human capital development meets the expectation. Higher level of control of corrupt practices promoted human development index in the form of longevity, high literacy rate and standard of living during the period. However, such positive impact was not up to the threshold level that could lift the region out of poverty. For instance, quality medical care and wellbeing necessary for longevity have been apparently inadequate over time as a result of diversion of funds for development process to unproductive end. Besides, corrupt practices have subsequently resulted in poor educational infrastructure which has not worked too well for poverty reduction and sustained growth over the period. This is in fact demonstrated by the first lag of control of corruption as it showed adverse impact on human development index in the SSA. This explains why the Nigerian government established </w:t>
      </w:r>
      <w:r w:rsidRPr="000857E8">
        <w:rPr>
          <w:rFonts w:ascii="Times New Roman" w:hAnsi="Times New Roman"/>
          <w:bCs/>
          <w:iCs/>
          <w:sz w:val="24"/>
          <w:szCs w:val="24"/>
        </w:rPr>
        <w:t xml:space="preserve">Independent Corrupt Practices Commission (ICPC) and Economic and Financial Crimes Commission (EFCC) </w:t>
      </w:r>
      <w:r w:rsidRPr="000857E8">
        <w:rPr>
          <w:rFonts w:ascii="Times New Roman" w:hAnsi="Times New Roman"/>
          <w:sz w:val="24"/>
          <w:szCs w:val="24"/>
        </w:rPr>
        <w:t>to check the activities of the corrupt officials in both public and private sectors.</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 xml:space="preserve">The first, through third lags of interaction between control of corruption and government expenditure gave a positive but negligible impact on human development index in the short run. This is in accord with the effect of public debt on human development index and by implication, a higher level of control of corruption complements public debt minimally in accelerating sustainable development through increasing life expectancy, literacy rate and standard of living in SSA. In SSA, particularly Nigeria, controlling corruption in the acquisition and utilization of loans for development purposes appears difficult and that gives a strong reason for the weak performances of loans secured as debts. Therefore, given that public debt is checked and well channelled through effective monitoring, it is expected to improve sustainable development in the SSA. However, current interactions between control of corruption and government expenditure and between control of corruption and public debt demonstrated negative impact. Thus, in this case each of current government expenditure and public debt served as a substitute in influencing human development index in the short run. The significant impact of increased government spending with corruption control was evidenced in Angola due to her Net Poverty Relief Program, popularly known as KWENDA (the first cash transfer program) to deliver social assistance in the form of cash and digital payments to the poor during economic turmoil caused by Covid 19 (World Bank, 2022).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Turning</w:t>
      </w:r>
      <w:r>
        <w:rPr>
          <w:rFonts w:ascii="Times New Roman" w:hAnsi="Times New Roman"/>
          <w:sz w:val="24"/>
          <w:szCs w:val="24"/>
        </w:rPr>
        <w:t xml:space="preserve"> to the long run estimation on T</w:t>
      </w:r>
      <w:r w:rsidRPr="000857E8">
        <w:rPr>
          <w:rFonts w:ascii="Times New Roman" w:hAnsi="Times New Roman"/>
          <w:sz w:val="24"/>
          <w:szCs w:val="24"/>
        </w:rPr>
        <w:t xml:space="preserve">able 4.9, In the long run, current government expenditure, public debt and money supply variables impacted negatively on the human development index and these have similar effects as those of the short run.  Thus, their impacts seem to be insensitive to the short and long run policies regulating government expenditure, public debt and monetary policy in the SSA. By implication, the economic variables are expected to improve human development index through policies that foster life expectancy, education and health combined. However, even though these seem to rise over the period, their effects have been on the downward trend as observed from the poor human development components within the SSA. Similarly, interaction between control of corruption and public debt shows an inverse relationship with the human development index which is similar to the short run analysis. This seems to indicate that control of corruption and fiscal policy measures can act independently on human development index. However, control of corruption is low in SSA, a consequence of poor human development index and hence poor growth. This result negates the findings of Dau </w:t>
      </w:r>
      <w:r>
        <w:rPr>
          <w:rFonts w:ascii="Times New Roman" w:hAnsi="Times New Roman"/>
          <w:sz w:val="24"/>
          <w:szCs w:val="24"/>
        </w:rPr>
        <w:t>and</w:t>
      </w:r>
      <w:r w:rsidRPr="000857E8">
        <w:rPr>
          <w:rFonts w:ascii="Times New Roman" w:hAnsi="Times New Roman"/>
          <w:sz w:val="24"/>
          <w:szCs w:val="24"/>
        </w:rPr>
        <w:t xml:space="preserve"> Sethapramote (2019) who concluded that monetary and fiscal policies positively influenced economic growth but it corroborates with the findings of Bodunrin (2016) which stated that monetary policy and fiscal policy instruments have no significant influence on economic prosperity. </w:t>
      </w:r>
    </w:p>
    <w:p w:rsidR="003E2719" w:rsidRPr="000857E8" w:rsidRDefault="003E2719" w:rsidP="003E2719">
      <w:pPr>
        <w:spacing w:after="0" w:line="480" w:lineRule="auto"/>
        <w:jc w:val="both"/>
        <w:rPr>
          <w:rFonts w:ascii="Times New Roman" w:hAnsi="Times New Roman"/>
          <w:sz w:val="24"/>
          <w:szCs w:val="24"/>
        </w:rPr>
      </w:pPr>
      <w:r w:rsidRPr="000857E8">
        <w:rPr>
          <w:rFonts w:ascii="Times New Roman" w:hAnsi="Times New Roman"/>
          <w:sz w:val="24"/>
          <w:szCs w:val="24"/>
        </w:rPr>
        <w:t xml:space="preserve">On the F- bound test for cointegration, the F-statistic indicated a higher value compared to the upper bound limit demonstrating a cointegrating relationship of the human development index and the explanatory variables in the long run and at all levels of significance. Thus, control of corruption, government expenditure, public debt, monetary policy and human capital development index have a long run link impacting on the macroeconomic environment. Thus, fiscal and monetary policy variables as well as human development index as indicated are not likely to diverge in the long run.  The error correction coefficient is negative and significant as expected. Thus, about 1% disequilibrium error is corrected per year towards a long run equilibrium condition. The post estimation tests carried out for both serial correlation and stability clearly indicated that the model is free from autocorrelation problem as observed from the Probability Chi-square and that the model is stable based on the cusum test.  The Wald test carried out on short run causality shows that the hypothesis that no short run causality running from exchange rate and its lag, government expenditure and its lag, monetary policy rate and its lag can be rejected at the 5% level. Thus, there is short run causality running from the explanatory variables to human development index. </w:t>
      </w:r>
    </w:p>
    <w:p w:rsidR="003E2719" w:rsidRPr="000857E8" w:rsidRDefault="003E2719" w:rsidP="003E2719">
      <w:pPr>
        <w:spacing w:after="0" w:line="240" w:lineRule="auto"/>
        <w:jc w:val="both"/>
        <w:rPr>
          <w:rFonts w:ascii="Times New Roman" w:hAnsi="Times New Roman"/>
          <w:sz w:val="24"/>
          <w:szCs w:val="24"/>
        </w:rPr>
      </w:pPr>
    </w:p>
    <w:p w:rsidR="003E2719" w:rsidRPr="000857E8" w:rsidRDefault="003E2719" w:rsidP="003E2719">
      <w:pPr>
        <w:pStyle w:val="ListParagraph"/>
        <w:numPr>
          <w:ilvl w:val="0"/>
          <w:numId w:val="30"/>
        </w:numPr>
        <w:spacing w:after="0" w:line="480" w:lineRule="auto"/>
        <w:jc w:val="both"/>
        <w:rPr>
          <w:rFonts w:ascii="Times New Roman" w:hAnsi="Times New Roman"/>
          <w:b/>
          <w:sz w:val="24"/>
          <w:szCs w:val="24"/>
        </w:rPr>
      </w:pPr>
      <w:r w:rsidRPr="000857E8">
        <w:rPr>
          <w:rFonts w:ascii="Times New Roman" w:hAnsi="Times New Roman"/>
          <w:b/>
          <w:sz w:val="24"/>
          <w:szCs w:val="24"/>
        </w:rPr>
        <w:t>Impact on Adjusted Net Savings (ANS)</w:t>
      </w:r>
    </w:p>
    <w:p w:rsidR="003E2719" w:rsidRPr="000857E8" w:rsidRDefault="003E2719" w:rsidP="003E2719">
      <w:pPr>
        <w:spacing w:after="0" w:line="480" w:lineRule="auto"/>
        <w:jc w:val="both"/>
        <w:rPr>
          <w:rFonts w:ascii="Times New Roman" w:hAnsi="Times New Roman"/>
          <w:sz w:val="24"/>
          <w:szCs w:val="24"/>
        </w:rPr>
      </w:pPr>
      <w:r w:rsidRPr="000857E8">
        <w:rPr>
          <w:rFonts w:ascii="Times New Roman" w:hAnsi="Times New Roman"/>
          <w:sz w:val="24"/>
          <w:szCs w:val="24"/>
        </w:rPr>
        <w:t xml:space="preserve">The best model is selected on the basis of the lowest AIC for the ARDL estimation of ANS equation. The case of the adjusted net savings is a bit different. All the </w:t>
      </w:r>
      <w:r>
        <w:rPr>
          <w:rFonts w:ascii="Times New Roman" w:hAnsi="Times New Roman"/>
          <w:sz w:val="24"/>
          <w:szCs w:val="24"/>
        </w:rPr>
        <w:t xml:space="preserve">three </w:t>
      </w:r>
      <w:r w:rsidRPr="000857E8">
        <w:rPr>
          <w:rFonts w:ascii="Times New Roman" w:hAnsi="Times New Roman"/>
          <w:sz w:val="24"/>
          <w:szCs w:val="24"/>
        </w:rPr>
        <w:t>lags of the adjusted net savings are positively and significantly related to current adjusted net savings in</w:t>
      </w:r>
      <w:r>
        <w:rPr>
          <w:rFonts w:ascii="Times New Roman" w:hAnsi="Times New Roman"/>
          <w:sz w:val="24"/>
          <w:szCs w:val="24"/>
        </w:rPr>
        <w:t xml:space="preserve"> the short run as shown on T</w:t>
      </w:r>
      <w:r w:rsidRPr="000857E8">
        <w:rPr>
          <w:rFonts w:ascii="Times New Roman" w:hAnsi="Times New Roman"/>
          <w:sz w:val="24"/>
          <w:szCs w:val="24"/>
        </w:rPr>
        <w:t>able 4.15. This demonstrated some level of consistency in the past savings behaviour during the period. Looking at the impact of fiscal and monetary policies, just as the human development equation, current government expenditure impacted negatively on the adjusted net savings in the short run. Thus, government spending behaviour on investment generating enterprises was likely to have reduced adjusted net savings during the period. This period witnessed large scale privatisation of public enterprises across several sectors of the economy.  Similarly, current public debt impacted negatively on adjusted net savings. Thus, increasing debt-service obligations diminished savings potential during the period. For some time now, many countries in SSA have been battling with huge debt burden leading to debt servicing at an in</w:t>
      </w:r>
      <w:r>
        <w:rPr>
          <w:rFonts w:ascii="Times New Roman" w:hAnsi="Times New Roman"/>
          <w:sz w:val="24"/>
          <w:szCs w:val="24"/>
        </w:rPr>
        <w:t>convenient rate (Heitzig, Ordu and</w:t>
      </w:r>
      <w:r w:rsidRPr="000857E8">
        <w:rPr>
          <w:rFonts w:ascii="Times New Roman" w:hAnsi="Times New Roman"/>
          <w:sz w:val="24"/>
          <w:szCs w:val="24"/>
        </w:rPr>
        <w:t xml:space="preserve"> Senbet, 2021). This is a case of Nigeria, Angola, Guinea Bissau, Kenya, especially Ghana whose total debt outstanding stood at US$780billion (25% of GDP) while that of Zambia equals her total GDP (Sarkodie, 2022). This in addition to some other factors could make the development of the region slow down.</w:t>
      </w:r>
    </w:p>
    <w:p w:rsidR="003E2719" w:rsidRPr="000857E8" w:rsidRDefault="003E2719" w:rsidP="003E2719">
      <w:pPr>
        <w:spacing w:after="0" w:line="240" w:lineRule="auto"/>
        <w:jc w:val="both"/>
        <w:rPr>
          <w:rFonts w:ascii="Times New Roman" w:hAnsi="Times New Roman"/>
          <w:sz w:val="24"/>
          <w:szCs w:val="24"/>
        </w:rPr>
      </w:pPr>
    </w:p>
    <w:p w:rsidR="003E2719" w:rsidRPr="000857E8" w:rsidRDefault="003E2719" w:rsidP="003E2719">
      <w:pPr>
        <w:spacing w:after="0" w:line="480" w:lineRule="auto"/>
        <w:jc w:val="both"/>
        <w:rPr>
          <w:rFonts w:ascii="Times New Roman" w:hAnsi="Times New Roman"/>
          <w:sz w:val="24"/>
          <w:szCs w:val="24"/>
        </w:rPr>
      </w:pPr>
      <w:r w:rsidRPr="000857E8">
        <w:rPr>
          <w:rFonts w:ascii="Times New Roman" w:hAnsi="Times New Roman"/>
          <w:sz w:val="24"/>
          <w:szCs w:val="24"/>
        </w:rPr>
        <w:t>The current Monetary Policy Rate (MPR) coefficient is positive, which implies that increasing MPR is an incentive for more savings and by extension, increase in adjusted net savings in the short run. However, the increasing savings could have been attributed to some other economic and non-economic factors, it is expected that a lower rate of interest discourages savings.  However, the lags of monetary policy rate have mix effects on adjusted net savings during the period. Control of corruption relates negatively with adjusted net savings in the short run. Increasing level of control through regulatory, legal and operational frameworks cut down on savings during the period. This suggests that such control may have impeded money laundering and thus, reduced illegal savings ability. However, interactive term involving control of corruption and government expenditure and the interaction of control of corruption with public debt show positive impact on savings. Thus, each of them complemented each other in influencing savings in the s</w:t>
      </w:r>
      <w:r>
        <w:rPr>
          <w:rFonts w:ascii="Times New Roman" w:hAnsi="Times New Roman"/>
          <w:sz w:val="24"/>
          <w:szCs w:val="24"/>
        </w:rPr>
        <w:t>hort run.  Like in the case of</w:t>
      </w:r>
      <w:r w:rsidRPr="000857E8">
        <w:rPr>
          <w:rFonts w:ascii="Times New Roman" w:hAnsi="Times New Roman"/>
          <w:sz w:val="24"/>
          <w:szCs w:val="24"/>
        </w:rPr>
        <w:t xml:space="preserve"> human development index, explanatory variables in the adjusted net savings explain high variation in the adjusted net savings in the short run though not as high as the human development equation.</w:t>
      </w:r>
    </w:p>
    <w:p w:rsidR="003E2719" w:rsidRPr="000857E8" w:rsidRDefault="003E2719" w:rsidP="003E2719">
      <w:pPr>
        <w:spacing w:after="0" w:line="240" w:lineRule="auto"/>
        <w:jc w:val="both"/>
        <w:rPr>
          <w:rFonts w:ascii="Times New Roman" w:hAnsi="Times New Roman"/>
          <w:sz w:val="24"/>
          <w:szCs w:val="24"/>
        </w:rPr>
      </w:pP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The long run model for adjusted net savin</w:t>
      </w:r>
      <w:r>
        <w:rPr>
          <w:rFonts w:ascii="Times New Roman" w:hAnsi="Times New Roman"/>
          <w:sz w:val="24"/>
          <w:szCs w:val="24"/>
        </w:rPr>
        <w:t>gs is also incorporated in the T</w:t>
      </w:r>
      <w:r w:rsidRPr="000857E8">
        <w:rPr>
          <w:rFonts w:ascii="Times New Roman" w:hAnsi="Times New Roman"/>
          <w:sz w:val="24"/>
          <w:szCs w:val="24"/>
        </w:rPr>
        <w:t xml:space="preserve">able 4.16. In the long run, interaction of government expenditure, money supply and interaction between control of corruption and government expenditure as well as control of corruption and public debt with adjusted net savings are similar in terms of signs as that of the short run.  Thus, their short and long run impacts are the same but much higher for the interactive term for control of corruption and government expenditure and control of corruption and public debt compared to the short run. Establishing the long run relationship in this case involves little divergence. The F-statistic value is found smaller than the lower bound value indicating that the variables in this case do not cointegrate. Thus, correcting for disequilibrium error becomes unnecessary in this case.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Serial correlation test carried out indicated no evidence of homoscedasticity in the model of adjus</w:t>
      </w:r>
      <w:r>
        <w:rPr>
          <w:rFonts w:ascii="Times New Roman" w:hAnsi="Times New Roman"/>
          <w:sz w:val="24"/>
          <w:szCs w:val="24"/>
        </w:rPr>
        <w:t>ted net savings at 5% level in T</w:t>
      </w:r>
      <w:r w:rsidRPr="000857E8">
        <w:rPr>
          <w:rFonts w:ascii="Times New Roman" w:hAnsi="Times New Roman"/>
          <w:sz w:val="24"/>
          <w:szCs w:val="24"/>
        </w:rPr>
        <w:t>able 4.17. The cusum test for stability shows that the model is stable during the period.  The Wald test demonstrates that short run causality runs from the explanatory variables to the d</w:t>
      </w:r>
      <w:r>
        <w:rPr>
          <w:rFonts w:ascii="Times New Roman" w:hAnsi="Times New Roman"/>
          <w:sz w:val="24"/>
          <w:szCs w:val="24"/>
        </w:rPr>
        <w:t>ependent variable (ANS) in the T</w:t>
      </w:r>
      <w:r w:rsidRPr="000857E8">
        <w:rPr>
          <w:rFonts w:ascii="Times New Roman" w:hAnsi="Times New Roman"/>
          <w:sz w:val="24"/>
          <w:szCs w:val="24"/>
        </w:rPr>
        <w:t xml:space="preserve">able 4.18. Thus, exchange rate, government expenditure, monetary policy rate, money supply and public debt Granger Cause adjusted net savings in the short run. This has an implication for savings attitude within the SSA. </w:t>
      </w:r>
    </w:p>
    <w:p w:rsidR="003E2719" w:rsidRPr="000857E8" w:rsidRDefault="003E2719" w:rsidP="003E2719">
      <w:pPr>
        <w:pStyle w:val="ListParagraph"/>
        <w:numPr>
          <w:ilvl w:val="0"/>
          <w:numId w:val="30"/>
        </w:numPr>
        <w:spacing w:after="0" w:line="480" w:lineRule="auto"/>
        <w:jc w:val="both"/>
        <w:rPr>
          <w:rFonts w:ascii="Times New Roman" w:hAnsi="Times New Roman"/>
          <w:b/>
          <w:sz w:val="24"/>
          <w:szCs w:val="24"/>
        </w:rPr>
      </w:pPr>
      <w:r w:rsidRPr="000857E8">
        <w:rPr>
          <w:rFonts w:ascii="Times New Roman" w:hAnsi="Times New Roman"/>
          <w:b/>
          <w:sz w:val="24"/>
          <w:szCs w:val="24"/>
        </w:rPr>
        <w:t>Impact on Environmental Sustainable Index (ESI)</w:t>
      </w:r>
    </w:p>
    <w:p w:rsidR="003E2719" w:rsidRPr="000857E8" w:rsidRDefault="003E2719" w:rsidP="003E2719">
      <w:pPr>
        <w:spacing w:after="0" w:line="480" w:lineRule="auto"/>
        <w:jc w:val="both"/>
        <w:rPr>
          <w:rFonts w:ascii="Times New Roman" w:hAnsi="Times New Roman"/>
          <w:sz w:val="24"/>
          <w:szCs w:val="24"/>
        </w:rPr>
      </w:pPr>
      <w:r w:rsidRPr="000857E8">
        <w:rPr>
          <w:rFonts w:ascii="Times New Roman" w:hAnsi="Times New Roman"/>
          <w:sz w:val="24"/>
          <w:szCs w:val="24"/>
        </w:rPr>
        <w:t>For the ESI equation, just as other equations, the lowest AIC is chosen for the ARDL es</w:t>
      </w:r>
      <w:r>
        <w:rPr>
          <w:rFonts w:ascii="Times New Roman" w:hAnsi="Times New Roman"/>
          <w:sz w:val="24"/>
          <w:szCs w:val="24"/>
        </w:rPr>
        <w:t>timation. In the T</w:t>
      </w:r>
      <w:r w:rsidRPr="000857E8">
        <w:rPr>
          <w:rFonts w:ascii="Times New Roman" w:hAnsi="Times New Roman"/>
          <w:sz w:val="24"/>
          <w:szCs w:val="24"/>
        </w:rPr>
        <w:t>able 4.23, First lag of environmental sustainability index captured by carbon emission showed a positive relationship wi</w:t>
      </w:r>
      <w:r>
        <w:rPr>
          <w:rFonts w:ascii="Times New Roman" w:hAnsi="Times New Roman"/>
          <w:sz w:val="24"/>
          <w:szCs w:val="24"/>
        </w:rPr>
        <w:t xml:space="preserve">th its current value. </w:t>
      </w:r>
      <w:r w:rsidRPr="000857E8">
        <w:rPr>
          <w:rFonts w:ascii="Times New Roman" w:hAnsi="Times New Roman"/>
          <w:sz w:val="24"/>
          <w:szCs w:val="24"/>
        </w:rPr>
        <w:t xml:space="preserve">This </w:t>
      </w:r>
      <w:r>
        <w:rPr>
          <w:rFonts w:ascii="Times New Roman" w:hAnsi="Times New Roman"/>
          <w:sz w:val="24"/>
          <w:szCs w:val="24"/>
        </w:rPr>
        <w:t>means that the current pollution level has a historical trajectory in SSA in the short run</w:t>
      </w:r>
      <w:r w:rsidRPr="000857E8">
        <w:rPr>
          <w:rFonts w:ascii="Times New Roman" w:hAnsi="Times New Roman"/>
          <w:sz w:val="24"/>
          <w:szCs w:val="24"/>
        </w:rPr>
        <w:t xml:space="preserve">. This account for why Nigerian government embarked on the programme of cleaning the pollution connected with oil exploration in the Niger Delta region. </w:t>
      </w:r>
    </w:p>
    <w:p w:rsidR="003E2719" w:rsidRPr="000857E8" w:rsidRDefault="003E2719" w:rsidP="003E2719">
      <w:pPr>
        <w:spacing w:after="0" w:line="240" w:lineRule="auto"/>
        <w:jc w:val="both"/>
        <w:rPr>
          <w:rFonts w:ascii="Times New Roman" w:hAnsi="Times New Roman"/>
          <w:sz w:val="24"/>
          <w:szCs w:val="24"/>
        </w:rPr>
      </w:pP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 xml:space="preserve">On the fiscal and monetary policy roles on the environment, compared to the human development index and adjusted net savings equations, current government expenditure </w:t>
      </w:r>
      <w:r>
        <w:rPr>
          <w:rFonts w:ascii="Times New Roman" w:hAnsi="Times New Roman"/>
          <w:sz w:val="24"/>
          <w:szCs w:val="24"/>
        </w:rPr>
        <w:t xml:space="preserve">is </w:t>
      </w:r>
      <w:r w:rsidRPr="000857E8">
        <w:rPr>
          <w:rFonts w:ascii="Times New Roman" w:hAnsi="Times New Roman"/>
          <w:sz w:val="24"/>
          <w:szCs w:val="24"/>
        </w:rPr>
        <w:t>positively related to the environmental sustainable index in the short run. This is an indication that such expenditure might have been properly directed towards reducing pollution effect during the perio</w:t>
      </w:r>
      <w:r>
        <w:rPr>
          <w:rFonts w:ascii="Times New Roman" w:hAnsi="Times New Roman"/>
          <w:sz w:val="24"/>
          <w:szCs w:val="24"/>
        </w:rPr>
        <w:t>d. Current public debt relates</w:t>
      </w:r>
      <w:r w:rsidRPr="000857E8">
        <w:rPr>
          <w:rFonts w:ascii="Times New Roman" w:hAnsi="Times New Roman"/>
          <w:sz w:val="24"/>
          <w:szCs w:val="24"/>
        </w:rPr>
        <w:t xml:space="preserve"> positively with environmental sustainability index. Thus, public debt may have played the expected role in sustaining the macroeconomic environment. While monetary policy rate impacted negatively on environmental sustainability index, money supply relates with it positively. Thus, money in circulation can trigger greater opportunity to acquire latent equipment and machineries to abate and clean pollution from carbon emission.  </w:t>
      </w:r>
    </w:p>
    <w:p w:rsidR="003E2719" w:rsidRPr="00D9181F" w:rsidRDefault="003E2719" w:rsidP="003E2719">
      <w:pPr>
        <w:spacing w:line="480" w:lineRule="auto"/>
        <w:jc w:val="both"/>
        <w:rPr>
          <w:rFonts w:ascii="Times New Roman" w:hAnsi="Times New Roman"/>
          <w:sz w:val="24"/>
        </w:rPr>
      </w:pPr>
      <w:r w:rsidRPr="00D9181F">
        <w:rPr>
          <w:rFonts w:ascii="Times New Roman" w:hAnsi="Times New Roman"/>
          <w:sz w:val="24"/>
        </w:rPr>
        <w:t>While the interaction of government expenditure with control of corruption (GE*CO) shows a positive relationship with environmental sustainability, the inverse relationship was found in the case of the interaction of public debt with control of corruption (PD *CO) and environmental sustainability. In the case of the former, control of corruption is a boost to a cleaner environment as it maintains a positive relationship, while in the case of the latter, control of corruption is inversely related to public debt. As such, it does not improve environmental sustainability in the short run. This result can be confirmed by the recent ranking of the highly corrupt countries in Africa. Some of these countries are in SSA, including Equatorial Guinea which was ranked as third most corrupt country in Africa, Republic of Congo (6</w:t>
      </w:r>
      <w:r w:rsidRPr="00D9181F">
        <w:rPr>
          <w:rFonts w:ascii="Times New Roman" w:hAnsi="Times New Roman"/>
          <w:sz w:val="24"/>
          <w:vertAlign w:val="superscript"/>
        </w:rPr>
        <w:t>th</w:t>
      </w:r>
      <w:r w:rsidRPr="00D9181F">
        <w:rPr>
          <w:rFonts w:ascii="Times New Roman" w:hAnsi="Times New Roman"/>
          <w:sz w:val="24"/>
        </w:rPr>
        <w:t>), Burundi (9</w:t>
      </w:r>
      <w:r w:rsidRPr="00D9181F">
        <w:rPr>
          <w:rFonts w:ascii="Times New Roman" w:hAnsi="Times New Roman"/>
          <w:sz w:val="24"/>
          <w:vertAlign w:val="superscript"/>
        </w:rPr>
        <w:t>th</w:t>
      </w:r>
      <w:r w:rsidRPr="00D9181F">
        <w:rPr>
          <w:rFonts w:ascii="Times New Roman" w:hAnsi="Times New Roman"/>
          <w:sz w:val="24"/>
        </w:rPr>
        <w:t>), Zimbabwe (11</w:t>
      </w:r>
      <w:r w:rsidRPr="00D9181F">
        <w:rPr>
          <w:rFonts w:ascii="Times New Roman" w:hAnsi="Times New Roman"/>
          <w:sz w:val="24"/>
          <w:vertAlign w:val="superscript"/>
        </w:rPr>
        <w:t>th</w:t>
      </w:r>
      <w:r w:rsidRPr="00D9181F">
        <w:rPr>
          <w:rFonts w:ascii="Times New Roman" w:hAnsi="Times New Roman"/>
          <w:sz w:val="24"/>
        </w:rPr>
        <w:t>) and Nigeria (12</w:t>
      </w:r>
      <w:r w:rsidRPr="00D9181F">
        <w:rPr>
          <w:rFonts w:ascii="Times New Roman" w:hAnsi="Times New Roman"/>
          <w:sz w:val="24"/>
          <w:vertAlign w:val="superscript"/>
        </w:rPr>
        <w:t>th</w:t>
      </w:r>
      <w:r w:rsidRPr="00D9181F">
        <w:rPr>
          <w:rFonts w:ascii="Times New Roman" w:hAnsi="Times New Roman"/>
          <w:sz w:val="24"/>
        </w:rPr>
        <w:t xml:space="preserve">). By implication, misuse of appropriated funds for environmental sustainability could contribute to economic decline and poor development of the region (Chukwumeka, 2022). Similarly, this result validates the findings of Beecroft, Osabuohien </w:t>
      </w:r>
      <w:r>
        <w:rPr>
          <w:rFonts w:ascii="Times New Roman" w:hAnsi="Times New Roman"/>
          <w:sz w:val="24"/>
        </w:rPr>
        <w:t>and</w:t>
      </w:r>
      <w:r w:rsidRPr="00D9181F">
        <w:rPr>
          <w:rFonts w:ascii="Times New Roman" w:hAnsi="Times New Roman"/>
          <w:sz w:val="24"/>
        </w:rPr>
        <w:t xml:space="preserve"> Olurinola (2015) that emphasized the importance of institutional factors in achieving sustainable development, while conceiving and implementing fiscal and monetary policies’ decisions.</w:t>
      </w:r>
    </w:p>
    <w:p w:rsidR="003E2719" w:rsidRPr="000857E8" w:rsidRDefault="003E2719" w:rsidP="003E2719">
      <w:pPr>
        <w:spacing w:line="480" w:lineRule="auto"/>
        <w:jc w:val="both"/>
        <w:rPr>
          <w:rFonts w:ascii="Times New Roman" w:hAnsi="Times New Roman"/>
          <w:sz w:val="24"/>
          <w:szCs w:val="24"/>
        </w:rPr>
      </w:pPr>
      <w:r>
        <w:rPr>
          <w:rFonts w:ascii="Times New Roman" w:hAnsi="Times New Roman"/>
          <w:sz w:val="24"/>
          <w:szCs w:val="24"/>
        </w:rPr>
        <w:t>T</w:t>
      </w:r>
      <w:r w:rsidRPr="000857E8">
        <w:rPr>
          <w:rFonts w:ascii="Times New Roman" w:hAnsi="Times New Roman"/>
          <w:sz w:val="24"/>
          <w:szCs w:val="24"/>
        </w:rPr>
        <w:t>able 4.24 shows the long run results. On the long run analysis, government expenditure, money supply, the interactive terms of government expenditure and control of corruption all have similar impacts in term of positive signs on the environmental sustainability index as in the short run. Thus, both fiscal and monetary policies play similar role on environmental sustainability index both in the short and long runs.</w:t>
      </w:r>
    </w:p>
    <w:p w:rsidR="003E2719" w:rsidRPr="00D9181F" w:rsidRDefault="003E2719" w:rsidP="003E2719">
      <w:pPr>
        <w:spacing w:line="480" w:lineRule="auto"/>
        <w:jc w:val="both"/>
        <w:rPr>
          <w:rFonts w:ascii="Times New Roman" w:hAnsi="Times New Roman"/>
          <w:sz w:val="24"/>
        </w:rPr>
      </w:pPr>
      <w:r w:rsidRPr="00D9181F">
        <w:rPr>
          <w:rFonts w:ascii="Times New Roman" w:hAnsi="Times New Roman"/>
          <w:sz w:val="24"/>
        </w:rPr>
        <w:t xml:space="preserve">The F-bound test statistics is higher than the upper bound value demonstrating a long run relationship between environmental sustainability index and the independent variables at 5% level of significance. This necessitates the conduct of error correction term test. The error correction coefficient is negative and significant and shows that about 6% disequilibrium error was corrected for in attaining long run equilibrium during the period. However, the correlation LM test for serial correlation in Table 4.25 shows that autocorrelation was not present in the model compared to other models. In Wald test, the short run causality test carried out shows that government expenditure, monetary policy rate, money supply; public debt and control of corruption do not have short run causality on the environmental sustainability index at the 5% level of significance. </w:t>
      </w:r>
    </w:p>
    <w:p w:rsidR="003E2719" w:rsidRDefault="003E2719" w:rsidP="003E2719">
      <w:pPr>
        <w:spacing w:after="0" w:line="480" w:lineRule="auto"/>
        <w:jc w:val="both"/>
        <w:rPr>
          <w:rFonts w:ascii="Times New Roman" w:hAnsi="Times New Roman"/>
          <w:sz w:val="24"/>
          <w:szCs w:val="24"/>
        </w:rPr>
      </w:pPr>
      <w:r w:rsidRPr="00986A11">
        <w:rPr>
          <w:rFonts w:ascii="Times New Roman" w:hAnsi="Times New Roman"/>
          <w:sz w:val="24"/>
          <w:szCs w:val="24"/>
        </w:rPr>
        <w:t>Following the</w:t>
      </w:r>
      <w:r>
        <w:rPr>
          <w:rFonts w:ascii="Times New Roman" w:hAnsi="Times New Roman"/>
          <w:sz w:val="24"/>
          <w:szCs w:val="24"/>
        </w:rPr>
        <w:t xml:space="preserve"> </w:t>
      </w:r>
      <w:r w:rsidRPr="00986A11">
        <w:rPr>
          <w:rFonts w:ascii="Times New Roman" w:hAnsi="Times New Roman"/>
          <w:sz w:val="24"/>
          <w:szCs w:val="24"/>
        </w:rPr>
        <w:t>f-statistic</w:t>
      </w:r>
      <w:r>
        <w:rPr>
          <w:rFonts w:ascii="Times New Roman" w:hAnsi="Times New Roman"/>
          <w:sz w:val="24"/>
          <w:szCs w:val="24"/>
        </w:rPr>
        <w:t xml:space="preserve"> of</w:t>
      </w:r>
      <w:r w:rsidRPr="00986A11">
        <w:rPr>
          <w:rFonts w:ascii="Times New Roman" w:hAnsi="Times New Roman"/>
          <w:sz w:val="24"/>
          <w:szCs w:val="24"/>
        </w:rPr>
        <w:t xml:space="preserve"> </w:t>
      </w:r>
      <w:r>
        <w:rPr>
          <w:rFonts w:ascii="Times New Roman" w:hAnsi="Times New Roman"/>
          <w:sz w:val="24"/>
          <w:szCs w:val="24"/>
        </w:rPr>
        <w:t xml:space="preserve">Bound test </w:t>
      </w:r>
      <w:r w:rsidRPr="00986A11">
        <w:rPr>
          <w:rFonts w:ascii="Times New Roman" w:hAnsi="Times New Roman"/>
          <w:sz w:val="24"/>
          <w:szCs w:val="24"/>
        </w:rPr>
        <w:t>results</w:t>
      </w:r>
      <w:r>
        <w:rPr>
          <w:rFonts w:ascii="Times New Roman" w:hAnsi="Times New Roman"/>
          <w:sz w:val="24"/>
          <w:szCs w:val="24"/>
        </w:rPr>
        <w:t xml:space="preserve"> from the three ARDL equations, we can summarise as follows </w:t>
      </w:r>
    </w:p>
    <w:p w:rsidR="003E2719" w:rsidRDefault="003E2719" w:rsidP="003E2719">
      <w:pPr>
        <w:pStyle w:val="ListParagraph"/>
        <w:numPr>
          <w:ilvl w:val="0"/>
          <w:numId w:val="47"/>
        </w:numPr>
        <w:spacing w:after="0" w:line="480" w:lineRule="auto"/>
        <w:jc w:val="both"/>
        <w:rPr>
          <w:rFonts w:ascii="Times New Roman" w:hAnsi="Times New Roman"/>
          <w:sz w:val="24"/>
          <w:szCs w:val="24"/>
        </w:rPr>
      </w:pPr>
      <w:r>
        <w:rPr>
          <w:rFonts w:ascii="Times New Roman" w:hAnsi="Times New Roman"/>
          <w:sz w:val="24"/>
          <w:szCs w:val="24"/>
        </w:rPr>
        <w:t>In respect of the relationship between fiscal and monetary policies and HDI, the f-statistic value of 5.24 is higher than the upper bound value of 3.15, implying that there is a long run relationship between the regressors and the regressand. Consequently, we can accept the alternative hypothesis that fiscal and monetary policies relate significantly with HDI.</w:t>
      </w:r>
    </w:p>
    <w:p w:rsidR="003E2719" w:rsidRDefault="003E2719" w:rsidP="003E2719">
      <w:pPr>
        <w:pStyle w:val="ListParagraph"/>
        <w:numPr>
          <w:ilvl w:val="0"/>
          <w:numId w:val="47"/>
        </w:numPr>
        <w:spacing w:after="0" w:line="480" w:lineRule="auto"/>
        <w:jc w:val="both"/>
        <w:rPr>
          <w:rFonts w:ascii="Times New Roman" w:hAnsi="Times New Roman"/>
          <w:sz w:val="24"/>
          <w:szCs w:val="24"/>
        </w:rPr>
      </w:pPr>
      <w:r>
        <w:rPr>
          <w:rFonts w:ascii="Times New Roman" w:hAnsi="Times New Roman"/>
          <w:sz w:val="24"/>
          <w:szCs w:val="24"/>
        </w:rPr>
        <w:t>In repect of the relationship between fiscal and monetary policies and ANS, since the f-statistic value of 1.75 is lower than the upper bound, of 3.15, there is no evidence of long run relationship between the regressors and the regressand. As such, we accept the null hypothesis that fiscal and monetary policies do not influence ANS in the long run.</w:t>
      </w:r>
    </w:p>
    <w:p w:rsidR="003E2719" w:rsidRDefault="003E2719" w:rsidP="003E2719">
      <w:pPr>
        <w:pStyle w:val="ListParagraph"/>
        <w:numPr>
          <w:ilvl w:val="0"/>
          <w:numId w:val="47"/>
        </w:numPr>
        <w:spacing w:after="0" w:line="480" w:lineRule="auto"/>
        <w:jc w:val="both"/>
        <w:rPr>
          <w:rFonts w:ascii="Times New Roman" w:hAnsi="Times New Roman"/>
          <w:sz w:val="24"/>
          <w:szCs w:val="24"/>
        </w:rPr>
      </w:pPr>
      <w:r>
        <w:rPr>
          <w:rFonts w:ascii="Times New Roman" w:hAnsi="Times New Roman"/>
          <w:sz w:val="24"/>
          <w:szCs w:val="24"/>
        </w:rPr>
        <w:t>With respect to the relationship between fiscal and monetary policies and ESI, the f-statistic value of 7.93 is higher than the upper bound of 3.15, thus implying the exisence of long run relationship between the regressors and the regressand. Consquently, we accept the alternative hypothesis that fiscal and monetary policies iimpact environmental sustainability index in the long run.</w:t>
      </w:r>
    </w:p>
    <w:p w:rsidR="003E2719" w:rsidRPr="00EE1ACC" w:rsidRDefault="003E2719" w:rsidP="003E2719">
      <w:pPr>
        <w:spacing w:after="0" w:line="480" w:lineRule="auto"/>
        <w:jc w:val="both"/>
        <w:rPr>
          <w:rFonts w:ascii="Times New Roman" w:hAnsi="Times New Roman"/>
          <w:sz w:val="24"/>
          <w:szCs w:val="24"/>
        </w:rPr>
      </w:pPr>
      <w:r>
        <w:rPr>
          <w:rFonts w:ascii="Times New Roman" w:hAnsi="Times New Roman"/>
          <w:sz w:val="24"/>
          <w:szCs w:val="24"/>
        </w:rPr>
        <w:t>Considering the three components of sustainable development as enunciated in this research, we can say that objective one has been substantially achieved since two of the regrssand variables (HDI and ESI) have been established to have short and long run relationship with sustainable development, while the ANS only has a short run effect.</w:t>
      </w:r>
    </w:p>
    <w:p w:rsidR="003E2719" w:rsidRPr="000857E8" w:rsidRDefault="003E2719" w:rsidP="003E2719">
      <w:pPr>
        <w:spacing w:after="0" w:line="240" w:lineRule="auto"/>
        <w:jc w:val="both"/>
        <w:rPr>
          <w:rFonts w:ascii="Times New Roman" w:hAnsi="Times New Roman"/>
          <w:sz w:val="24"/>
          <w:szCs w:val="24"/>
        </w:rPr>
      </w:pPr>
    </w:p>
    <w:p w:rsidR="003E2719" w:rsidRPr="000857E8" w:rsidRDefault="003E2719" w:rsidP="003E2719">
      <w:pPr>
        <w:spacing w:after="0" w:line="480" w:lineRule="auto"/>
        <w:jc w:val="both"/>
        <w:rPr>
          <w:rFonts w:ascii="Times New Roman" w:hAnsi="Times New Roman"/>
          <w:b/>
          <w:sz w:val="24"/>
          <w:szCs w:val="24"/>
        </w:rPr>
      </w:pPr>
      <w:r w:rsidRPr="000857E8">
        <w:rPr>
          <w:rFonts w:ascii="Times New Roman" w:hAnsi="Times New Roman"/>
          <w:b/>
          <w:sz w:val="24"/>
          <w:szCs w:val="24"/>
        </w:rPr>
        <w:t>Competitiveness</w:t>
      </w:r>
      <w:r>
        <w:rPr>
          <w:rFonts w:ascii="Times New Roman" w:hAnsi="Times New Roman"/>
          <w:b/>
          <w:sz w:val="24"/>
          <w:szCs w:val="24"/>
        </w:rPr>
        <w:t xml:space="preserve"> (proxied by exchange rate)</w:t>
      </w:r>
      <w:r w:rsidRPr="000857E8">
        <w:rPr>
          <w:rFonts w:ascii="Times New Roman" w:hAnsi="Times New Roman"/>
          <w:b/>
          <w:sz w:val="24"/>
          <w:szCs w:val="24"/>
        </w:rPr>
        <w:t xml:space="preserve"> and Sustainable Development in SSA</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T</w:t>
      </w:r>
      <w:r>
        <w:rPr>
          <w:rFonts w:ascii="Times New Roman" w:hAnsi="Times New Roman"/>
          <w:sz w:val="24"/>
          <w:szCs w:val="24"/>
        </w:rPr>
        <w:t>he study analysed the effect of</w:t>
      </w:r>
      <w:r w:rsidRPr="000857E8">
        <w:rPr>
          <w:rFonts w:ascii="Times New Roman" w:hAnsi="Times New Roman"/>
          <w:sz w:val="24"/>
          <w:szCs w:val="24"/>
        </w:rPr>
        <w:t xml:space="preserve"> competitiveness</w:t>
      </w:r>
      <w:r>
        <w:rPr>
          <w:rFonts w:ascii="Times New Roman" w:hAnsi="Times New Roman"/>
          <w:sz w:val="24"/>
          <w:szCs w:val="24"/>
        </w:rPr>
        <w:t xml:space="preserve"> (proxied by exchange rate)</w:t>
      </w:r>
      <w:r w:rsidRPr="000857E8">
        <w:rPr>
          <w:rFonts w:ascii="Times New Roman" w:hAnsi="Times New Roman"/>
          <w:sz w:val="24"/>
          <w:szCs w:val="24"/>
        </w:rPr>
        <w:t xml:space="preserve"> on sustainable development in SSA.  Exchange rate is considered a measure of competitiveness owing to its depreciating and appreciating nature of a nation’s exchange rate relative to internationally recognised currencies such as dollar, pound sterling and euro.  Going by this, the </w:t>
      </w:r>
      <w:r>
        <w:rPr>
          <w:rFonts w:ascii="Times New Roman" w:hAnsi="Times New Roman"/>
          <w:sz w:val="24"/>
          <w:szCs w:val="24"/>
        </w:rPr>
        <w:t>position of exchange rate in the HDI, ANS, ESI and MENV models was used to interpret the degree of competitiveness.  T</w:t>
      </w:r>
      <w:r w:rsidRPr="000857E8">
        <w:rPr>
          <w:rFonts w:ascii="Times New Roman" w:hAnsi="Times New Roman"/>
          <w:sz w:val="24"/>
          <w:szCs w:val="24"/>
        </w:rPr>
        <w:t xml:space="preserve">he ARDL </w:t>
      </w:r>
      <w:r>
        <w:rPr>
          <w:rFonts w:ascii="Times New Roman" w:hAnsi="Times New Roman"/>
          <w:sz w:val="24"/>
          <w:szCs w:val="24"/>
        </w:rPr>
        <w:t>results shows that modest</w:t>
      </w:r>
      <w:r w:rsidRPr="000857E8">
        <w:rPr>
          <w:rFonts w:ascii="Times New Roman" w:hAnsi="Times New Roman"/>
          <w:sz w:val="24"/>
          <w:szCs w:val="24"/>
        </w:rPr>
        <w:t xml:space="preserve"> appreciation</w:t>
      </w:r>
      <w:r>
        <w:rPr>
          <w:rFonts w:ascii="Times New Roman" w:hAnsi="Times New Roman"/>
          <w:sz w:val="24"/>
          <w:szCs w:val="24"/>
        </w:rPr>
        <w:t xml:space="preserve"> (0.4%)</w:t>
      </w:r>
      <w:r w:rsidRPr="000857E8">
        <w:rPr>
          <w:rFonts w:ascii="Times New Roman" w:hAnsi="Times New Roman"/>
          <w:sz w:val="24"/>
          <w:szCs w:val="24"/>
        </w:rPr>
        <w:t xml:space="preserve"> in the domestic curre</w:t>
      </w:r>
      <w:r>
        <w:rPr>
          <w:rFonts w:ascii="Times New Roman" w:hAnsi="Times New Roman"/>
          <w:sz w:val="24"/>
          <w:szCs w:val="24"/>
        </w:rPr>
        <w:t>ncy in the the long run</w:t>
      </w:r>
      <w:r w:rsidRPr="000857E8">
        <w:rPr>
          <w:rFonts w:ascii="Times New Roman" w:hAnsi="Times New Roman"/>
          <w:sz w:val="24"/>
          <w:szCs w:val="24"/>
        </w:rPr>
        <w:t xml:space="preserve"> improved human development index in the SSA. By implication, </w:t>
      </w:r>
      <w:r>
        <w:rPr>
          <w:rFonts w:ascii="Times New Roman" w:hAnsi="Times New Roman"/>
          <w:sz w:val="24"/>
          <w:szCs w:val="24"/>
        </w:rPr>
        <w:t xml:space="preserve">currency appreciation will make SSA products dearer to foreign importers, resulting in decreases in the demand for the region’s exports, and subsequent spill over effects on foreign exchange earnings and economic output. The </w:t>
      </w:r>
      <w:r w:rsidRPr="000857E8">
        <w:rPr>
          <w:rFonts w:ascii="Times New Roman" w:hAnsi="Times New Roman"/>
          <w:sz w:val="24"/>
          <w:szCs w:val="24"/>
        </w:rPr>
        <w:t>depreciation of the currency in the curr</w:t>
      </w:r>
      <w:r>
        <w:rPr>
          <w:rFonts w:ascii="Times New Roman" w:hAnsi="Times New Roman"/>
          <w:sz w:val="24"/>
          <w:szCs w:val="24"/>
        </w:rPr>
        <w:t xml:space="preserve">ent period negatively (0.4%) and (0.5% in lag1) impacted </w:t>
      </w:r>
      <w:r w:rsidRPr="000857E8">
        <w:rPr>
          <w:rFonts w:ascii="Times New Roman" w:hAnsi="Times New Roman"/>
          <w:sz w:val="24"/>
          <w:szCs w:val="24"/>
        </w:rPr>
        <w:t xml:space="preserve">human development index significantly. Nigeria as a nation has experienced series of exchange rate depreciation that decreases the </w:t>
      </w:r>
      <w:r>
        <w:rPr>
          <w:rFonts w:ascii="Times New Roman" w:hAnsi="Times New Roman"/>
          <w:sz w:val="24"/>
          <w:szCs w:val="24"/>
        </w:rPr>
        <w:t xml:space="preserve">domestic </w:t>
      </w:r>
      <w:r w:rsidRPr="000857E8">
        <w:rPr>
          <w:rFonts w:ascii="Times New Roman" w:hAnsi="Times New Roman"/>
          <w:sz w:val="24"/>
          <w:szCs w:val="24"/>
        </w:rPr>
        <w:t>purchasing power and causes macroeconomic instability. Just as in the human development index equation, current exchang</w:t>
      </w:r>
      <w:r>
        <w:rPr>
          <w:rFonts w:ascii="Times New Roman" w:hAnsi="Times New Roman"/>
          <w:sz w:val="24"/>
          <w:szCs w:val="24"/>
        </w:rPr>
        <w:t>e rate negatively impacts</w:t>
      </w:r>
      <w:r w:rsidRPr="000857E8">
        <w:rPr>
          <w:rFonts w:ascii="Times New Roman" w:hAnsi="Times New Roman"/>
          <w:sz w:val="24"/>
          <w:szCs w:val="24"/>
        </w:rPr>
        <w:t xml:space="preserve"> adjusted net saving implying that depreciation of the domestic currency </w:t>
      </w:r>
      <w:r>
        <w:rPr>
          <w:rFonts w:ascii="Times New Roman" w:hAnsi="Times New Roman"/>
          <w:sz w:val="24"/>
          <w:szCs w:val="24"/>
        </w:rPr>
        <w:t xml:space="preserve">leads to </w:t>
      </w:r>
      <w:r w:rsidRPr="000857E8">
        <w:rPr>
          <w:rFonts w:ascii="Times New Roman" w:hAnsi="Times New Roman"/>
          <w:sz w:val="24"/>
          <w:szCs w:val="24"/>
        </w:rPr>
        <w:t>decline</w:t>
      </w:r>
      <w:r>
        <w:rPr>
          <w:rFonts w:ascii="Times New Roman" w:hAnsi="Times New Roman"/>
          <w:sz w:val="24"/>
          <w:szCs w:val="24"/>
        </w:rPr>
        <w:t xml:space="preserve"> in</w:t>
      </w:r>
      <w:r w:rsidRPr="000857E8">
        <w:rPr>
          <w:rFonts w:ascii="Times New Roman" w:hAnsi="Times New Roman"/>
          <w:sz w:val="24"/>
          <w:szCs w:val="24"/>
        </w:rPr>
        <w:t xml:space="preserve"> savings during the period. It is however expected that a rising depreciation reduces purchasing power, consumption and lowers aggregate income that subsequently retard savings and capital formation.</w:t>
      </w:r>
      <w:r>
        <w:rPr>
          <w:rFonts w:ascii="Times New Roman" w:hAnsi="Times New Roman"/>
          <w:sz w:val="24"/>
          <w:szCs w:val="24"/>
        </w:rPr>
        <w:t xml:space="preserve">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Turning to the effect of competitiveness on environmental sustainability, exchange rate varia</w:t>
      </w:r>
      <w:r>
        <w:rPr>
          <w:rFonts w:ascii="Times New Roman" w:hAnsi="Times New Roman"/>
          <w:sz w:val="24"/>
          <w:szCs w:val="24"/>
        </w:rPr>
        <w:t>ble shows a negative effect</w:t>
      </w:r>
      <w:r w:rsidRPr="000857E8">
        <w:rPr>
          <w:rFonts w:ascii="Times New Roman" w:hAnsi="Times New Roman"/>
          <w:sz w:val="24"/>
          <w:szCs w:val="24"/>
        </w:rPr>
        <w:t xml:space="preserve"> in the same way, though negligible. Thus, reduction in purchasing power of money was likely to cut expenses on activities that would result in environmenta</w:t>
      </w:r>
      <w:r>
        <w:rPr>
          <w:rFonts w:ascii="Times New Roman" w:hAnsi="Times New Roman"/>
          <w:sz w:val="24"/>
          <w:szCs w:val="24"/>
        </w:rPr>
        <w:t>l degradation</w:t>
      </w:r>
      <w:r w:rsidRPr="000857E8">
        <w:rPr>
          <w:rFonts w:ascii="Times New Roman" w:hAnsi="Times New Roman"/>
          <w:sz w:val="24"/>
          <w:szCs w:val="24"/>
        </w:rPr>
        <w:t xml:space="preserve"> in the short run. Thus, reduction in the value of loc</w:t>
      </w:r>
      <w:r>
        <w:rPr>
          <w:rFonts w:ascii="Times New Roman" w:hAnsi="Times New Roman"/>
          <w:sz w:val="24"/>
          <w:szCs w:val="24"/>
        </w:rPr>
        <w:t>al currency tended to lower efforts to abate environmental pollution caused by Co2 emission</w:t>
      </w:r>
      <w:r w:rsidRPr="000857E8">
        <w:rPr>
          <w:rFonts w:ascii="Times New Roman" w:hAnsi="Times New Roman"/>
          <w:sz w:val="24"/>
          <w:szCs w:val="24"/>
        </w:rPr>
        <w:t xml:space="preserve">.  </w:t>
      </w:r>
      <w:r>
        <w:rPr>
          <w:rFonts w:ascii="Times New Roman" w:hAnsi="Times New Roman"/>
          <w:sz w:val="24"/>
          <w:szCs w:val="24"/>
        </w:rPr>
        <w:t xml:space="preserve">However, the reverse is the case in SSA countries as </w:t>
      </w:r>
      <w:r w:rsidRPr="000857E8">
        <w:rPr>
          <w:rFonts w:ascii="Times New Roman" w:hAnsi="Times New Roman"/>
          <w:sz w:val="24"/>
          <w:szCs w:val="24"/>
        </w:rPr>
        <w:t>Nigeria</w:t>
      </w:r>
      <w:r>
        <w:rPr>
          <w:rFonts w:ascii="Times New Roman" w:hAnsi="Times New Roman"/>
          <w:sz w:val="24"/>
          <w:szCs w:val="24"/>
        </w:rPr>
        <w:t>, for instance</w:t>
      </w:r>
      <w:r w:rsidRPr="000857E8">
        <w:rPr>
          <w:rFonts w:ascii="Times New Roman" w:hAnsi="Times New Roman"/>
          <w:sz w:val="24"/>
          <w:szCs w:val="24"/>
        </w:rPr>
        <w:t xml:space="preserve"> is one of the countries with apparently high level of pollution. It is pertinent to note that depreciation has the greatest negative influence on adjusted net</w:t>
      </w:r>
      <w:r>
        <w:rPr>
          <w:rFonts w:ascii="Times New Roman" w:hAnsi="Times New Roman"/>
          <w:sz w:val="24"/>
          <w:szCs w:val="24"/>
        </w:rPr>
        <w:t xml:space="preserve"> savings in the short run as the currency depreciates by one unit, adjusted net savings reduces by </w:t>
      </w:r>
      <w:r w:rsidRPr="000857E8">
        <w:rPr>
          <w:rFonts w:ascii="Times New Roman" w:hAnsi="Times New Roman"/>
          <w:sz w:val="24"/>
          <w:szCs w:val="24"/>
        </w:rPr>
        <w:t xml:space="preserve">15% during the period.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 xml:space="preserve">In macroeconomic environment equation (represented by industrial output growth) current exchange rate recorded positive impact. Thus, appreciation in the domestic currency increased industrial output growth in the short run. By implication, currency appreciation increases purchasing power, aggregate consumption, aggregate demand, aggregate employment and income. The findings of Havi </w:t>
      </w:r>
      <w:r>
        <w:rPr>
          <w:rFonts w:ascii="Times New Roman" w:hAnsi="Times New Roman"/>
          <w:sz w:val="24"/>
          <w:szCs w:val="24"/>
        </w:rPr>
        <w:t>and</w:t>
      </w:r>
      <w:r w:rsidRPr="000857E8">
        <w:rPr>
          <w:rFonts w:ascii="Times New Roman" w:hAnsi="Times New Roman"/>
          <w:sz w:val="24"/>
          <w:szCs w:val="24"/>
        </w:rPr>
        <w:t xml:space="preserve"> Enu (2014) validated this current study result to conclude that moneta</w:t>
      </w:r>
      <w:r>
        <w:rPr>
          <w:rFonts w:ascii="Times New Roman" w:hAnsi="Times New Roman"/>
          <w:sz w:val="24"/>
          <w:szCs w:val="24"/>
        </w:rPr>
        <w:t>ry policy tools have positive</w:t>
      </w:r>
      <w:r w:rsidRPr="000857E8">
        <w:rPr>
          <w:rFonts w:ascii="Times New Roman" w:hAnsi="Times New Roman"/>
          <w:sz w:val="24"/>
          <w:szCs w:val="24"/>
        </w:rPr>
        <w:t xml:space="preserve"> impact on economic growth.   </w:t>
      </w:r>
    </w:p>
    <w:p w:rsidR="003E2719" w:rsidRPr="000857E8" w:rsidRDefault="003E2719" w:rsidP="003E2719">
      <w:pPr>
        <w:spacing w:line="480" w:lineRule="auto"/>
        <w:jc w:val="both"/>
        <w:rPr>
          <w:rFonts w:ascii="Times New Roman" w:hAnsi="Times New Roman"/>
          <w:sz w:val="24"/>
          <w:szCs w:val="24"/>
        </w:rPr>
      </w:pPr>
      <w:r>
        <w:rPr>
          <w:rFonts w:ascii="Times New Roman" w:hAnsi="Times New Roman"/>
          <w:sz w:val="24"/>
          <w:szCs w:val="24"/>
        </w:rPr>
        <w:t xml:space="preserve">In summary, the </w:t>
      </w:r>
      <w:r w:rsidRPr="000857E8">
        <w:rPr>
          <w:rFonts w:ascii="Times New Roman" w:hAnsi="Times New Roman"/>
          <w:sz w:val="24"/>
          <w:szCs w:val="24"/>
        </w:rPr>
        <w:t>current exchange rate had same impact on human development index as it was the case in the short run, in terms of magnitude</w:t>
      </w:r>
      <w:r>
        <w:rPr>
          <w:rFonts w:ascii="Times New Roman" w:hAnsi="Times New Roman"/>
          <w:sz w:val="24"/>
          <w:szCs w:val="24"/>
        </w:rPr>
        <w:t>,</w:t>
      </w:r>
      <w:r w:rsidRPr="000857E8">
        <w:rPr>
          <w:rFonts w:ascii="Times New Roman" w:hAnsi="Times New Roman"/>
          <w:sz w:val="24"/>
          <w:szCs w:val="24"/>
        </w:rPr>
        <w:t xml:space="preserve"> but opposite </w:t>
      </w:r>
      <w:r>
        <w:rPr>
          <w:rFonts w:ascii="Times New Roman" w:hAnsi="Times New Roman"/>
          <w:sz w:val="24"/>
          <w:szCs w:val="24"/>
        </w:rPr>
        <w:t xml:space="preserve">in </w:t>
      </w:r>
      <w:r w:rsidRPr="000857E8">
        <w:rPr>
          <w:rFonts w:ascii="Times New Roman" w:hAnsi="Times New Roman"/>
          <w:sz w:val="24"/>
          <w:szCs w:val="24"/>
        </w:rPr>
        <w:t xml:space="preserve">sign. Thus, </w:t>
      </w:r>
      <w:r>
        <w:rPr>
          <w:rFonts w:ascii="Times New Roman" w:hAnsi="Times New Roman"/>
          <w:sz w:val="24"/>
          <w:szCs w:val="24"/>
        </w:rPr>
        <w:t>it was discovered that exchange rate negatively relates with HDI in the short run but reflects a positive result in the long run. This could be the fallout of discretionary actions taken by the SSA countries to strengthen the export market. However, currency depreciation was seen in the environmental sustainability equation in both short run and long runs.</w:t>
      </w:r>
      <w:r w:rsidRPr="000857E8">
        <w:rPr>
          <w:rFonts w:ascii="Times New Roman" w:hAnsi="Times New Roman"/>
          <w:sz w:val="24"/>
          <w:szCs w:val="24"/>
        </w:rPr>
        <w:t xml:space="preserve"> A clear difference was </w:t>
      </w:r>
      <w:r>
        <w:rPr>
          <w:rFonts w:ascii="Times New Roman" w:hAnsi="Times New Roman"/>
          <w:sz w:val="24"/>
          <w:szCs w:val="24"/>
        </w:rPr>
        <w:t xml:space="preserve">that SSA countries experience more currency depreciaton in their economies both in the short run and </w:t>
      </w:r>
      <w:r w:rsidRPr="000857E8">
        <w:rPr>
          <w:rFonts w:ascii="Times New Roman" w:hAnsi="Times New Roman"/>
          <w:sz w:val="24"/>
          <w:szCs w:val="24"/>
        </w:rPr>
        <w:t>long run</w:t>
      </w:r>
      <w:r>
        <w:rPr>
          <w:rFonts w:ascii="Times New Roman" w:hAnsi="Times New Roman"/>
          <w:sz w:val="24"/>
          <w:szCs w:val="24"/>
        </w:rPr>
        <w:t>s</w:t>
      </w:r>
      <w:r w:rsidRPr="000857E8">
        <w:rPr>
          <w:rFonts w:ascii="Times New Roman" w:hAnsi="Times New Roman"/>
          <w:sz w:val="24"/>
          <w:szCs w:val="24"/>
        </w:rPr>
        <w:t xml:space="preserve"> </w:t>
      </w:r>
      <w:r>
        <w:rPr>
          <w:rFonts w:ascii="Times New Roman" w:hAnsi="Times New Roman"/>
          <w:sz w:val="24"/>
          <w:szCs w:val="24"/>
        </w:rPr>
        <w:t xml:space="preserve">than currency appreciation. </w:t>
      </w:r>
      <w:r w:rsidRPr="000857E8">
        <w:rPr>
          <w:rFonts w:ascii="Times New Roman" w:hAnsi="Times New Roman"/>
          <w:sz w:val="24"/>
          <w:szCs w:val="24"/>
        </w:rPr>
        <w:t xml:space="preserve">The adjusted net savings equation shows that the effect of current exchange rate in the long run is same in terms of depreciation, except that the long run effect was apparently larger than the short run effect on adjusted net savings. In the macroeconomic environment equation, exchange rate effect is the same in terms of appreciation both in the short run and in the long run. However, the effect in the long run was greater than what was experienced in the short run. </w:t>
      </w:r>
    </w:p>
    <w:p w:rsidR="003E2719" w:rsidRPr="000857E8" w:rsidRDefault="003E2719" w:rsidP="003E2719">
      <w:pPr>
        <w:spacing w:after="0" w:line="480" w:lineRule="auto"/>
        <w:jc w:val="both"/>
        <w:rPr>
          <w:rFonts w:ascii="Times New Roman" w:hAnsi="Times New Roman"/>
          <w:sz w:val="24"/>
          <w:szCs w:val="24"/>
        </w:rPr>
      </w:pPr>
      <w:r w:rsidRPr="000857E8">
        <w:rPr>
          <w:rFonts w:ascii="Times New Roman" w:hAnsi="Times New Roman"/>
          <w:sz w:val="24"/>
          <w:szCs w:val="24"/>
        </w:rPr>
        <w:t>The research proceeds to the test of hypotheses as stated in chapter one of the work. It is evide</w:t>
      </w:r>
      <w:r>
        <w:rPr>
          <w:rFonts w:ascii="Times New Roman" w:hAnsi="Times New Roman"/>
          <w:sz w:val="24"/>
          <w:szCs w:val="24"/>
        </w:rPr>
        <w:t xml:space="preserve">nt from the results that competitiveness (measured by exchange rate) has negative and insignificant impact on </w:t>
      </w:r>
      <w:r w:rsidRPr="000857E8">
        <w:rPr>
          <w:rFonts w:ascii="Times New Roman" w:hAnsi="Times New Roman"/>
          <w:sz w:val="24"/>
          <w:szCs w:val="24"/>
        </w:rPr>
        <w:t>sustainable development indicators – human development index, adjusted net savings and environment</w:t>
      </w:r>
      <w:r>
        <w:rPr>
          <w:rFonts w:ascii="Times New Roman" w:hAnsi="Times New Roman"/>
          <w:sz w:val="24"/>
          <w:szCs w:val="24"/>
        </w:rPr>
        <w:t>al</w:t>
      </w:r>
      <w:r w:rsidRPr="000857E8">
        <w:rPr>
          <w:rFonts w:ascii="Times New Roman" w:hAnsi="Times New Roman"/>
          <w:sz w:val="24"/>
          <w:szCs w:val="24"/>
        </w:rPr>
        <w:t xml:space="preserve"> sustainability index as revealed by the ARDL model.</w:t>
      </w:r>
      <w:r>
        <w:rPr>
          <w:rFonts w:ascii="Times New Roman" w:hAnsi="Times New Roman"/>
          <w:sz w:val="24"/>
          <w:szCs w:val="24"/>
        </w:rPr>
        <w:t xml:space="preserve"> </w:t>
      </w:r>
    </w:p>
    <w:p w:rsidR="003E2719" w:rsidRPr="000857E8" w:rsidRDefault="003E2719" w:rsidP="003E2719">
      <w:pPr>
        <w:spacing w:after="0" w:line="240" w:lineRule="auto"/>
        <w:jc w:val="both"/>
        <w:rPr>
          <w:rFonts w:ascii="Times New Roman" w:hAnsi="Times New Roman"/>
          <w:sz w:val="24"/>
          <w:szCs w:val="24"/>
        </w:rPr>
      </w:pPr>
    </w:p>
    <w:p w:rsidR="003E2719" w:rsidRPr="000857E8" w:rsidRDefault="003E2719" w:rsidP="003E2719">
      <w:pPr>
        <w:tabs>
          <w:tab w:val="left" w:pos="2075"/>
        </w:tabs>
        <w:spacing w:after="0" w:line="480" w:lineRule="auto"/>
        <w:jc w:val="both"/>
        <w:rPr>
          <w:rFonts w:ascii="Times New Roman" w:hAnsi="Times New Roman"/>
          <w:sz w:val="24"/>
          <w:szCs w:val="24"/>
        </w:rPr>
      </w:pPr>
      <w:r w:rsidRPr="000857E8">
        <w:rPr>
          <w:rFonts w:ascii="Times New Roman" w:hAnsi="Times New Roman"/>
          <w:b/>
          <w:sz w:val="24"/>
          <w:szCs w:val="24"/>
        </w:rPr>
        <w:t>Impact of Fiscal and Monetary Policies on Macroeconomic Environment Captured by Industrial Output Growth</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 xml:space="preserve">In </w:t>
      </w:r>
      <w:r>
        <w:rPr>
          <w:rFonts w:ascii="Times New Roman" w:hAnsi="Times New Roman"/>
          <w:sz w:val="24"/>
          <w:szCs w:val="24"/>
        </w:rPr>
        <w:t>T</w:t>
      </w:r>
      <w:r w:rsidRPr="000857E8">
        <w:rPr>
          <w:rFonts w:ascii="Times New Roman" w:hAnsi="Times New Roman"/>
          <w:sz w:val="24"/>
          <w:szCs w:val="24"/>
        </w:rPr>
        <w:t xml:space="preserve">able 4.31, the first, second and fourth lags of macroeconomic environment </w:t>
      </w:r>
      <w:r>
        <w:rPr>
          <w:rFonts w:ascii="Times New Roman" w:hAnsi="Times New Roman"/>
          <w:sz w:val="24"/>
          <w:szCs w:val="24"/>
        </w:rPr>
        <w:t>measured</w:t>
      </w:r>
      <w:r w:rsidRPr="000857E8">
        <w:rPr>
          <w:rFonts w:ascii="Times New Roman" w:hAnsi="Times New Roman"/>
          <w:sz w:val="24"/>
          <w:szCs w:val="24"/>
        </w:rPr>
        <w:t xml:space="preserve"> by industrial output growth relates positively with the current </w:t>
      </w:r>
      <w:r>
        <w:rPr>
          <w:rFonts w:ascii="Times New Roman" w:hAnsi="Times New Roman"/>
          <w:sz w:val="24"/>
          <w:szCs w:val="24"/>
        </w:rPr>
        <w:t>period of the variable</w:t>
      </w:r>
      <w:r w:rsidRPr="000857E8">
        <w:rPr>
          <w:rFonts w:ascii="Times New Roman" w:hAnsi="Times New Roman"/>
          <w:sz w:val="24"/>
          <w:szCs w:val="24"/>
        </w:rPr>
        <w:t xml:space="preserve"> in the short run. This is an indication that historical trend of industrial performance is critical for the current state of performance. Observing the fiscal and monetary policies impact, current government expenditure shows a positive interact</w:t>
      </w:r>
      <w:r>
        <w:rPr>
          <w:rFonts w:ascii="Times New Roman" w:hAnsi="Times New Roman"/>
          <w:sz w:val="24"/>
          <w:szCs w:val="24"/>
        </w:rPr>
        <w:t>ion with industrial output</w:t>
      </w:r>
      <w:r w:rsidRPr="000857E8">
        <w:rPr>
          <w:rFonts w:ascii="Times New Roman" w:hAnsi="Times New Roman"/>
          <w:sz w:val="24"/>
          <w:szCs w:val="24"/>
        </w:rPr>
        <w:t xml:space="preserve"> in the short run and in line with its impact on environmental sustainability index. Rising government expenditure may have resulted in infrastructural development in some notable countries in the SSA with secured business environment. This positive influence for the period under review may demonstrate increasing government expenditure on capital projects that can support infrastructural development that is expected to boost industrial ou</w:t>
      </w:r>
      <w:r>
        <w:rPr>
          <w:rFonts w:ascii="Times New Roman" w:hAnsi="Times New Roman"/>
          <w:sz w:val="24"/>
          <w:szCs w:val="24"/>
        </w:rPr>
        <w:t>tput growth. This is noticeable</w:t>
      </w:r>
      <w:r w:rsidRPr="000857E8">
        <w:rPr>
          <w:rFonts w:ascii="Times New Roman" w:hAnsi="Times New Roman"/>
          <w:sz w:val="24"/>
          <w:szCs w:val="24"/>
        </w:rPr>
        <w:t xml:space="preserve"> in some parts of SSA</w:t>
      </w:r>
      <w:r>
        <w:rPr>
          <w:rFonts w:ascii="Times New Roman" w:hAnsi="Times New Roman"/>
          <w:sz w:val="24"/>
          <w:szCs w:val="24"/>
        </w:rPr>
        <w:t xml:space="preserve"> such as Nigeria</w:t>
      </w:r>
      <w:r w:rsidRPr="000857E8">
        <w:rPr>
          <w:rFonts w:ascii="Times New Roman" w:hAnsi="Times New Roman"/>
          <w:sz w:val="24"/>
          <w:szCs w:val="24"/>
        </w:rPr>
        <w:t xml:space="preserve"> where attention is</w:t>
      </w:r>
      <w:r>
        <w:rPr>
          <w:rFonts w:ascii="Times New Roman" w:hAnsi="Times New Roman"/>
          <w:sz w:val="24"/>
          <w:szCs w:val="24"/>
        </w:rPr>
        <w:t xml:space="preserve"> focussed</w:t>
      </w:r>
      <w:r w:rsidRPr="000857E8">
        <w:rPr>
          <w:rFonts w:ascii="Times New Roman" w:hAnsi="Times New Roman"/>
          <w:sz w:val="24"/>
          <w:szCs w:val="24"/>
        </w:rPr>
        <w:t xml:space="preserve"> on capital projects that could boost industrial output</w:t>
      </w:r>
      <w:r>
        <w:rPr>
          <w:rFonts w:ascii="Times New Roman" w:hAnsi="Times New Roman"/>
          <w:sz w:val="24"/>
          <w:szCs w:val="24"/>
        </w:rPr>
        <w:t xml:space="preserve">. </w:t>
      </w:r>
      <w:r w:rsidRPr="000857E8">
        <w:rPr>
          <w:rFonts w:ascii="Times New Roman" w:hAnsi="Times New Roman"/>
          <w:sz w:val="24"/>
          <w:szCs w:val="24"/>
        </w:rPr>
        <w:t>Likewise, current public debt variable relates positively with industrial productivity index. This may translate to the idea that increasing public debt was channelled towards factors that could improve industrial performance during the period. Probably the debt secured was utilised to enhance factors positively affecting industrial output growth. In Nigeria, the reverse has been the case. Public debt remains skyrocketing and has crowded out ability to focus on infrastructural development, particularly on the ground of debt servicing. This result is in agreement</w:t>
      </w:r>
      <w:r>
        <w:rPr>
          <w:rFonts w:ascii="Times New Roman" w:hAnsi="Times New Roman"/>
          <w:sz w:val="24"/>
          <w:szCs w:val="24"/>
        </w:rPr>
        <w:t xml:space="preserve"> with the findings of Uffie and </w:t>
      </w:r>
      <w:r w:rsidRPr="000857E8">
        <w:rPr>
          <w:rFonts w:ascii="Times New Roman" w:hAnsi="Times New Roman"/>
          <w:sz w:val="24"/>
          <w:szCs w:val="24"/>
        </w:rPr>
        <w:t xml:space="preserve">Aghanenu (2019) and Osinowo (2015), who both concluded that fiscal policy tools pose a positive influence on industrial productivity.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Monetary policy rate and money supply impacted on industrial production in the opposite direction. In this case, the reduction of monetary policy rate</w:t>
      </w:r>
      <w:r>
        <w:rPr>
          <w:rFonts w:ascii="Times New Roman" w:hAnsi="Times New Roman"/>
          <w:sz w:val="24"/>
          <w:szCs w:val="24"/>
        </w:rPr>
        <w:t xml:space="preserve"> was an impetus for increased</w:t>
      </w:r>
      <w:r w:rsidRPr="000857E8">
        <w:rPr>
          <w:rFonts w:ascii="Times New Roman" w:hAnsi="Times New Roman"/>
          <w:sz w:val="24"/>
          <w:szCs w:val="24"/>
        </w:rPr>
        <w:t xml:space="preserve"> investment for </w:t>
      </w:r>
      <w:r>
        <w:rPr>
          <w:rFonts w:ascii="Times New Roman" w:hAnsi="Times New Roman"/>
          <w:sz w:val="24"/>
          <w:szCs w:val="24"/>
        </w:rPr>
        <w:t xml:space="preserve">increasing </w:t>
      </w:r>
      <w:r w:rsidRPr="000857E8">
        <w:rPr>
          <w:rFonts w:ascii="Times New Roman" w:hAnsi="Times New Roman"/>
          <w:sz w:val="24"/>
          <w:szCs w:val="24"/>
        </w:rPr>
        <w:t xml:space="preserve">industrial </w:t>
      </w:r>
      <w:r>
        <w:rPr>
          <w:rFonts w:ascii="Times New Roman" w:hAnsi="Times New Roman"/>
          <w:sz w:val="24"/>
          <w:szCs w:val="24"/>
        </w:rPr>
        <w:t>output</w:t>
      </w:r>
      <w:r w:rsidRPr="000857E8">
        <w:rPr>
          <w:rFonts w:ascii="Times New Roman" w:hAnsi="Times New Roman"/>
          <w:sz w:val="24"/>
          <w:szCs w:val="24"/>
        </w:rPr>
        <w:t xml:space="preserve">. Money supply however indicated the reverse. Lag values of public debt gave alternating effects in the short run. Osakwe, Ibenta </w:t>
      </w:r>
      <w:r>
        <w:rPr>
          <w:rFonts w:ascii="Times New Roman" w:hAnsi="Times New Roman"/>
          <w:sz w:val="24"/>
          <w:szCs w:val="24"/>
        </w:rPr>
        <w:t>and</w:t>
      </w:r>
      <w:r w:rsidRPr="000857E8">
        <w:rPr>
          <w:rFonts w:ascii="Times New Roman" w:hAnsi="Times New Roman"/>
          <w:sz w:val="24"/>
          <w:szCs w:val="24"/>
        </w:rPr>
        <w:t xml:space="preserve"> Ezeabasili (2019) and Hammed (2020) who jointly agreed that monetary policy tools are veritable instruments to bring industrial output to the fore after recessionary period validated this result.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Control of corruption just as in the human development equation demonstrated a positive i</w:t>
      </w:r>
      <w:r>
        <w:rPr>
          <w:rFonts w:ascii="Times New Roman" w:hAnsi="Times New Roman"/>
          <w:sz w:val="24"/>
          <w:szCs w:val="24"/>
        </w:rPr>
        <w:t>mpact on industrial output</w:t>
      </w:r>
      <w:r w:rsidRPr="000857E8">
        <w:rPr>
          <w:rFonts w:ascii="Times New Roman" w:hAnsi="Times New Roman"/>
          <w:sz w:val="24"/>
          <w:szCs w:val="24"/>
        </w:rPr>
        <w:t xml:space="preserve"> within the macroeconomic environment. As corruption level is regulated, more financial disciplines are put in place and thus productivity rises.  However, the thir</w:t>
      </w:r>
      <w:r>
        <w:rPr>
          <w:rFonts w:ascii="Times New Roman" w:hAnsi="Times New Roman"/>
          <w:sz w:val="24"/>
          <w:szCs w:val="24"/>
        </w:rPr>
        <w:t xml:space="preserve">d lag of the interaction of control of corruption with </w:t>
      </w:r>
      <w:r w:rsidRPr="000857E8">
        <w:rPr>
          <w:rFonts w:ascii="Times New Roman" w:hAnsi="Times New Roman"/>
          <w:sz w:val="24"/>
          <w:szCs w:val="24"/>
        </w:rPr>
        <w:t xml:space="preserve">government expenditure and </w:t>
      </w:r>
      <w:r>
        <w:rPr>
          <w:rFonts w:ascii="Times New Roman" w:hAnsi="Times New Roman"/>
          <w:sz w:val="24"/>
          <w:szCs w:val="24"/>
        </w:rPr>
        <w:t xml:space="preserve">the </w:t>
      </w:r>
      <w:r w:rsidRPr="000857E8">
        <w:rPr>
          <w:rFonts w:ascii="Times New Roman" w:hAnsi="Times New Roman"/>
          <w:sz w:val="24"/>
          <w:szCs w:val="24"/>
        </w:rPr>
        <w:t>public debt</w:t>
      </w:r>
      <w:r>
        <w:rPr>
          <w:rFonts w:ascii="Times New Roman" w:hAnsi="Times New Roman"/>
          <w:sz w:val="24"/>
          <w:szCs w:val="24"/>
        </w:rPr>
        <w:t xml:space="preserve"> interaction with corruption control</w:t>
      </w:r>
      <w:r w:rsidRPr="000857E8">
        <w:rPr>
          <w:rFonts w:ascii="Times New Roman" w:hAnsi="Times New Roman"/>
          <w:sz w:val="24"/>
          <w:szCs w:val="24"/>
        </w:rPr>
        <w:t xml:space="preserve"> </w:t>
      </w:r>
      <w:r>
        <w:rPr>
          <w:rFonts w:ascii="Times New Roman" w:hAnsi="Times New Roman"/>
          <w:sz w:val="24"/>
          <w:szCs w:val="24"/>
        </w:rPr>
        <w:t>have positive influences on</w:t>
      </w:r>
      <w:r w:rsidRPr="000857E8">
        <w:rPr>
          <w:rFonts w:ascii="Times New Roman" w:hAnsi="Times New Roman"/>
          <w:sz w:val="24"/>
          <w:szCs w:val="24"/>
        </w:rPr>
        <w:t xml:space="preserve"> i</w:t>
      </w:r>
      <w:r>
        <w:rPr>
          <w:rFonts w:ascii="Times New Roman" w:hAnsi="Times New Roman"/>
          <w:sz w:val="24"/>
          <w:szCs w:val="24"/>
        </w:rPr>
        <w:t>ndustrial output</w:t>
      </w:r>
      <w:r w:rsidRPr="000857E8">
        <w:rPr>
          <w:rFonts w:ascii="Times New Roman" w:hAnsi="Times New Roman"/>
          <w:sz w:val="24"/>
          <w:szCs w:val="24"/>
        </w:rPr>
        <w:t>. Thus, each could serve as complement</w:t>
      </w:r>
      <w:r>
        <w:rPr>
          <w:rFonts w:ascii="Times New Roman" w:hAnsi="Times New Roman"/>
          <w:sz w:val="24"/>
          <w:szCs w:val="24"/>
        </w:rPr>
        <w:t>ary factor to influence industrial output</w:t>
      </w:r>
      <w:r w:rsidRPr="000857E8">
        <w:rPr>
          <w:rFonts w:ascii="Times New Roman" w:hAnsi="Times New Roman"/>
          <w:sz w:val="24"/>
          <w:szCs w:val="24"/>
        </w:rPr>
        <w:t xml:space="preserve"> in SSA.</w:t>
      </w:r>
      <w:r>
        <w:rPr>
          <w:rFonts w:ascii="Times New Roman" w:hAnsi="Times New Roman"/>
          <w:sz w:val="24"/>
          <w:szCs w:val="24"/>
        </w:rPr>
        <w:t xml:space="preserve"> The works of</w:t>
      </w:r>
      <w:r w:rsidRPr="000857E8">
        <w:rPr>
          <w:rFonts w:ascii="Times New Roman" w:hAnsi="Times New Roman"/>
          <w:sz w:val="24"/>
          <w:szCs w:val="24"/>
        </w:rPr>
        <w:t xml:space="preserve"> Amire (2021) and Havi </w:t>
      </w:r>
      <w:r>
        <w:rPr>
          <w:rFonts w:ascii="Times New Roman" w:hAnsi="Times New Roman"/>
          <w:sz w:val="24"/>
          <w:szCs w:val="24"/>
        </w:rPr>
        <w:t>and</w:t>
      </w:r>
      <w:r w:rsidRPr="000857E8">
        <w:rPr>
          <w:rFonts w:ascii="Times New Roman" w:hAnsi="Times New Roman"/>
          <w:sz w:val="24"/>
          <w:szCs w:val="24"/>
        </w:rPr>
        <w:t xml:space="preserve"> Enu (2014) equally corroborated these results. </w:t>
      </w:r>
    </w:p>
    <w:p w:rsidR="003E2719" w:rsidRPr="000857E8" w:rsidRDefault="003E2719" w:rsidP="003E2719">
      <w:pPr>
        <w:spacing w:line="480" w:lineRule="auto"/>
        <w:jc w:val="both"/>
        <w:rPr>
          <w:rFonts w:ascii="Times New Roman" w:hAnsi="Times New Roman"/>
          <w:sz w:val="24"/>
          <w:szCs w:val="24"/>
        </w:rPr>
      </w:pPr>
      <w:r>
        <w:rPr>
          <w:rFonts w:ascii="Times New Roman" w:hAnsi="Times New Roman"/>
          <w:sz w:val="24"/>
          <w:szCs w:val="24"/>
        </w:rPr>
        <w:t>The long run analysis in the T</w:t>
      </w:r>
      <w:r w:rsidRPr="000857E8">
        <w:rPr>
          <w:rFonts w:ascii="Times New Roman" w:hAnsi="Times New Roman"/>
          <w:sz w:val="24"/>
          <w:szCs w:val="24"/>
        </w:rPr>
        <w:t>able 4.32 shows that government expenditure, monetary policy rate, control of corruption, interaction between control of corruption and government expenditure and between control of corr</w:t>
      </w:r>
      <w:r>
        <w:rPr>
          <w:rFonts w:ascii="Times New Roman" w:hAnsi="Times New Roman"/>
          <w:sz w:val="24"/>
          <w:szCs w:val="24"/>
        </w:rPr>
        <w:t xml:space="preserve">uption and public debt impacted </w:t>
      </w:r>
      <w:r w:rsidRPr="000857E8">
        <w:rPr>
          <w:rFonts w:ascii="Times New Roman" w:hAnsi="Times New Roman"/>
          <w:sz w:val="24"/>
          <w:szCs w:val="24"/>
        </w:rPr>
        <w:t>on in</w:t>
      </w:r>
      <w:r>
        <w:rPr>
          <w:rFonts w:ascii="Times New Roman" w:hAnsi="Times New Roman"/>
          <w:sz w:val="24"/>
          <w:szCs w:val="24"/>
        </w:rPr>
        <w:t xml:space="preserve">dustrial output; similar results was observed in the </w:t>
      </w:r>
      <w:r w:rsidRPr="000857E8">
        <w:rPr>
          <w:rFonts w:ascii="Times New Roman" w:hAnsi="Times New Roman"/>
          <w:sz w:val="24"/>
          <w:szCs w:val="24"/>
        </w:rPr>
        <w:t>short run</w:t>
      </w:r>
      <w:r>
        <w:rPr>
          <w:rFonts w:ascii="Times New Roman" w:hAnsi="Times New Roman"/>
          <w:sz w:val="24"/>
          <w:szCs w:val="24"/>
        </w:rPr>
        <w:t>,</w:t>
      </w:r>
      <w:r w:rsidRPr="000857E8">
        <w:rPr>
          <w:rFonts w:ascii="Times New Roman" w:hAnsi="Times New Roman"/>
          <w:sz w:val="24"/>
          <w:szCs w:val="24"/>
        </w:rPr>
        <w:t xml:space="preserve"> </w:t>
      </w:r>
      <w:r>
        <w:rPr>
          <w:rFonts w:ascii="Times New Roman" w:hAnsi="Times New Roman"/>
          <w:sz w:val="24"/>
          <w:szCs w:val="24"/>
        </w:rPr>
        <w:t xml:space="preserve">although with differences in </w:t>
      </w:r>
      <w:r w:rsidRPr="000857E8">
        <w:rPr>
          <w:rFonts w:ascii="Times New Roman" w:hAnsi="Times New Roman"/>
          <w:sz w:val="24"/>
          <w:szCs w:val="24"/>
        </w:rPr>
        <w:t xml:space="preserve">signs.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F-statistic as computed is greater than the</w:t>
      </w:r>
      <w:r>
        <w:rPr>
          <w:rFonts w:ascii="Times New Roman" w:hAnsi="Times New Roman"/>
          <w:sz w:val="24"/>
          <w:szCs w:val="24"/>
        </w:rPr>
        <w:t xml:space="preserve"> upper bound value, which shows </w:t>
      </w:r>
      <w:r w:rsidRPr="000857E8">
        <w:rPr>
          <w:rFonts w:ascii="Times New Roman" w:hAnsi="Times New Roman"/>
          <w:sz w:val="24"/>
          <w:szCs w:val="24"/>
        </w:rPr>
        <w:t>evidence of cointegration between macroeconomic environment variable captured by the industrial productivity index d</w:t>
      </w:r>
      <w:r>
        <w:rPr>
          <w:rFonts w:ascii="Times New Roman" w:hAnsi="Times New Roman"/>
          <w:sz w:val="24"/>
          <w:szCs w:val="24"/>
        </w:rPr>
        <w:t>uring the period under review, h</w:t>
      </w:r>
      <w:r w:rsidRPr="000857E8">
        <w:rPr>
          <w:rFonts w:ascii="Times New Roman" w:hAnsi="Times New Roman"/>
          <w:sz w:val="24"/>
          <w:szCs w:val="24"/>
        </w:rPr>
        <w:t>e</w:t>
      </w:r>
      <w:r>
        <w:rPr>
          <w:rFonts w:ascii="Times New Roman" w:hAnsi="Times New Roman"/>
          <w:sz w:val="24"/>
          <w:szCs w:val="24"/>
        </w:rPr>
        <w:t xml:space="preserve">nce, a long </w:t>
      </w:r>
      <w:r w:rsidRPr="000857E8">
        <w:rPr>
          <w:rFonts w:ascii="Times New Roman" w:hAnsi="Times New Roman"/>
          <w:sz w:val="24"/>
          <w:szCs w:val="24"/>
        </w:rPr>
        <w:t xml:space="preserve">run relationship exists.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The speed of adjustment of the model from short run to long run equilibrium (error correction coefficient) is neg</w:t>
      </w:r>
      <w:r>
        <w:rPr>
          <w:rFonts w:ascii="Times New Roman" w:hAnsi="Times New Roman"/>
          <w:sz w:val="24"/>
          <w:szCs w:val="24"/>
        </w:rPr>
        <w:t>ative as expected. By implication</w:t>
      </w:r>
      <w:r w:rsidRPr="000857E8">
        <w:rPr>
          <w:rFonts w:ascii="Times New Roman" w:hAnsi="Times New Roman"/>
          <w:sz w:val="24"/>
          <w:szCs w:val="24"/>
        </w:rPr>
        <w:t>, about 21% disequilibrium error is corrected towards long run equilibrium. Thus, the speed is highest for the macroeconomic environment equation</w:t>
      </w:r>
      <w:r>
        <w:rPr>
          <w:rFonts w:ascii="Times New Roman" w:hAnsi="Times New Roman"/>
          <w:sz w:val="24"/>
          <w:szCs w:val="24"/>
        </w:rPr>
        <w:t xml:space="preserve"> compared to HDI model. The LM serial test in the T</w:t>
      </w:r>
      <w:r w:rsidRPr="000857E8">
        <w:rPr>
          <w:rFonts w:ascii="Times New Roman" w:hAnsi="Times New Roman"/>
          <w:sz w:val="24"/>
          <w:szCs w:val="24"/>
        </w:rPr>
        <w:t>able 4.33 shows that there exists no evidence of serial correlation in the model, while the stability test as shown by the cusum statistics describes the model as being</w:t>
      </w:r>
      <w:r>
        <w:rPr>
          <w:rFonts w:ascii="Times New Roman" w:hAnsi="Times New Roman"/>
          <w:sz w:val="24"/>
          <w:szCs w:val="24"/>
        </w:rPr>
        <w:t xml:space="preserve"> stable. The Wald test in T</w:t>
      </w:r>
      <w:r w:rsidRPr="000857E8">
        <w:rPr>
          <w:rFonts w:ascii="Times New Roman" w:hAnsi="Times New Roman"/>
          <w:sz w:val="24"/>
          <w:szCs w:val="24"/>
        </w:rPr>
        <w:t>able 4.34</w:t>
      </w:r>
      <w:r>
        <w:rPr>
          <w:rFonts w:ascii="Times New Roman" w:hAnsi="Times New Roman"/>
          <w:sz w:val="24"/>
          <w:szCs w:val="24"/>
        </w:rPr>
        <w:t xml:space="preserve"> shows</w:t>
      </w:r>
      <w:r w:rsidRPr="000857E8">
        <w:rPr>
          <w:rFonts w:ascii="Times New Roman" w:hAnsi="Times New Roman"/>
          <w:sz w:val="24"/>
          <w:szCs w:val="24"/>
        </w:rPr>
        <w:t xml:space="preserve"> that no causality runs from exchange rate, government expenditure and its lags, monetary policy rate, money supply, public debt and its lag to the macroeconomic environment variable cap</w:t>
      </w:r>
      <w:r>
        <w:rPr>
          <w:rFonts w:ascii="Times New Roman" w:hAnsi="Times New Roman"/>
          <w:sz w:val="24"/>
          <w:szCs w:val="24"/>
        </w:rPr>
        <w:t>tured by industrial production</w:t>
      </w:r>
    </w:p>
    <w:p w:rsidR="003E2719" w:rsidRPr="000857E8" w:rsidRDefault="003E2719" w:rsidP="003E2719">
      <w:pPr>
        <w:spacing w:after="0" w:line="480" w:lineRule="auto"/>
        <w:jc w:val="both"/>
        <w:rPr>
          <w:rFonts w:ascii="Times New Roman" w:hAnsi="Times New Roman"/>
          <w:sz w:val="24"/>
          <w:szCs w:val="24"/>
        </w:rPr>
      </w:pPr>
      <w:r w:rsidRPr="000857E8">
        <w:rPr>
          <w:rFonts w:ascii="Times New Roman" w:hAnsi="Times New Roman"/>
          <w:sz w:val="24"/>
          <w:szCs w:val="24"/>
        </w:rPr>
        <w:t>The</w:t>
      </w:r>
      <w:r>
        <w:rPr>
          <w:rFonts w:ascii="Times New Roman" w:hAnsi="Times New Roman"/>
          <w:sz w:val="24"/>
          <w:szCs w:val="24"/>
        </w:rPr>
        <w:t xml:space="preserve"> study proceeds to test the</w:t>
      </w:r>
      <w:r w:rsidRPr="000857E8">
        <w:rPr>
          <w:rFonts w:ascii="Times New Roman" w:hAnsi="Times New Roman"/>
          <w:sz w:val="24"/>
          <w:szCs w:val="24"/>
        </w:rPr>
        <w:t xml:space="preserve"> third statement of hypothesis</w:t>
      </w:r>
      <w:r>
        <w:rPr>
          <w:rFonts w:ascii="Times New Roman" w:hAnsi="Times New Roman"/>
          <w:sz w:val="24"/>
          <w:szCs w:val="24"/>
        </w:rPr>
        <w:t xml:space="preserve"> as captured by Objective III, that</w:t>
      </w:r>
      <w:r w:rsidRPr="000857E8">
        <w:rPr>
          <w:rFonts w:ascii="Times New Roman" w:hAnsi="Times New Roman"/>
          <w:sz w:val="24"/>
          <w:szCs w:val="24"/>
        </w:rPr>
        <w:t xml:space="preserve"> is</w:t>
      </w:r>
      <w:r>
        <w:rPr>
          <w:rFonts w:ascii="Times New Roman" w:hAnsi="Times New Roman"/>
          <w:sz w:val="24"/>
          <w:szCs w:val="24"/>
        </w:rPr>
        <w:t xml:space="preserve">, </w:t>
      </w:r>
      <w:r w:rsidRPr="000857E8">
        <w:rPr>
          <w:rFonts w:ascii="Times New Roman" w:hAnsi="Times New Roman"/>
          <w:sz w:val="24"/>
          <w:szCs w:val="24"/>
        </w:rPr>
        <w:t>the impact of fisca</w:t>
      </w:r>
      <w:r>
        <w:rPr>
          <w:rFonts w:ascii="Times New Roman" w:hAnsi="Times New Roman"/>
          <w:sz w:val="24"/>
          <w:szCs w:val="24"/>
        </w:rPr>
        <w:t>l and monetary policies on</w:t>
      </w:r>
      <w:r w:rsidRPr="000857E8">
        <w:rPr>
          <w:rFonts w:ascii="Times New Roman" w:hAnsi="Times New Roman"/>
          <w:sz w:val="24"/>
          <w:szCs w:val="24"/>
        </w:rPr>
        <w:t xml:space="preserve"> industrial output growth. It is clear that monetary and fiscal policies affect macroeconomic enviro</w:t>
      </w:r>
      <w:r>
        <w:rPr>
          <w:rFonts w:ascii="Times New Roman" w:hAnsi="Times New Roman"/>
          <w:sz w:val="24"/>
          <w:szCs w:val="24"/>
        </w:rPr>
        <w:t>nment as shown by the positive results of</w:t>
      </w:r>
      <w:r w:rsidRPr="000857E8">
        <w:rPr>
          <w:rFonts w:ascii="Times New Roman" w:hAnsi="Times New Roman"/>
          <w:sz w:val="24"/>
          <w:szCs w:val="24"/>
        </w:rPr>
        <w:t xml:space="preserve"> exchange rate, government expenditure, current, first and third lag of public debt and control of corruption</w:t>
      </w:r>
      <w:r>
        <w:rPr>
          <w:rFonts w:ascii="Times New Roman" w:hAnsi="Times New Roman"/>
          <w:sz w:val="24"/>
          <w:szCs w:val="24"/>
        </w:rPr>
        <w:t>. All these variables have</w:t>
      </w:r>
      <w:r w:rsidRPr="000857E8">
        <w:rPr>
          <w:rFonts w:ascii="Times New Roman" w:hAnsi="Times New Roman"/>
          <w:sz w:val="24"/>
          <w:szCs w:val="24"/>
        </w:rPr>
        <w:t xml:space="preserve"> positive relationship with industrial sector growth (measure of macroeconomic environment). However, </w:t>
      </w:r>
      <w:r>
        <w:rPr>
          <w:rFonts w:ascii="Times New Roman" w:hAnsi="Times New Roman"/>
          <w:sz w:val="24"/>
          <w:szCs w:val="24"/>
        </w:rPr>
        <w:t xml:space="preserve">among all the variables, </w:t>
      </w:r>
      <w:r w:rsidRPr="000857E8">
        <w:rPr>
          <w:rFonts w:ascii="Times New Roman" w:hAnsi="Times New Roman"/>
          <w:sz w:val="24"/>
          <w:szCs w:val="24"/>
        </w:rPr>
        <w:t>only third lag of public debt, fourth lag of corru</w:t>
      </w:r>
      <w:r>
        <w:rPr>
          <w:rFonts w:ascii="Times New Roman" w:hAnsi="Times New Roman"/>
          <w:sz w:val="24"/>
          <w:szCs w:val="24"/>
        </w:rPr>
        <w:t xml:space="preserve">ption control </w:t>
      </w:r>
      <w:r w:rsidRPr="000857E8">
        <w:rPr>
          <w:rFonts w:ascii="Times New Roman" w:hAnsi="Times New Roman"/>
          <w:sz w:val="24"/>
          <w:szCs w:val="24"/>
        </w:rPr>
        <w:t xml:space="preserve">significant </w:t>
      </w:r>
      <w:r>
        <w:rPr>
          <w:rFonts w:ascii="Times New Roman" w:hAnsi="Times New Roman"/>
          <w:sz w:val="24"/>
          <w:szCs w:val="24"/>
        </w:rPr>
        <w:t xml:space="preserve">impact </w:t>
      </w:r>
      <w:r w:rsidRPr="000857E8">
        <w:rPr>
          <w:rFonts w:ascii="Times New Roman" w:hAnsi="Times New Roman"/>
          <w:sz w:val="24"/>
          <w:szCs w:val="24"/>
        </w:rPr>
        <w:t xml:space="preserve">at 5%. Although the second lag of public debt negatively </w:t>
      </w:r>
      <w:r>
        <w:rPr>
          <w:rFonts w:ascii="Times New Roman" w:hAnsi="Times New Roman"/>
          <w:sz w:val="24"/>
          <w:szCs w:val="24"/>
        </w:rPr>
        <w:t>relate</w:t>
      </w:r>
      <w:r w:rsidRPr="000857E8">
        <w:rPr>
          <w:rFonts w:ascii="Times New Roman" w:hAnsi="Times New Roman"/>
          <w:sz w:val="24"/>
          <w:szCs w:val="24"/>
        </w:rPr>
        <w:t xml:space="preserve"> with macroeconomic environment, it has a significant impact at 5%. Consequently, considering the f-statistics results, alternative hypothesis is thus accepted, which</w:t>
      </w:r>
      <w:r>
        <w:rPr>
          <w:rFonts w:ascii="Times New Roman" w:hAnsi="Times New Roman"/>
          <w:sz w:val="24"/>
          <w:szCs w:val="24"/>
        </w:rPr>
        <w:t xml:space="preserve"> means that fiscal policy has</w:t>
      </w:r>
      <w:r w:rsidRPr="000857E8">
        <w:rPr>
          <w:rFonts w:ascii="Times New Roman" w:hAnsi="Times New Roman"/>
          <w:sz w:val="24"/>
          <w:szCs w:val="24"/>
        </w:rPr>
        <w:t xml:space="preserve"> significant impact on macroeconomic environment of SSA countries</w:t>
      </w:r>
      <w:r>
        <w:rPr>
          <w:rFonts w:ascii="Times New Roman" w:hAnsi="Times New Roman"/>
          <w:sz w:val="24"/>
          <w:szCs w:val="24"/>
        </w:rPr>
        <w:t>, but not the case with monetary policy</w:t>
      </w:r>
      <w:r w:rsidRPr="000857E8">
        <w:rPr>
          <w:rFonts w:ascii="Times New Roman" w:hAnsi="Times New Roman"/>
          <w:sz w:val="24"/>
          <w:szCs w:val="24"/>
        </w:rPr>
        <w:t>.</w:t>
      </w:r>
    </w:p>
    <w:p w:rsidR="003E2719" w:rsidRPr="000857E8" w:rsidRDefault="003E2719" w:rsidP="003E2719">
      <w:pPr>
        <w:spacing w:after="0" w:line="240" w:lineRule="auto"/>
        <w:jc w:val="both"/>
        <w:rPr>
          <w:rFonts w:ascii="Times New Roman" w:hAnsi="Times New Roman"/>
          <w:sz w:val="24"/>
          <w:szCs w:val="24"/>
        </w:rPr>
      </w:pPr>
    </w:p>
    <w:p w:rsidR="003E2719" w:rsidRPr="000857E8" w:rsidRDefault="003E2719" w:rsidP="003E2719">
      <w:pPr>
        <w:spacing w:after="0" w:line="480" w:lineRule="auto"/>
        <w:jc w:val="both"/>
        <w:rPr>
          <w:rFonts w:ascii="Times New Roman" w:hAnsi="Times New Roman"/>
          <w:b/>
          <w:sz w:val="24"/>
          <w:szCs w:val="24"/>
        </w:rPr>
      </w:pPr>
      <w:r>
        <w:rPr>
          <w:rFonts w:ascii="Times New Roman" w:hAnsi="Times New Roman"/>
          <w:b/>
          <w:sz w:val="24"/>
          <w:szCs w:val="24"/>
        </w:rPr>
        <w:t>The Role of Institutional Factors and Fiscal Policy on</w:t>
      </w:r>
      <w:r w:rsidRPr="000857E8">
        <w:rPr>
          <w:rFonts w:ascii="Times New Roman" w:hAnsi="Times New Roman"/>
          <w:b/>
          <w:sz w:val="24"/>
          <w:szCs w:val="24"/>
        </w:rPr>
        <w:t xml:space="preserve"> Sustainable Development in SSA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Next is evaluation of the complementary effect of institutional and fiscal policy on sustainable development in SSA. In the present case, institutional factor is captured by control of corruption. Thus, the interaction between control of corruption and government expenditure, and the interaction between control of corruption and public debt on each of the sustainable development indices-</w:t>
      </w:r>
      <w:r>
        <w:rPr>
          <w:rFonts w:ascii="Times New Roman" w:hAnsi="Times New Roman"/>
          <w:sz w:val="24"/>
          <w:szCs w:val="24"/>
        </w:rPr>
        <w:t xml:space="preserve"> human </w:t>
      </w:r>
      <w:r w:rsidRPr="000857E8">
        <w:rPr>
          <w:rFonts w:ascii="Times New Roman" w:hAnsi="Times New Roman"/>
          <w:sz w:val="24"/>
          <w:szCs w:val="24"/>
        </w:rPr>
        <w:t>development index, adjusted net savings and env</w:t>
      </w:r>
      <w:r>
        <w:rPr>
          <w:rFonts w:ascii="Times New Roman" w:hAnsi="Times New Roman"/>
          <w:sz w:val="24"/>
          <w:szCs w:val="24"/>
        </w:rPr>
        <w:t xml:space="preserve">ironmental sustainability index </w:t>
      </w:r>
      <w:r w:rsidRPr="000857E8">
        <w:rPr>
          <w:rFonts w:ascii="Times New Roman" w:hAnsi="Times New Roman"/>
          <w:sz w:val="24"/>
          <w:szCs w:val="24"/>
        </w:rPr>
        <w:t xml:space="preserve">are </w:t>
      </w:r>
      <w:r>
        <w:rPr>
          <w:rFonts w:ascii="Times New Roman" w:hAnsi="Times New Roman"/>
          <w:sz w:val="24"/>
          <w:szCs w:val="24"/>
        </w:rPr>
        <w:t xml:space="preserve">all </w:t>
      </w:r>
      <w:r w:rsidRPr="000857E8">
        <w:rPr>
          <w:rFonts w:ascii="Times New Roman" w:hAnsi="Times New Roman"/>
          <w:sz w:val="24"/>
          <w:szCs w:val="24"/>
        </w:rPr>
        <w:t xml:space="preserve">examined.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First, on the interaction between control of corruption and government expenditure, results of the ARDL show that the interactive term in its first</w:t>
      </w:r>
      <w:r>
        <w:rPr>
          <w:rFonts w:ascii="Times New Roman" w:hAnsi="Times New Roman"/>
          <w:sz w:val="24"/>
          <w:szCs w:val="24"/>
        </w:rPr>
        <w:t>, second and third lags relate</w:t>
      </w:r>
      <w:r w:rsidRPr="000857E8">
        <w:rPr>
          <w:rFonts w:ascii="Times New Roman" w:hAnsi="Times New Roman"/>
          <w:sz w:val="24"/>
          <w:szCs w:val="24"/>
        </w:rPr>
        <w:t xml:space="preserve"> positively with human development index in the short run as described </w:t>
      </w:r>
      <w:r>
        <w:rPr>
          <w:rFonts w:ascii="Times New Roman" w:hAnsi="Times New Roman"/>
          <w:sz w:val="24"/>
          <w:szCs w:val="24"/>
        </w:rPr>
        <w:t>(</w:t>
      </w:r>
      <w:r w:rsidRPr="000857E8">
        <w:rPr>
          <w:rFonts w:ascii="Times New Roman" w:hAnsi="Times New Roman"/>
          <w:sz w:val="24"/>
          <w:szCs w:val="24"/>
        </w:rPr>
        <w:t>summarily earlier</w:t>
      </w:r>
      <w:r>
        <w:rPr>
          <w:rFonts w:ascii="Times New Roman" w:hAnsi="Times New Roman"/>
          <w:sz w:val="24"/>
          <w:szCs w:val="24"/>
        </w:rPr>
        <w:t>). Idea</w:t>
      </w:r>
      <w:r w:rsidRPr="000857E8">
        <w:rPr>
          <w:rFonts w:ascii="Times New Roman" w:hAnsi="Times New Roman"/>
          <w:sz w:val="24"/>
          <w:szCs w:val="24"/>
        </w:rPr>
        <w:t>lly, c</w:t>
      </w:r>
      <w:r>
        <w:rPr>
          <w:rFonts w:ascii="Times New Roman" w:hAnsi="Times New Roman"/>
          <w:sz w:val="24"/>
          <w:szCs w:val="24"/>
        </w:rPr>
        <w:t>ontrol of corruption should complement</w:t>
      </w:r>
      <w:r w:rsidRPr="000857E8">
        <w:rPr>
          <w:rFonts w:ascii="Times New Roman" w:hAnsi="Times New Roman"/>
          <w:sz w:val="24"/>
          <w:szCs w:val="24"/>
        </w:rPr>
        <w:t xml:space="preserve"> government expenditure in promoting indices of huma</w:t>
      </w:r>
      <w:r>
        <w:rPr>
          <w:rFonts w:ascii="Times New Roman" w:hAnsi="Times New Roman"/>
          <w:sz w:val="24"/>
          <w:szCs w:val="24"/>
        </w:rPr>
        <w:t>n capital development, namely improvements</w:t>
      </w:r>
      <w:r w:rsidRPr="000857E8">
        <w:rPr>
          <w:rFonts w:ascii="Times New Roman" w:hAnsi="Times New Roman"/>
          <w:sz w:val="24"/>
          <w:szCs w:val="24"/>
        </w:rPr>
        <w:t xml:space="preserve"> in life expectancy, literacy rate and standard of living. Thus, government expenditure complemented by adequate monitoring enhanced human development index during the period. Over time, in the African setting particularly in Nigeria, endemic corruption has impeded adequate distribution of government spending to more productive channels; thus, leading to poor human capital development and poverty enlargement. However, </w:t>
      </w:r>
      <w:r>
        <w:rPr>
          <w:rFonts w:ascii="Times New Roman" w:hAnsi="Times New Roman"/>
          <w:sz w:val="24"/>
          <w:szCs w:val="24"/>
        </w:rPr>
        <w:t xml:space="preserve">the </w:t>
      </w:r>
      <w:r w:rsidRPr="000857E8">
        <w:rPr>
          <w:rFonts w:ascii="Times New Roman" w:hAnsi="Times New Roman"/>
          <w:sz w:val="24"/>
          <w:szCs w:val="24"/>
        </w:rPr>
        <w:t xml:space="preserve">interactive term shows negative impact on human development index in the current period. Interaction between corruption and public debt affected human capital development index negatively in the short term and in the long term but with more impact in the long term.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 xml:space="preserve">In the same way, each of government expenditure and control of corruption complements each other in driving adjusted net savings based on the positive interactive term coefficient both in the short and long runs, but with apparently greater impact in the long run.  Interaction between control of corruption and public debt also demonstrated a complementary effect on adjusted net savings in the short and long run periods as efficient control of corruption enhances public debt in facilitating it. This finding is validated by the findings of Edison (2003); Nabila, Shazia </w:t>
      </w:r>
      <w:r>
        <w:rPr>
          <w:rFonts w:ascii="Times New Roman" w:hAnsi="Times New Roman"/>
          <w:sz w:val="24"/>
          <w:szCs w:val="24"/>
        </w:rPr>
        <w:t>and</w:t>
      </w:r>
      <w:r w:rsidRPr="000857E8">
        <w:rPr>
          <w:rFonts w:ascii="Times New Roman" w:hAnsi="Times New Roman"/>
          <w:sz w:val="24"/>
          <w:szCs w:val="24"/>
        </w:rPr>
        <w:t xml:space="preserve"> Muhammad (2015); and Gradstein (2008) that supported the influence of institutional quality on sustainable development.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In the environmental sustainability index equation</w:t>
      </w:r>
      <w:r>
        <w:rPr>
          <w:rFonts w:ascii="Times New Roman" w:hAnsi="Times New Roman"/>
          <w:sz w:val="24"/>
          <w:szCs w:val="24"/>
        </w:rPr>
        <w:t xml:space="preserve"> (measured by carbon emission)</w:t>
      </w:r>
      <w:r w:rsidRPr="000857E8">
        <w:rPr>
          <w:rFonts w:ascii="Times New Roman" w:hAnsi="Times New Roman"/>
          <w:sz w:val="24"/>
          <w:szCs w:val="24"/>
        </w:rPr>
        <w:t>, control of corruption a</w:t>
      </w:r>
      <w:r>
        <w:rPr>
          <w:rFonts w:ascii="Times New Roman" w:hAnsi="Times New Roman"/>
          <w:sz w:val="24"/>
          <w:szCs w:val="24"/>
        </w:rPr>
        <w:t xml:space="preserve">nd public debt should serve as instruments for </w:t>
      </w:r>
      <w:r w:rsidRPr="000857E8">
        <w:rPr>
          <w:rFonts w:ascii="Times New Roman" w:hAnsi="Times New Roman"/>
          <w:sz w:val="24"/>
          <w:szCs w:val="24"/>
        </w:rPr>
        <w:t>enhancing sustainable de</w:t>
      </w:r>
      <w:r>
        <w:rPr>
          <w:rFonts w:ascii="Times New Roman" w:hAnsi="Times New Roman"/>
          <w:sz w:val="24"/>
          <w:szCs w:val="24"/>
        </w:rPr>
        <w:t xml:space="preserve">velopment in SSA.  Thus, reducing the level of </w:t>
      </w:r>
      <w:r w:rsidRPr="000857E8">
        <w:rPr>
          <w:rFonts w:ascii="Times New Roman" w:hAnsi="Times New Roman"/>
          <w:sz w:val="24"/>
          <w:szCs w:val="24"/>
        </w:rPr>
        <w:t>corruption</w:t>
      </w:r>
      <w:r>
        <w:rPr>
          <w:rFonts w:ascii="Times New Roman" w:hAnsi="Times New Roman"/>
          <w:sz w:val="24"/>
          <w:szCs w:val="24"/>
        </w:rPr>
        <w:t xml:space="preserve"> in the use of public debts procured for pollution control</w:t>
      </w:r>
      <w:r w:rsidRPr="000857E8">
        <w:rPr>
          <w:rFonts w:ascii="Times New Roman" w:hAnsi="Times New Roman"/>
          <w:sz w:val="24"/>
          <w:szCs w:val="24"/>
        </w:rPr>
        <w:t xml:space="preserve"> can </w:t>
      </w:r>
      <w:r>
        <w:rPr>
          <w:rFonts w:ascii="Times New Roman" w:hAnsi="Times New Roman"/>
          <w:sz w:val="24"/>
          <w:szCs w:val="24"/>
        </w:rPr>
        <w:t xml:space="preserve">assist SSA governments to achieve improved environmental condition via prudent spending to curb incessant pollution. </w:t>
      </w:r>
      <w:r w:rsidRPr="000857E8">
        <w:rPr>
          <w:rFonts w:ascii="Times New Roman" w:hAnsi="Times New Roman"/>
          <w:sz w:val="24"/>
          <w:szCs w:val="24"/>
        </w:rPr>
        <w:t xml:space="preserve">Interaction between control of corruption and government expenditure relate positively with environmental sustainability both in the short and long run periods. Thus, they complemented each other in influencing environmental sustainability during the period.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 xml:space="preserve">For the industrial output growth, </w:t>
      </w:r>
      <w:r>
        <w:rPr>
          <w:rFonts w:ascii="Times New Roman" w:hAnsi="Times New Roman"/>
          <w:sz w:val="24"/>
          <w:szCs w:val="24"/>
        </w:rPr>
        <w:t xml:space="preserve">except for lag 3 (which is positively impactful), </w:t>
      </w:r>
      <w:r w:rsidRPr="000857E8">
        <w:rPr>
          <w:rFonts w:ascii="Times New Roman" w:hAnsi="Times New Roman"/>
          <w:sz w:val="24"/>
          <w:szCs w:val="24"/>
        </w:rPr>
        <w:t xml:space="preserve">the interaction between control of corruption and government expenditure </w:t>
      </w:r>
      <w:r>
        <w:rPr>
          <w:rFonts w:ascii="Times New Roman" w:hAnsi="Times New Roman"/>
          <w:sz w:val="24"/>
          <w:szCs w:val="24"/>
        </w:rPr>
        <w:t>maintained a negative relationsip</w:t>
      </w:r>
      <w:r w:rsidRPr="000857E8">
        <w:rPr>
          <w:rFonts w:ascii="Times New Roman" w:hAnsi="Times New Roman"/>
          <w:sz w:val="24"/>
          <w:szCs w:val="24"/>
        </w:rPr>
        <w:t xml:space="preserve"> with industrial output growth in the short and long run periods, but more </w:t>
      </w:r>
      <w:r>
        <w:rPr>
          <w:rFonts w:ascii="Times New Roman" w:hAnsi="Times New Roman"/>
          <w:sz w:val="24"/>
          <w:szCs w:val="24"/>
        </w:rPr>
        <w:t xml:space="preserve">negatively </w:t>
      </w:r>
      <w:r w:rsidRPr="000857E8">
        <w:rPr>
          <w:rFonts w:ascii="Times New Roman" w:hAnsi="Times New Roman"/>
          <w:sz w:val="24"/>
          <w:szCs w:val="24"/>
        </w:rPr>
        <w:t>imp</w:t>
      </w:r>
      <w:r>
        <w:rPr>
          <w:rFonts w:ascii="Times New Roman" w:hAnsi="Times New Roman"/>
          <w:sz w:val="24"/>
          <w:szCs w:val="24"/>
        </w:rPr>
        <w:t>actful in the long run. Furthermore</w:t>
      </w:r>
      <w:r w:rsidRPr="000857E8">
        <w:rPr>
          <w:rFonts w:ascii="Times New Roman" w:hAnsi="Times New Roman"/>
          <w:sz w:val="24"/>
          <w:szCs w:val="24"/>
        </w:rPr>
        <w:t>, control of corruption and public debt complemented each other in driving industrial output growth. Thus, control of corruption complements public debt in driving industrial o</w:t>
      </w:r>
      <w:r>
        <w:rPr>
          <w:rFonts w:ascii="Times New Roman" w:hAnsi="Times New Roman"/>
          <w:sz w:val="24"/>
          <w:szCs w:val="24"/>
        </w:rPr>
        <w:t xml:space="preserve">utput growth in the SSA.  Hence, </w:t>
      </w:r>
      <w:r w:rsidRPr="000857E8">
        <w:rPr>
          <w:rFonts w:ascii="Times New Roman" w:hAnsi="Times New Roman"/>
          <w:sz w:val="24"/>
          <w:szCs w:val="24"/>
        </w:rPr>
        <w:t xml:space="preserve">increasing level of control of corruption complemented public debt to facilitate growth in industrial output in the SSA. </w:t>
      </w:r>
    </w:p>
    <w:p w:rsidR="003E2719" w:rsidRPr="000857E8" w:rsidRDefault="003E2719" w:rsidP="003E2719">
      <w:pPr>
        <w:spacing w:line="480" w:lineRule="auto"/>
        <w:jc w:val="both"/>
        <w:rPr>
          <w:rFonts w:ascii="Times New Roman" w:hAnsi="Times New Roman"/>
          <w:sz w:val="24"/>
          <w:szCs w:val="24"/>
        </w:rPr>
      </w:pPr>
      <w:r w:rsidRPr="000857E8">
        <w:rPr>
          <w:rFonts w:ascii="Times New Roman" w:hAnsi="Times New Roman"/>
          <w:sz w:val="24"/>
          <w:szCs w:val="24"/>
        </w:rPr>
        <w:t>The explanatory power of all the independent variables in all the equations as measured by the adjusted coefficient of determination is high on the average. Considering all the equations</w:t>
      </w:r>
      <w:r>
        <w:rPr>
          <w:rFonts w:ascii="Times New Roman" w:hAnsi="Times New Roman"/>
          <w:sz w:val="24"/>
          <w:szCs w:val="24"/>
        </w:rPr>
        <w:t xml:space="preserve"> </w:t>
      </w:r>
      <w:r w:rsidRPr="000857E8">
        <w:rPr>
          <w:rFonts w:ascii="Times New Roman" w:hAnsi="Times New Roman"/>
          <w:sz w:val="24"/>
          <w:szCs w:val="24"/>
        </w:rPr>
        <w:t>on the average the explanatory variables explained over 80% of the variation in each sustainable development and the ma</w:t>
      </w:r>
      <w:r>
        <w:rPr>
          <w:rFonts w:ascii="Times New Roman" w:hAnsi="Times New Roman"/>
          <w:sz w:val="24"/>
          <w:szCs w:val="24"/>
        </w:rPr>
        <w:t xml:space="preserve">croeconomic environment models. </w:t>
      </w:r>
      <w:r w:rsidRPr="000857E8">
        <w:rPr>
          <w:rFonts w:ascii="Times New Roman" w:hAnsi="Times New Roman"/>
          <w:sz w:val="24"/>
          <w:szCs w:val="24"/>
        </w:rPr>
        <w:t xml:space="preserve">However, the environmental sustainability index equation was not completely free from autocorrelation; a reason </w:t>
      </w:r>
      <w:r>
        <w:rPr>
          <w:rFonts w:ascii="Times New Roman" w:hAnsi="Times New Roman"/>
          <w:sz w:val="24"/>
          <w:szCs w:val="24"/>
        </w:rPr>
        <w:t xml:space="preserve">could be </w:t>
      </w:r>
      <w:r w:rsidRPr="000857E8">
        <w:rPr>
          <w:rFonts w:ascii="Times New Roman" w:hAnsi="Times New Roman"/>
          <w:sz w:val="24"/>
          <w:szCs w:val="24"/>
        </w:rPr>
        <w:t xml:space="preserve">attributed to some variables </w:t>
      </w:r>
      <w:r>
        <w:rPr>
          <w:rFonts w:ascii="Times New Roman" w:hAnsi="Times New Roman"/>
          <w:sz w:val="24"/>
          <w:szCs w:val="24"/>
        </w:rPr>
        <w:t xml:space="preserve">not </w:t>
      </w:r>
      <w:r w:rsidRPr="000857E8">
        <w:rPr>
          <w:rFonts w:ascii="Times New Roman" w:hAnsi="Times New Roman"/>
          <w:sz w:val="24"/>
          <w:szCs w:val="24"/>
        </w:rPr>
        <w:t xml:space="preserve">probably </w:t>
      </w:r>
      <w:r>
        <w:rPr>
          <w:rFonts w:ascii="Times New Roman" w:hAnsi="Times New Roman"/>
          <w:sz w:val="24"/>
          <w:szCs w:val="24"/>
        </w:rPr>
        <w:t xml:space="preserve">measured as </w:t>
      </w:r>
      <w:r w:rsidRPr="000857E8">
        <w:rPr>
          <w:rFonts w:ascii="Times New Roman" w:hAnsi="Times New Roman"/>
          <w:sz w:val="24"/>
          <w:szCs w:val="24"/>
        </w:rPr>
        <w:t>expected. Generally, all the models are stable at the 5% level as observed by the cusum te</w:t>
      </w:r>
      <w:r>
        <w:rPr>
          <w:rFonts w:ascii="Times New Roman" w:hAnsi="Times New Roman"/>
          <w:sz w:val="24"/>
          <w:szCs w:val="24"/>
        </w:rPr>
        <w:t>st. In all the cases, the estimated</w:t>
      </w:r>
      <w:r w:rsidRPr="000857E8">
        <w:rPr>
          <w:rFonts w:ascii="Times New Roman" w:hAnsi="Times New Roman"/>
          <w:sz w:val="24"/>
          <w:szCs w:val="24"/>
        </w:rPr>
        <w:t xml:space="preserve"> line was found between the redlines on the two ends.</w:t>
      </w:r>
    </w:p>
    <w:p w:rsidR="003E2719" w:rsidRDefault="003E2719" w:rsidP="003E2719">
      <w:pPr>
        <w:spacing w:line="480" w:lineRule="auto"/>
        <w:jc w:val="both"/>
        <w:rPr>
          <w:rFonts w:ascii="Times New Roman" w:hAnsi="Times New Roman"/>
          <w:sz w:val="24"/>
          <w:szCs w:val="24"/>
        </w:rPr>
      </w:pPr>
      <w:r>
        <w:rPr>
          <w:rFonts w:ascii="Times New Roman" w:hAnsi="Times New Roman"/>
          <w:sz w:val="24"/>
          <w:szCs w:val="24"/>
        </w:rPr>
        <w:t xml:space="preserve">At this stage, the research proceeds to test the hypothesis catured by Objective IV. </w:t>
      </w:r>
      <w:r w:rsidRPr="000857E8">
        <w:rPr>
          <w:rFonts w:ascii="Times New Roman" w:hAnsi="Times New Roman"/>
          <w:sz w:val="24"/>
          <w:szCs w:val="24"/>
        </w:rPr>
        <w:t>The model adopts institutional factor (such as control of corruption) as it interacts with fiscal policy instruments on sustainable development indicators. Based on the results, first, second and third lag of the interaction of government expenditure with control of corruption have positive relationship with human development index. The current government expenditure and public debt interaction with control of corrupti</w:t>
      </w:r>
      <w:r>
        <w:rPr>
          <w:rFonts w:ascii="Times New Roman" w:hAnsi="Times New Roman"/>
          <w:sz w:val="24"/>
          <w:szCs w:val="24"/>
        </w:rPr>
        <w:t>on indicated positive relationship</w:t>
      </w:r>
      <w:r w:rsidRPr="000857E8">
        <w:rPr>
          <w:rFonts w:ascii="Times New Roman" w:hAnsi="Times New Roman"/>
          <w:sz w:val="24"/>
          <w:szCs w:val="24"/>
        </w:rPr>
        <w:t xml:space="preserve"> with adjusted net savings. Furthermore, the current government expenditure and second lag of public debts show a positive relationship with environmental sustainability index. Thus, the institutional factors especially control of corruption and fiscal policy instruments have a complementary effect on sustainable development of SSA countries</w:t>
      </w:r>
      <w:r>
        <w:rPr>
          <w:rFonts w:ascii="Times New Roman" w:hAnsi="Times New Roman"/>
          <w:sz w:val="24"/>
          <w:szCs w:val="24"/>
        </w:rPr>
        <w:t>. We can therefore conclude that the interaction of control of corruption and fiscal policies positively impacted each of the sustainable development indicators: HDI, ANS and ESI. In the case of MENV, represented by industrial output growth, the relationship between the interactive variable of control of corruption and fiscal policy is negatively impactful, save for lag 3 of government expenditure and control of corruption that is positively impactful but less significant.</w:t>
      </w:r>
    </w:p>
    <w:p w:rsidR="003E2719" w:rsidRDefault="003E2719" w:rsidP="003E2719">
      <w:pPr>
        <w:spacing w:after="0" w:line="360" w:lineRule="auto"/>
        <w:ind w:left="2160" w:firstLine="720"/>
        <w:rPr>
          <w:rFonts w:ascii="Times New Roman" w:hAnsi="Times New Roman"/>
          <w:b/>
          <w:bCs/>
          <w:sz w:val="28"/>
          <w:szCs w:val="28"/>
        </w:rPr>
      </w:pPr>
    </w:p>
    <w:p w:rsidR="003E2719" w:rsidRDefault="003E2719" w:rsidP="003E2719">
      <w:pPr>
        <w:spacing w:after="0" w:line="360" w:lineRule="auto"/>
        <w:ind w:left="2160" w:firstLine="720"/>
        <w:rPr>
          <w:rFonts w:ascii="Times New Roman" w:hAnsi="Times New Roman"/>
          <w:b/>
          <w:bCs/>
          <w:sz w:val="28"/>
          <w:szCs w:val="28"/>
        </w:rPr>
      </w:pPr>
    </w:p>
    <w:p w:rsidR="003E2719" w:rsidRDefault="003E2719" w:rsidP="003E2719">
      <w:pPr>
        <w:spacing w:after="0" w:line="360" w:lineRule="auto"/>
        <w:ind w:left="2160" w:firstLine="720"/>
        <w:rPr>
          <w:rFonts w:ascii="Times New Roman" w:hAnsi="Times New Roman"/>
          <w:b/>
          <w:bCs/>
          <w:sz w:val="28"/>
          <w:szCs w:val="28"/>
        </w:rPr>
      </w:pPr>
    </w:p>
    <w:p w:rsidR="003E2719" w:rsidRDefault="003E2719" w:rsidP="003E2719">
      <w:pPr>
        <w:spacing w:after="0" w:line="360" w:lineRule="auto"/>
        <w:ind w:left="2160" w:firstLine="720"/>
        <w:rPr>
          <w:rFonts w:ascii="Times New Roman" w:hAnsi="Times New Roman"/>
          <w:b/>
          <w:bCs/>
          <w:sz w:val="28"/>
          <w:szCs w:val="28"/>
        </w:rPr>
      </w:pPr>
    </w:p>
    <w:p w:rsidR="003E2719" w:rsidRDefault="003E2719" w:rsidP="003E2719">
      <w:pPr>
        <w:spacing w:after="0" w:line="360" w:lineRule="auto"/>
        <w:ind w:left="2160" w:firstLine="720"/>
        <w:rPr>
          <w:rFonts w:ascii="Times New Roman" w:hAnsi="Times New Roman"/>
          <w:b/>
          <w:bCs/>
          <w:sz w:val="28"/>
          <w:szCs w:val="28"/>
        </w:rPr>
      </w:pPr>
    </w:p>
    <w:p w:rsidR="003E2719" w:rsidRDefault="003E2719" w:rsidP="003E2719">
      <w:pPr>
        <w:spacing w:after="0" w:line="360" w:lineRule="auto"/>
        <w:ind w:left="2160" w:firstLine="720"/>
        <w:rPr>
          <w:rFonts w:ascii="Times New Roman" w:hAnsi="Times New Roman"/>
          <w:b/>
          <w:bCs/>
          <w:sz w:val="28"/>
          <w:szCs w:val="28"/>
        </w:rPr>
      </w:pPr>
    </w:p>
    <w:p w:rsidR="003E2719" w:rsidRDefault="003E2719" w:rsidP="003E2719">
      <w:pPr>
        <w:spacing w:after="0" w:line="360" w:lineRule="auto"/>
        <w:ind w:left="2160" w:firstLine="720"/>
        <w:rPr>
          <w:rFonts w:ascii="Times New Roman" w:hAnsi="Times New Roman"/>
          <w:b/>
          <w:bCs/>
          <w:sz w:val="28"/>
          <w:szCs w:val="28"/>
        </w:rPr>
      </w:pPr>
    </w:p>
    <w:p w:rsidR="003E2719" w:rsidRDefault="003E2719" w:rsidP="003E2719">
      <w:pPr>
        <w:spacing w:after="0" w:line="360" w:lineRule="auto"/>
        <w:ind w:left="2160" w:firstLine="720"/>
        <w:rPr>
          <w:rFonts w:ascii="Times New Roman" w:hAnsi="Times New Roman"/>
          <w:b/>
          <w:bCs/>
          <w:sz w:val="28"/>
          <w:szCs w:val="28"/>
        </w:rPr>
      </w:pPr>
    </w:p>
    <w:p w:rsidR="003E2719" w:rsidRDefault="003E2719" w:rsidP="003E2719">
      <w:pPr>
        <w:spacing w:after="0" w:line="360" w:lineRule="auto"/>
        <w:ind w:left="2160" w:firstLine="720"/>
        <w:rPr>
          <w:rFonts w:ascii="Times New Roman" w:hAnsi="Times New Roman"/>
          <w:b/>
          <w:bCs/>
          <w:sz w:val="28"/>
          <w:szCs w:val="28"/>
        </w:rPr>
      </w:pPr>
    </w:p>
    <w:p w:rsidR="003E2719" w:rsidRDefault="003E2719" w:rsidP="003E2719">
      <w:pPr>
        <w:spacing w:after="0" w:line="360" w:lineRule="auto"/>
        <w:ind w:left="2160" w:firstLine="720"/>
        <w:rPr>
          <w:rFonts w:ascii="Times New Roman" w:hAnsi="Times New Roman"/>
          <w:b/>
          <w:bCs/>
          <w:sz w:val="28"/>
          <w:szCs w:val="28"/>
        </w:rPr>
      </w:pPr>
    </w:p>
    <w:p w:rsidR="003E2719" w:rsidRDefault="003E2719" w:rsidP="003E2719">
      <w:pPr>
        <w:spacing w:after="0" w:line="360" w:lineRule="auto"/>
        <w:ind w:left="2160" w:firstLine="720"/>
        <w:rPr>
          <w:rFonts w:ascii="Times New Roman" w:hAnsi="Times New Roman"/>
          <w:b/>
          <w:bCs/>
          <w:sz w:val="28"/>
          <w:szCs w:val="28"/>
        </w:rPr>
      </w:pPr>
    </w:p>
    <w:p w:rsidR="003E2719" w:rsidRDefault="003E2719" w:rsidP="003E2719">
      <w:pPr>
        <w:spacing w:after="0" w:line="360" w:lineRule="auto"/>
        <w:jc w:val="center"/>
        <w:rPr>
          <w:rFonts w:ascii="Times New Roman" w:hAnsi="Times New Roman"/>
          <w:b/>
          <w:bCs/>
          <w:sz w:val="28"/>
          <w:szCs w:val="28"/>
        </w:rPr>
      </w:pPr>
      <w:r>
        <w:rPr>
          <w:rFonts w:ascii="Times New Roman" w:hAnsi="Times New Roman"/>
          <w:b/>
          <w:bCs/>
          <w:sz w:val="28"/>
          <w:szCs w:val="28"/>
        </w:rPr>
        <w:t>CHAPTER FIVE</w:t>
      </w:r>
    </w:p>
    <w:p w:rsidR="003E2719" w:rsidRPr="002358C8" w:rsidRDefault="003E2719" w:rsidP="003E2719">
      <w:pPr>
        <w:spacing w:after="0"/>
        <w:jc w:val="center"/>
        <w:rPr>
          <w:rFonts w:ascii="Times New Roman" w:hAnsi="Times New Roman"/>
          <w:b/>
          <w:bCs/>
          <w:iCs/>
          <w:sz w:val="28"/>
          <w:szCs w:val="28"/>
        </w:rPr>
      </w:pPr>
      <w:r w:rsidRPr="002358C8">
        <w:rPr>
          <w:rFonts w:ascii="Times New Roman" w:hAnsi="Times New Roman"/>
          <w:b/>
          <w:bCs/>
          <w:iCs/>
          <w:sz w:val="28"/>
          <w:szCs w:val="28"/>
        </w:rPr>
        <w:t>SUMMARY, CONCLUSIO</w:t>
      </w:r>
      <w:r>
        <w:rPr>
          <w:rFonts w:ascii="Times New Roman" w:hAnsi="Times New Roman"/>
          <w:b/>
          <w:bCs/>
          <w:iCs/>
          <w:sz w:val="28"/>
          <w:szCs w:val="28"/>
        </w:rPr>
        <w:t>N AND RECOMMENDATIONS</w:t>
      </w:r>
    </w:p>
    <w:p w:rsidR="003E2719" w:rsidRPr="000857E8" w:rsidRDefault="003E2719" w:rsidP="003E2719">
      <w:pPr>
        <w:spacing w:after="0" w:line="480" w:lineRule="auto"/>
        <w:jc w:val="both"/>
        <w:rPr>
          <w:rFonts w:ascii="Times New Roman" w:hAnsi="Times New Roman"/>
          <w:b/>
          <w:bCs/>
          <w:iCs/>
          <w:sz w:val="24"/>
          <w:szCs w:val="24"/>
        </w:rPr>
      </w:pPr>
    </w:p>
    <w:p w:rsidR="003E2719" w:rsidRPr="000857E8" w:rsidRDefault="003E2719" w:rsidP="003E2719">
      <w:pPr>
        <w:spacing w:after="0" w:line="480" w:lineRule="auto"/>
        <w:jc w:val="both"/>
        <w:rPr>
          <w:rFonts w:ascii="Times New Roman" w:hAnsi="Times New Roman"/>
          <w:b/>
          <w:bCs/>
          <w:iCs/>
          <w:sz w:val="24"/>
          <w:szCs w:val="24"/>
        </w:rPr>
      </w:pPr>
      <w:r w:rsidRPr="000857E8">
        <w:rPr>
          <w:rFonts w:ascii="Times New Roman" w:hAnsi="Times New Roman"/>
          <w:b/>
          <w:bCs/>
          <w:iCs/>
          <w:sz w:val="24"/>
          <w:szCs w:val="24"/>
        </w:rPr>
        <w:t>5.0</w:t>
      </w:r>
      <w:r w:rsidRPr="000857E8">
        <w:rPr>
          <w:rFonts w:ascii="Times New Roman" w:hAnsi="Times New Roman"/>
          <w:b/>
          <w:bCs/>
          <w:iCs/>
          <w:sz w:val="24"/>
          <w:szCs w:val="24"/>
        </w:rPr>
        <w:tab/>
        <w:t>Preamble</w:t>
      </w:r>
    </w:p>
    <w:p w:rsidR="003E2719" w:rsidRPr="000857E8" w:rsidRDefault="003E2719" w:rsidP="003E2719">
      <w:pPr>
        <w:spacing w:after="0" w:line="480" w:lineRule="auto"/>
        <w:jc w:val="both"/>
        <w:rPr>
          <w:rFonts w:ascii="Times New Roman" w:hAnsi="Times New Roman"/>
          <w:bCs/>
          <w:iCs/>
          <w:sz w:val="24"/>
          <w:szCs w:val="24"/>
        </w:rPr>
      </w:pPr>
      <w:r w:rsidRPr="000857E8">
        <w:rPr>
          <w:rFonts w:ascii="Times New Roman" w:hAnsi="Times New Roman"/>
          <w:bCs/>
          <w:iCs/>
          <w:sz w:val="24"/>
          <w:szCs w:val="24"/>
        </w:rPr>
        <w:t xml:space="preserve">This chapter chronicles the major </w:t>
      </w:r>
      <w:r>
        <w:rPr>
          <w:rFonts w:ascii="Times New Roman" w:hAnsi="Times New Roman"/>
          <w:bCs/>
          <w:iCs/>
          <w:sz w:val="24"/>
          <w:szCs w:val="24"/>
        </w:rPr>
        <w:t>findings of the study as well as</w:t>
      </w:r>
      <w:r w:rsidRPr="000857E8">
        <w:rPr>
          <w:rFonts w:ascii="Times New Roman" w:hAnsi="Times New Roman"/>
          <w:bCs/>
          <w:iCs/>
          <w:sz w:val="24"/>
          <w:szCs w:val="24"/>
        </w:rPr>
        <w:t xml:space="preserve"> conclusion and policy recommendations of the study. Similarly, contribution to knowledge and suggestions for further studies are also discussed in this chapter.</w:t>
      </w:r>
    </w:p>
    <w:p w:rsidR="003E2719" w:rsidRPr="000857E8" w:rsidRDefault="003E2719" w:rsidP="003E2719">
      <w:pPr>
        <w:spacing w:after="0" w:line="240" w:lineRule="auto"/>
        <w:jc w:val="both"/>
        <w:rPr>
          <w:rFonts w:ascii="Times New Roman" w:hAnsi="Times New Roman"/>
          <w:bCs/>
          <w:iCs/>
          <w:sz w:val="24"/>
          <w:szCs w:val="24"/>
        </w:rPr>
      </w:pPr>
    </w:p>
    <w:p w:rsidR="003E2719" w:rsidRPr="000857E8" w:rsidRDefault="003E2719" w:rsidP="003E2719">
      <w:pPr>
        <w:spacing w:after="0" w:line="480" w:lineRule="auto"/>
        <w:jc w:val="both"/>
        <w:rPr>
          <w:rFonts w:ascii="Times New Roman" w:hAnsi="Times New Roman"/>
          <w:b/>
          <w:bCs/>
          <w:iCs/>
          <w:sz w:val="24"/>
          <w:szCs w:val="24"/>
        </w:rPr>
      </w:pPr>
      <w:r w:rsidRPr="000857E8">
        <w:rPr>
          <w:rFonts w:ascii="Times New Roman" w:hAnsi="Times New Roman"/>
          <w:b/>
          <w:bCs/>
          <w:iCs/>
          <w:sz w:val="24"/>
          <w:szCs w:val="24"/>
        </w:rPr>
        <w:t>5.1</w:t>
      </w:r>
      <w:r w:rsidRPr="000857E8">
        <w:rPr>
          <w:rFonts w:ascii="Times New Roman" w:hAnsi="Times New Roman"/>
          <w:b/>
          <w:bCs/>
          <w:iCs/>
          <w:sz w:val="24"/>
          <w:szCs w:val="24"/>
        </w:rPr>
        <w:tab/>
        <w:t>Summary of Findings</w:t>
      </w:r>
    </w:p>
    <w:p w:rsidR="003E2719" w:rsidRPr="000857E8" w:rsidRDefault="003E2719" w:rsidP="003E2719">
      <w:pPr>
        <w:spacing w:after="0" w:line="480" w:lineRule="auto"/>
        <w:jc w:val="both"/>
        <w:rPr>
          <w:rFonts w:ascii="Times New Roman" w:hAnsi="Times New Roman"/>
          <w:bCs/>
          <w:iCs/>
          <w:sz w:val="24"/>
          <w:szCs w:val="24"/>
        </w:rPr>
      </w:pPr>
      <w:r w:rsidRPr="000857E8">
        <w:rPr>
          <w:rFonts w:ascii="Times New Roman" w:hAnsi="Times New Roman"/>
          <w:bCs/>
          <w:iCs/>
          <w:sz w:val="24"/>
          <w:szCs w:val="24"/>
        </w:rPr>
        <w:t>The key findings of the study and the economic implications are highlighted below:</w:t>
      </w:r>
    </w:p>
    <w:p w:rsidR="003E2719" w:rsidRPr="000857E8" w:rsidRDefault="003E2719" w:rsidP="003E2719">
      <w:pPr>
        <w:pStyle w:val="ListParagraph"/>
        <w:numPr>
          <w:ilvl w:val="0"/>
          <w:numId w:val="32"/>
        </w:numPr>
        <w:spacing w:after="0" w:line="480" w:lineRule="auto"/>
        <w:jc w:val="both"/>
        <w:rPr>
          <w:rFonts w:ascii="Times New Roman" w:hAnsi="Times New Roman"/>
          <w:bCs/>
          <w:iCs/>
          <w:sz w:val="24"/>
          <w:szCs w:val="24"/>
        </w:rPr>
      </w:pPr>
      <w:r w:rsidRPr="000857E8">
        <w:rPr>
          <w:rFonts w:ascii="Times New Roman" w:hAnsi="Times New Roman"/>
          <w:bCs/>
          <w:iCs/>
          <w:sz w:val="24"/>
          <w:szCs w:val="24"/>
        </w:rPr>
        <w:t>With respect to the influence of exchange rate (a monetary policy instrument) on sustainable development (proxied by human development index, adjusted net savings and environmental sustainable index) in Sub-Saharan Africa countries, the results show a negative relationship of exchange rate with human development index, adjusted net savings and environmental sustainability index in the short run. However, the reverse is the case in the lon</w:t>
      </w:r>
      <w:r>
        <w:rPr>
          <w:rFonts w:ascii="Times New Roman" w:hAnsi="Times New Roman"/>
          <w:bCs/>
          <w:iCs/>
          <w:sz w:val="24"/>
          <w:szCs w:val="24"/>
        </w:rPr>
        <w:t>g run. Exchange rate has positive relationship</w:t>
      </w:r>
      <w:r w:rsidRPr="000857E8">
        <w:rPr>
          <w:rFonts w:ascii="Times New Roman" w:hAnsi="Times New Roman"/>
          <w:bCs/>
          <w:iCs/>
          <w:sz w:val="24"/>
          <w:szCs w:val="24"/>
        </w:rPr>
        <w:t xml:space="preserve"> with human development index and macroeconomic environment. Both negative and positive relationships are not statistically significant at 5%. In macroeconomic environment</w:t>
      </w:r>
      <w:r>
        <w:rPr>
          <w:rFonts w:ascii="Times New Roman" w:hAnsi="Times New Roman"/>
          <w:bCs/>
          <w:iCs/>
          <w:sz w:val="24"/>
          <w:szCs w:val="24"/>
        </w:rPr>
        <w:t xml:space="preserve"> model</w:t>
      </w:r>
      <w:r w:rsidRPr="000857E8">
        <w:rPr>
          <w:rFonts w:ascii="Times New Roman" w:hAnsi="Times New Roman"/>
          <w:bCs/>
          <w:iCs/>
          <w:sz w:val="24"/>
          <w:szCs w:val="24"/>
        </w:rPr>
        <w:t>, ex</w:t>
      </w:r>
      <w:r>
        <w:rPr>
          <w:rFonts w:ascii="Times New Roman" w:hAnsi="Times New Roman"/>
          <w:bCs/>
          <w:iCs/>
          <w:sz w:val="24"/>
          <w:szCs w:val="24"/>
        </w:rPr>
        <w:t>change rate positively relates</w:t>
      </w:r>
      <w:r w:rsidRPr="000857E8">
        <w:rPr>
          <w:rFonts w:ascii="Times New Roman" w:hAnsi="Times New Roman"/>
          <w:bCs/>
          <w:iCs/>
          <w:sz w:val="24"/>
          <w:szCs w:val="24"/>
        </w:rPr>
        <w:t xml:space="preserve"> with industrial output growth but has no significant impact for the period under re</w:t>
      </w:r>
      <w:r>
        <w:rPr>
          <w:rFonts w:ascii="Times New Roman" w:hAnsi="Times New Roman"/>
          <w:bCs/>
          <w:iCs/>
          <w:sz w:val="24"/>
          <w:szCs w:val="24"/>
        </w:rPr>
        <w:t>view. Since exchange rate means</w:t>
      </w:r>
      <w:r w:rsidRPr="000857E8">
        <w:rPr>
          <w:rFonts w:ascii="Times New Roman" w:hAnsi="Times New Roman"/>
          <w:bCs/>
          <w:iCs/>
          <w:sz w:val="24"/>
          <w:szCs w:val="24"/>
        </w:rPr>
        <w:t xml:space="preserve"> the price at which a country’s currency is exchanged for another currency, it is expected to be stronger as it will help to </w:t>
      </w:r>
      <w:r>
        <w:rPr>
          <w:rFonts w:ascii="Times New Roman" w:hAnsi="Times New Roman"/>
          <w:bCs/>
          <w:iCs/>
          <w:sz w:val="24"/>
          <w:szCs w:val="24"/>
        </w:rPr>
        <w:t>reduce imported inflation into developing countries, such as SSA countries, thereby increasing cost of living of the people. On the other hand, currency depreciation can be used to achieve macroeconomic policy goal such as boosting exports, reduce trade deficit and cost of interest payment. However, a deliberate policy to depreciate a country’s currency may scare foreign investors who might foresee further drops in currency value, thereby pulling portfolio investment out of the country.</w:t>
      </w:r>
      <w:r w:rsidRPr="000857E8">
        <w:rPr>
          <w:rFonts w:ascii="Times New Roman" w:hAnsi="Times New Roman"/>
          <w:bCs/>
          <w:iCs/>
          <w:sz w:val="24"/>
          <w:szCs w:val="24"/>
        </w:rPr>
        <w:t xml:space="preserve"> Theoretically, an appreciating currency is viewed as a signal of economic boom and looming prosperity</w:t>
      </w:r>
      <w:r>
        <w:rPr>
          <w:rFonts w:ascii="Times New Roman" w:hAnsi="Times New Roman"/>
          <w:bCs/>
          <w:iCs/>
          <w:sz w:val="24"/>
          <w:szCs w:val="24"/>
        </w:rPr>
        <w:t>. Appreciating currency will assist domestic firms to acquire technology/machineries at cheape prices in order to improve industrial output, boost savings and attain better standard of living</w:t>
      </w:r>
      <w:r w:rsidRPr="000857E8">
        <w:rPr>
          <w:rFonts w:ascii="Times New Roman" w:hAnsi="Times New Roman"/>
          <w:bCs/>
          <w:iCs/>
          <w:sz w:val="24"/>
          <w:szCs w:val="24"/>
        </w:rPr>
        <w:t xml:space="preserve">. </w:t>
      </w:r>
      <w:r>
        <w:rPr>
          <w:rFonts w:ascii="Times New Roman" w:hAnsi="Times New Roman"/>
          <w:bCs/>
          <w:iCs/>
          <w:sz w:val="24"/>
          <w:szCs w:val="24"/>
        </w:rPr>
        <w:t xml:space="preserve">On the contrary, over-valuation could also discourage exports and render local industries less competitive. </w:t>
      </w:r>
      <w:r w:rsidRPr="000857E8">
        <w:rPr>
          <w:rFonts w:ascii="Times New Roman" w:hAnsi="Times New Roman"/>
          <w:bCs/>
          <w:iCs/>
          <w:sz w:val="24"/>
          <w:szCs w:val="24"/>
        </w:rPr>
        <w:t>The effect of curr</w:t>
      </w:r>
      <w:r>
        <w:rPr>
          <w:rFonts w:ascii="Times New Roman" w:hAnsi="Times New Roman"/>
          <w:bCs/>
          <w:iCs/>
          <w:sz w:val="24"/>
          <w:szCs w:val="24"/>
        </w:rPr>
        <w:t>ency depreciation</w:t>
      </w:r>
      <w:r w:rsidRPr="000857E8">
        <w:rPr>
          <w:rFonts w:ascii="Times New Roman" w:hAnsi="Times New Roman"/>
          <w:bCs/>
          <w:iCs/>
          <w:sz w:val="24"/>
          <w:szCs w:val="24"/>
        </w:rPr>
        <w:t xml:space="preserve"> as repor</w:t>
      </w:r>
      <w:r>
        <w:rPr>
          <w:rFonts w:ascii="Times New Roman" w:hAnsi="Times New Roman"/>
          <w:bCs/>
          <w:iCs/>
          <w:sz w:val="24"/>
          <w:szCs w:val="24"/>
        </w:rPr>
        <w:t>ted by the short run analysis could be disadvantageous</w:t>
      </w:r>
      <w:r w:rsidRPr="000857E8">
        <w:rPr>
          <w:rFonts w:ascii="Times New Roman" w:hAnsi="Times New Roman"/>
          <w:bCs/>
          <w:iCs/>
          <w:sz w:val="24"/>
          <w:szCs w:val="24"/>
        </w:rPr>
        <w:t xml:space="preserve"> to </w:t>
      </w:r>
      <w:r>
        <w:rPr>
          <w:rFonts w:ascii="Times New Roman" w:hAnsi="Times New Roman"/>
          <w:bCs/>
          <w:iCs/>
          <w:sz w:val="24"/>
          <w:szCs w:val="24"/>
        </w:rPr>
        <w:t>most of the</w:t>
      </w:r>
      <w:r w:rsidRPr="000857E8">
        <w:rPr>
          <w:rFonts w:ascii="Times New Roman" w:hAnsi="Times New Roman"/>
          <w:bCs/>
          <w:iCs/>
          <w:sz w:val="24"/>
          <w:szCs w:val="24"/>
        </w:rPr>
        <w:t xml:space="preserve"> SSA countries </w:t>
      </w:r>
      <w:r>
        <w:rPr>
          <w:rFonts w:ascii="Times New Roman" w:hAnsi="Times New Roman"/>
          <w:bCs/>
          <w:iCs/>
          <w:sz w:val="24"/>
          <w:szCs w:val="24"/>
        </w:rPr>
        <w:t xml:space="preserve">as the cost of living and cost of attaining social services such as education and medicare will be high </w:t>
      </w:r>
      <w:r w:rsidRPr="000857E8">
        <w:rPr>
          <w:rFonts w:ascii="Times New Roman" w:hAnsi="Times New Roman"/>
          <w:bCs/>
          <w:iCs/>
          <w:sz w:val="24"/>
          <w:szCs w:val="24"/>
        </w:rPr>
        <w:t>within a short perio</w:t>
      </w:r>
      <w:r>
        <w:rPr>
          <w:rFonts w:ascii="Times New Roman" w:hAnsi="Times New Roman"/>
          <w:bCs/>
          <w:iCs/>
          <w:sz w:val="24"/>
          <w:szCs w:val="24"/>
        </w:rPr>
        <w:t xml:space="preserve">d. The reason for currency depreciation in SSA economies is </w:t>
      </w:r>
      <w:r w:rsidRPr="000857E8">
        <w:rPr>
          <w:rFonts w:ascii="Times New Roman" w:hAnsi="Times New Roman"/>
          <w:bCs/>
          <w:iCs/>
          <w:sz w:val="24"/>
          <w:szCs w:val="24"/>
        </w:rPr>
        <w:t>not farfetched; it is due to the overreliance of</w:t>
      </w:r>
      <w:r>
        <w:rPr>
          <w:rFonts w:ascii="Times New Roman" w:hAnsi="Times New Roman"/>
          <w:bCs/>
          <w:iCs/>
          <w:sz w:val="24"/>
          <w:szCs w:val="24"/>
        </w:rPr>
        <w:t xml:space="preserve"> these </w:t>
      </w:r>
      <w:r w:rsidRPr="000857E8">
        <w:rPr>
          <w:rFonts w:ascii="Times New Roman" w:hAnsi="Times New Roman"/>
          <w:bCs/>
          <w:iCs/>
          <w:sz w:val="24"/>
          <w:szCs w:val="24"/>
        </w:rPr>
        <w:t xml:space="preserve">countries on the importation of raw materials in critical sectors, finished goods and equipment without corresponding increase in </w:t>
      </w:r>
      <w:r>
        <w:rPr>
          <w:rFonts w:ascii="Times New Roman" w:hAnsi="Times New Roman"/>
          <w:bCs/>
          <w:iCs/>
          <w:sz w:val="24"/>
          <w:szCs w:val="24"/>
        </w:rPr>
        <w:t>volume of export</w:t>
      </w:r>
      <w:r w:rsidRPr="000857E8">
        <w:rPr>
          <w:rFonts w:ascii="Times New Roman" w:hAnsi="Times New Roman"/>
          <w:bCs/>
          <w:iCs/>
          <w:sz w:val="24"/>
          <w:szCs w:val="24"/>
        </w:rPr>
        <w:t xml:space="preserve">s. </w:t>
      </w:r>
      <w:r>
        <w:rPr>
          <w:rFonts w:ascii="Times New Roman" w:hAnsi="Times New Roman"/>
          <w:bCs/>
          <w:iCs/>
          <w:sz w:val="24"/>
          <w:szCs w:val="24"/>
        </w:rPr>
        <w:t>Similarly, appreciation in currency will impact positively budgetary allocations for environmental sustainability.</w:t>
      </w:r>
    </w:p>
    <w:p w:rsidR="003E2719" w:rsidRPr="000857E8" w:rsidRDefault="003E2719" w:rsidP="003E2719">
      <w:pPr>
        <w:pStyle w:val="ListParagraph"/>
        <w:spacing w:after="0" w:line="240" w:lineRule="auto"/>
        <w:jc w:val="both"/>
        <w:rPr>
          <w:rFonts w:ascii="Times New Roman" w:hAnsi="Times New Roman"/>
          <w:bCs/>
          <w:iCs/>
          <w:sz w:val="24"/>
          <w:szCs w:val="24"/>
        </w:rPr>
      </w:pPr>
    </w:p>
    <w:p w:rsidR="003E2719" w:rsidRDefault="003E2719" w:rsidP="003E2719">
      <w:pPr>
        <w:pStyle w:val="ListParagraph"/>
        <w:numPr>
          <w:ilvl w:val="0"/>
          <w:numId w:val="32"/>
        </w:numPr>
        <w:spacing w:after="0" w:line="480" w:lineRule="auto"/>
        <w:jc w:val="both"/>
        <w:rPr>
          <w:rFonts w:ascii="Times New Roman" w:hAnsi="Times New Roman"/>
          <w:bCs/>
          <w:iCs/>
          <w:sz w:val="24"/>
          <w:szCs w:val="24"/>
        </w:rPr>
      </w:pPr>
      <w:r w:rsidRPr="002621E6">
        <w:rPr>
          <w:rFonts w:ascii="Times New Roman" w:hAnsi="Times New Roman"/>
          <w:bCs/>
          <w:iCs/>
          <w:sz w:val="24"/>
          <w:szCs w:val="24"/>
        </w:rPr>
        <w:t>As regards the influence of Monetary Policy Rate (MPR) on sustainable development indicators, it was found out that current MPR negatively impacts on environmental sustainability index in both short and long runs. The fouth lag of MPR has positive and significant impact on human development index but the third lag of MPR is negatively impactful in the short run. The third</w:t>
      </w:r>
      <w:r>
        <w:rPr>
          <w:rFonts w:ascii="Times New Roman" w:hAnsi="Times New Roman"/>
          <w:bCs/>
          <w:iCs/>
          <w:sz w:val="24"/>
          <w:szCs w:val="24"/>
        </w:rPr>
        <w:t xml:space="preserve"> lag</w:t>
      </w:r>
      <w:r w:rsidRPr="002621E6">
        <w:rPr>
          <w:rFonts w:ascii="Times New Roman" w:hAnsi="Times New Roman"/>
          <w:bCs/>
          <w:iCs/>
          <w:sz w:val="24"/>
          <w:szCs w:val="24"/>
        </w:rPr>
        <w:t xml:space="preserve"> of MPR has negative and significant impact on adjusted net savings. The relationship of MPR with industrial sector growth is negative and not significant </w:t>
      </w:r>
      <w:r>
        <w:rPr>
          <w:rFonts w:ascii="Times New Roman" w:hAnsi="Times New Roman"/>
          <w:bCs/>
          <w:iCs/>
          <w:sz w:val="24"/>
          <w:szCs w:val="24"/>
        </w:rPr>
        <w:t xml:space="preserve">in the current period (both in the </w:t>
      </w:r>
      <w:r w:rsidRPr="002621E6">
        <w:rPr>
          <w:rFonts w:ascii="Times New Roman" w:hAnsi="Times New Roman"/>
          <w:bCs/>
          <w:iCs/>
          <w:sz w:val="24"/>
          <w:szCs w:val="24"/>
        </w:rPr>
        <w:t>short and long run</w:t>
      </w:r>
      <w:r>
        <w:rPr>
          <w:rFonts w:ascii="Times New Roman" w:hAnsi="Times New Roman"/>
          <w:bCs/>
          <w:iCs/>
          <w:sz w:val="24"/>
          <w:szCs w:val="24"/>
        </w:rPr>
        <w:t>s</w:t>
      </w:r>
      <w:r w:rsidRPr="002621E6">
        <w:rPr>
          <w:rFonts w:ascii="Times New Roman" w:hAnsi="Times New Roman"/>
          <w:bCs/>
          <w:iCs/>
          <w:sz w:val="24"/>
          <w:szCs w:val="24"/>
        </w:rPr>
        <w:t>).</w:t>
      </w:r>
      <w:r>
        <w:rPr>
          <w:rFonts w:ascii="Times New Roman" w:hAnsi="Times New Roman"/>
          <w:bCs/>
          <w:iCs/>
          <w:sz w:val="24"/>
          <w:szCs w:val="24"/>
        </w:rPr>
        <w:t xml:space="preserve"> Ideally, an expansionary monetary policy which posts a low MPR should serve as incentive to investors in SSA to procure loans for ivestments in critical sectors of the economy, this is unfortunately not the case.</w:t>
      </w:r>
      <w:r w:rsidRPr="002621E6">
        <w:rPr>
          <w:rFonts w:ascii="Times New Roman" w:hAnsi="Times New Roman"/>
          <w:bCs/>
          <w:iCs/>
          <w:sz w:val="24"/>
          <w:szCs w:val="24"/>
        </w:rPr>
        <w:t xml:space="preserve"> Specifically, the industrialists have no incentive to access huge loans that is capable of transforming the SSA economies into industrialized nations. This may be due to unrealistic pricing of commercial bank loans and insufficiency of development lending institutions. </w:t>
      </w:r>
    </w:p>
    <w:p w:rsidR="003E2719" w:rsidRPr="002621E6" w:rsidRDefault="003E2719" w:rsidP="003E2719">
      <w:pPr>
        <w:spacing w:after="0" w:line="240" w:lineRule="auto"/>
        <w:jc w:val="both"/>
        <w:rPr>
          <w:rFonts w:ascii="Times New Roman" w:hAnsi="Times New Roman"/>
          <w:bCs/>
          <w:iCs/>
          <w:sz w:val="24"/>
          <w:szCs w:val="24"/>
        </w:rPr>
      </w:pPr>
    </w:p>
    <w:p w:rsidR="003E2719" w:rsidRPr="00294E5F" w:rsidRDefault="003E2719" w:rsidP="003E2719">
      <w:pPr>
        <w:pStyle w:val="ListParagraph"/>
        <w:numPr>
          <w:ilvl w:val="0"/>
          <w:numId w:val="32"/>
        </w:numPr>
        <w:spacing w:after="0" w:line="480" w:lineRule="auto"/>
        <w:jc w:val="both"/>
        <w:rPr>
          <w:rFonts w:ascii="Times New Roman" w:hAnsi="Times New Roman"/>
          <w:bCs/>
          <w:iCs/>
          <w:sz w:val="24"/>
          <w:szCs w:val="24"/>
        </w:rPr>
      </w:pPr>
      <w:r w:rsidRPr="000857E8">
        <w:rPr>
          <w:rFonts w:ascii="Times New Roman" w:hAnsi="Times New Roman"/>
          <w:bCs/>
          <w:iCs/>
          <w:sz w:val="24"/>
          <w:szCs w:val="24"/>
        </w:rPr>
        <w:t xml:space="preserve">Following the influence of money supply on sustainable development indicators, the results </w:t>
      </w:r>
      <w:r>
        <w:rPr>
          <w:rFonts w:ascii="Times New Roman" w:hAnsi="Times New Roman"/>
          <w:bCs/>
          <w:iCs/>
          <w:sz w:val="24"/>
          <w:szCs w:val="24"/>
        </w:rPr>
        <w:t>show that the predictor</w:t>
      </w:r>
      <w:r w:rsidRPr="000857E8">
        <w:rPr>
          <w:rFonts w:ascii="Times New Roman" w:hAnsi="Times New Roman"/>
          <w:bCs/>
          <w:iCs/>
          <w:sz w:val="24"/>
          <w:szCs w:val="24"/>
        </w:rPr>
        <w:t xml:space="preserve"> has positive relationship but insignificant impact on human development index in the short and long runs. This implies that increased volume of money in circulation has not been impactful on the </w:t>
      </w:r>
      <w:r>
        <w:rPr>
          <w:rFonts w:ascii="Times New Roman" w:hAnsi="Times New Roman"/>
          <w:bCs/>
          <w:iCs/>
          <w:sz w:val="24"/>
          <w:szCs w:val="24"/>
        </w:rPr>
        <w:t>living standard of the citizens, their literacy level and longevity</w:t>
      </w:r>
      <w:r w:rsidRPr="000857E8">
        <w:rPr>
          <w:rFonts w:ascii="Times New Roman" w:hAnsi="Times New Roman"/>
          <w:bCs/>
          <w:iCs/>
          <w:sz w:val="24"/>
          <w:szCs w:val="24"/>
        </w:rPr>
        <w:t>. It could also lead to inflation as ‘too much money will chase fewer goods’. Almost similar case occurs to environmental sustainability index and industrial output growth as it has positive relationship but insignificant impact on these variables. However, the relationship is negative with no noticeable influence on adjusted net savings in</w:t>
      </w:r>
      <w:r>
        <w:rPr>
          <w:rFonts w:ascii="Times New Roman" w:hAnsi="Times New Roman"/>
          <w:bCs/>
          <w:iCs/>
          <w:sz w:val="24"/>
          <w:szCs w:val="24"/>
        </w:rPr>
        <w:t xml:space="preserve"> both </w:t>
      </w:r>
      <w:r w:rsidRPr="000857E8">
        <w:rPr>
          <w:rFonts w:ascii="Times New Roman" w:hAnsi="Times New Roman"/>
          <w:bCs/>
          <w:iCs/>
          <w:sz w:val="24"/>
          <w:szCs w:val="24"/>
        </w:rPr>
        <w:t>short and long runs. The reason is understandable as people are compelled to buy at higher prices (because of increases in production costs of goods and services), which erode savings and reduces the ability to sustain the environment. The effect of money supply on macroeconomic environment, captured by industrial output growth is positive and statistically inconsequential in the short and long runs. The implication is that, as people buy at higher prices due to excess money in circulation, the producer also purchases/import raw materials at increased prices, thereby reducing the significant influence of money stocks on economic output.</w:t>
      </w:r>
    </w:p>
    <w:p w:rsidR="003E2719" w:rsidRPr="000857E8" w:rsidRDefault="003E2719" w:rsidP="003E2719">
      <w:pPr>
        <w:pStyle w:val="ListParagraph"/>
        <w:numPr>
          <w:ilvl w:val="0"/>
          <w:numId w:val="32"/>
        </w:numPr>
        <w:spacing w:after="0" w:line="480" w:lineRule="auto"/>
        <w:jc w:val="both"/>
        <w:rPr>
          <w:rFonts w:ascii="Times New Roman" w:hAnsi="Times New Roman"/>
          <w:bCs/>
          <w:iCs/>
          <w:sz w:val="24"/>
          <w:szCs w:val="24"/>
        </w:rPr>
      </w:pPr>
      <w:r w:rsidRPr="000857E8">
        <w:rPr>
          <w:rFonts w:ascii="Times New Roman" w:hAnsi="Times New Roman"/>
          <w:bCs/>
          <w:iCs/>
          <w:sz w:val="24"/>
          <w:szCs w:val="24"/>
        </w:rPr>
        <w:t xml:space="preserve">Regarding the influence of fiscal policy variables on sustainable development indicators, current government expenditure has significant impact on human development index. However, its relationship is seen as negative in the short and long terms, which is not healthy for the economy. Continuous reduction in government spending on infrastructural facilities may worsen the poverty level and standard of living threshold of the citizens. Similarly, current public expenditure negatively influences adjusted net savings in the short term but has no impact in the long run. </w:t>
      </w:r>
      <w:r>
        <w:rPr>
          <w:rFonts w:ascii="Times New Roman" w:hAnsi="Times New Roman"/>
          <w:bCs/>
          <w:iCs/>
          <w:sz w:val="24"/>
          <w:szCs w:val="24"/>
        </w:rPr>
        <w:t>The impact of g</w:t>
      </w:r>
      <w:r w:rsidRPr="000857E8">
        <w:rPr>
          <w:rFonts w:ascii="Times New Roman" w:hAnsi="Times New Roman"/>
          <w:bCs/>
          <w:iCs/>
          <w:sz w:val="24"/>
          <w:szCs w:val="24"/>
        </w:rPr>
        <w:t>overnment spending can only be felt when go</w:t>
      </w:r>
      <w:r>
        <w:rPr>
          <w:rFonts w:ascii="Times New Roman" w:hAnsi="Times New Roman"/>
          <w:bCs/>
          <w:iCs/>
          <w:sz w:val="24"/>
          <w:szCs w:val="24"/>
        </w:rPr>
        <w:t>vernment does not keep reducing public spending</w:t>
      </w:r>
      <w:r w:rsidRPr="000857E8">
        <w:rPr>
          <w:rFonts w:ascii="Times New Roman" w:hAnsi="Times New Roman"/>
          <w:bCs/>
          <w:iCs/>
          <w:sz w:val="24"/>
          <w:szCs w:val="24"/>
        </w:rPr>
        <w:t xml:space="preserve"> (Babatunde, 2018, Lipsey, 1963), especially on infrastructures; otherwise, the tendency of achieving sustainable development through sav</w:t>
      </w:r>
      <w:r>
        <w:rPr>
          <w:rFonts w:ascii="Times New Roman" w:hAnsi="Times New Roman"/>
          <w:bCs/>
          <w:iCs/>
          <w:sz w:val="24"/>
          <w:szCs w:val="24"/>
        </w:rPr>
        <w:t>ings accumulation is not prudent for economic management. This is supported by the assertion that savings is a leakage in the circular flow of income (Lipsey, 1963)</w:t>
      </w:r>
      <w:r w:rsidRPr="000857E8">
        <w:rPr>
          <w:rFonts w:ascii="Times New Roman" w:hAnsi="Times New Roman"/>
          <w:bCs/>
          <w:iCs/>
          <w:sz w:val="24"/>
          <w:szCs w:val="24"/>
        </w:rPr>
        <w:t xml:space="preserve">.  Furthermore, government spending has positive and insignificant impact on environment sustainable </w:t>
      </w:r>
      <w:r>
        <w:rPr>
          <w:rFonts w:ascii="Times New Roman" w:hAnsi="Times New Roman"/>
          <w:bCs/>
          <w:iCs/>
          <w:sz w:val="24"/>
          <w:szCs w:val="24"/>
        </w:rPr>
        <w:t xml:space="preserve">index in short and long runs). </w:t>
      </w:r>
      <w:r w:rsidRPr="000857E8">
        <w:rPr>
          <w:rFonts w:ascii="Times New Roman" w:hAnsi="Times New Roman"/>
          <w:bCs/>
          <w:iCs/>
          <w:sz w:val="24"/>
          <w:szCs w:val="24"/>
        </w:rPr>
        <w:t>Thus</w:t>
      </w:r>
      <w:r>
        <w:rPr>
          <w:rFonts w:ascii="Times New Roman" w:hAnsi="Times New Roman"/>
          <w:bCs/>
          <w:iCs/>
          <w:sz w:val="24"/>
          <w:szCs w:val="24"/>
        </w:rPr>
        <w:t>,</w:t>
      </w:r>
      <w:r w:rsidRPr="000857E8">
        <w:rPr>
          <w:rFonts w:ascii="Times New Roman" w:hAnsi="Times New Roman"/>
          <w:bCs/>
          <w:iCs/>
          <w:sz w:val="24"/>
          <w:szCs w:val="24"/>
        </w:rPr>
        <w:t xml:space="preserve"> if SSA governments do not increase their spending, </w:t>
      </w:r>
      <w:r>
        <w:rPr>
          <w:rFonts w:ascii="Times New Roman" w:hAnsi="Times New Roman"/>
          <w:bCs/>
          <w:iCs/>
          <w:sz w:val="24"/>
          <w:szCs w:val="24"/>
        </w:rPr>
        <w:t xml:space="preserve">there would not be adequate resources to address </w:t>
      </w:r>
      <w:r w:rsidRPr="000857E8">
        <w:rPr>
          <w:rFonts w:ascii="Times New Roman" w:hAnsi="Times New Roman"/>
          <w:bCs/>
          <w:iCs/>
          <w:sz w:val="24"/>
          <w:szCs w:val="24"/>
        </w:rPr>
        <w:t>pollution aba</w:t>
      </w:r>
      <w:r>
        <w:rPr>
          <w:rFonts w:ascii="Times New Roman" w:hAnsi="Times New Roman"/>
          <w:bCs/>
          <w:iCs/>
          <w:sz w:val="24"/>
          <w:szCs w:val="24"/>
        </w:rPr>
        <w:t>tement programmes in the region,</w:t>
      </w:r>
      <w:r w:rsidRPr="000857E8">
        <w:rPr>
          <w:rFonts w:ascii="Times New Roman" w:hAnsi="Times New Roman"/>
          <w:bCs/>
          <w:iCs/>
          <w:sz w:val="24"/>
          <w:szCs w:val="24"/>
        </w:rPr>
        <w:t xml:space="preserve"> thus derailing the efforts of greening the environment and hence attainment of sustainable development goals.</w:t>
      </w:r>
    </w:p>
    <w:p w:rsidR="003E2719" w:rsidRPr="000857E8" w:rsidRDefault="003E2719" w:rsidP="003E2719">
      <w:pPr>
        <w:pStyle w:val="ListParagraph"/>
        <w:spacing w:after="0" w:line="240" w:lineRule="auto"/>
        <w:jc w:val="both"/>
        <w:rPr>
          <w:rFonts w:ascii="Times New Roman" w:hAnsi="Times New Roman"/>
          <w:bCs/>
          <w:iCs/>
          <w:sz w:val="24"/>
          <w:szCs w:val="24"/>
        </w:rPr>
      </w:pPr>
    </w:p>
    <w:p w:rsidR="003E2719" w:rsidRDefault="003E2719" w:rsidP="003E2719">
      <w:pPr>
        <w:pStyle w:val="ListParagraph"/>
        <w:numPr>
          <w:ilvl w:val="0"/>
          <w:numId w:val="32"/>
        </w:numPr>
        <w:spacing w:after="0" w:line="480" w:lineRule="auto"/>
        <w:jc w:val="both"/>
        <w:rPr>
          <w:rFonts w:ascii="Times New Roman" w:hAnsi="Times New Roman"/>
          <w:bCs/>
          <w:iCs/>
          <w:sz w:val="24"/>
          <w:szCs w:val="24"/>
        </w:rPr>
      </w:pPr>
      <w:r>
        <w:rPr>
          <w:rFonts w:ascii="Times New Roman" w:hAnsi="Times New Roman"/>
          <w:bCs/>
          <w:iCs/>
          <w:sz w:val="24"/>
          <w:szCs w:val="24"/>
        </w:rPr>
        <w:t xml:space="preserve">The </w:t>
      </w:r>
      <w:r w:rsidRPr="000857E8">
        <w:rPr>
          <w:rFonts w:ascii="Times New Roman" w:hAnsi="Times New Roman"/>
          <w:bCs/>
          <w:iCs/>
          <w:sz w:val="24"/>
          <w:szCs w:val="24"/>
        </w:rPr>
        <w:t xml:space="preserve">influence of public debt on </w:t>
      </w:r>
      <w:r>
        <w:rPr>
          <w:rFonts w:ascii="Times New Roman" w:hAnsi="Times New Roman"/>
          <w:bCs/>
          <w:iCs/>
          <w:sz w:val="24"/>
          <w:szCs w:val="24"/>
        </w:rPr>
        <w:t xml:space="preserve">sustainable development indicators shows that the current public debt </w:t>
      </w:r>
      <w:r w:rsidRPr="000857E8">
        <w:rPr>
          <w:rFonts w:ascii="Times New Roman" w:hAnsi="Times New Roman"/>
          <w:bCs/>
          <w:iCs/>
          <w:sz w:val="24"/>
          <w:szCs w:val="24"/>
        </w:rPr>
        <w:t xml:space="preserve">relates with human development index and </w:t>
      </w:r>
      <w:r>
        <w:rPr>
          <w:rFonts w:ascii="Times New Roman" w:hAnsi="Times New Roman"/>
          <w:bCs/>
          <w:iCs/>
          <w:sz w:val="24"/>
          <w:szCs w:val="24"/>
        </w:rPr>
        <w:t>adjusted net savings negatively while</w:t>
      </w:r>
      <w:r w:rsidRPr="000857E8">
        <w:rPr>
          <w:rFonts w:ascii="Times New Roman" w:hAnsi="Times New Roman"/>
          <w:bCs/>
          <w:iCs/>
          <w:sz w:val="24"/>
          <w:szCs w:val="24"/>
        </w:rPr>
        <w:t xml:space="preserve"> the f</w:t>
      </w:r>
      <w:r>
        <w:rPr>
          <w:rFonts w:ascii="Times New Roman" w:hAnsi="Times New Roman"/>
          <w:bCs/>
          <w:iCs/>
          <w:sz w:val="24"/>
          <w:szCs w:val="24"/>
        </w:rPr>
        <w:t>irst lag of public debt correlate</w:t>
      </w:r>
      <w:r w:rsidRPr="000857E8">
        <w:rPr>
          <w:rFonts w:ascii="Times New Roman" w:hAnsi="Times New Roman"/>
          <w:bCs/>
          <w:iCs/>
          <w:sz w:val="24"/>
          <w:szCs w:val="24"/>
        </w:rPr>
        <w:t>s with human development index and adjusted net savings positively in the short run. Thus, an upsurge in debt to finance government budget can improve the living standard of the citizen</w:t>
      </w:r>
      <w:r>
        <w:rPr>
          <w:rFonts w:ascii="Times New Roman" w:hAnsi="Times New Roman"/>
          <w:bCs/>
          <w:iCs/>
          <w:sz w:val="24"/>
          <w:szCs w:val="24"/>
        </w:rPr>
        <w:t xml:space="preserve"> via creation of employment and improvement in social and physical infrastructures</w:t>
      </w:r>
      <w:r w:rsidRPr="000857E8">
        <w:rPr>
          <w:rFonts w:ascii="Times New Roman" w:hAnsi="Times New Roman"/>
          <w:bCs/>
          <w:iCs/>
          <w:sz w:val="24"/>
          <w:szCs w:val="24"/>
        </w:rPr>
        <w:t xml:space="preserve">, thereby reducing poverty threshold. The reason for the negative connection between public debt </w:t>
      </w:r>
      <w:r>
        <w:rPr>
          <w:rFonts w:ascii="Times New Roman" w:hAnsi="Times New Roman"/>
          <w:bCs/>
          <w:iCs/>
          <w:sz w:val="24"/>
          <w:szCs w:val="24"/>
        </w:rPr>
        <w:t xml:space="preserve">(especially external debt) </w:t>
      </w:r>
      <w:r w:rsidRPr="000857E8">
        <w:rPr>
          <w:rFonts w:ascii="Times New Roman" w:hAnsi="Times New Roman"/>
          <w:bCs/>
          <w:iCs/>
          <w:sz w:val="24"/>
          <w:szCs w:val="24"/>
        </w:rPr>
        <w:t xml:space="preserve">and adjusted net saving is not farfetched as savings crowd out </w:t>
      </w:r>
      <w:r>
        <w:rPr>
          <w:rFonts w:ascii="Times New Roman" w:hAnsi="Times New Roman"/>
          <w:bCs/>
          <w:iCs/>
          <w:sz w:val="24"/>
          <w:szCs w:val="24"/>
        </w:rPr>
        <w:t xml:space="preserve">investment </w:t>
      </w:r>
      <w:r w:rsidRPr="000857E8">
        <w:rPr>
          <w:rFonts w:ascii="Times New Roman" w:hAnsi="Times New Roman"/>
          <w:bCs/>
          <w:iCs/>
          <w:sz w:val="24"/>
          <w:szCs w:val="24"/>
        </w:rPr>
        <w:t>when servicing debts owed to multinational institutions and foreign governments. Similarly, public debt has a positive but insignificant influence on environmental sustainability index. Furthermore, the first lag of public debt exhib</w:t>
      </w:r>
      <w:r>
        <w:rPr>
          <w:rFonts w:ascii="Times New Roman" w:hAnsi="Times New Roman"/>
          <w:bCs/>
          <w:iCs/>
          <w:sz w:val="24"/>
          <w:szCs w:val="24"/>
        </w:rPr>
        <w:t>its negative and insignificant</w:t>
      </w:r>
      <w:r w:rsidRPr="000857E8">
        <w:rPr>
          <w:rFonts w:ascii="Times New Roman" w:hAnsi="Times New Roman"/>
          <w:bCs/>
          <w:iCs/>
          <w:sz w:val="24"/>
          <w:szCs w:val="24"/>
        </w:rPr>
        <w:t xml:space="preserve"> influence on environmental sustainability index. Since the current period reflects a positive rel</w:t>
      </w:r>
      <w:r>
        <w:rPr>
          <w:rFonts w:ascii="Times New Roman" w:hAnsi="Times New Roman"/>
          <w:bCs/>
          <w:iCs/>
          <w:sz w:val="24"/>
          <w:szCs w:val="24"/>
        </w:rPr>
        <w:t>ationship, it is sign of improved</w:t>
      </w:r>
      <w:r w:rsidRPr="000857E8">
        <w:rPr>
          <w:rFonts w:ascii="Times New Roman" w:hAnsi="Times New Roman"/>
          <w:bCs/>
          <w:iCs/>
          <w:sz w:val="24"/>
          <w:szCs w:val="24"/>
        </w:rPr>
        <w:t xml:space="preserve"> efforts of government on pollution control</w:t>
      </w:r>
      <w:r>
        <w:rPr>
          <w:rFonts w:ascii="Times New Roman" w:hAnsi="Times New Roman"/>
          <w:bCs/>
          <w:iCs/>
          <w:sz w:val="24"/>
          <w:szCs w:val="24"/>
        </w:rPr>
        <w:t xml:space="preserve"> through several pollution abatement programmes</w:t>
      </w:r>
      <w:r w:rsidRPr="000857E8">
        <w:rPr>
          <w:rFonts w:ascii="Times New Roman" w:hAnsi="Times New Roman"/>
          <w:bCs/>
          <w:iCs/>
          <w:sz w:val="24"/>
          <w:szCs w:val="24"/>
        </w:rPr>
        <w:t xml:space="preserve">. In </w:t>
      </w:r>
      <w:r>
        <w:rPr>
          <w:rFonts w:ascii="Times New Roman" w:hAnsi="Times New Roman"/>
          <w:bCs/>
          <w:iCs/>
          <w:sz w:val="24"/>
          <w:szCs w:val="24"/>
        </w:rPr>
        <w:t xml:space="preserve">the </w:t>
      </w:r>
      <w:r w:rsidRPr="000857E8">
        <w:rPr>
          <w:rFonts w:ascii="Times New Roman" w:hAnsi="Times New Roman"/>
          <w:bCs/>
          <w:iCs/>
          <w:sz w:val="24"/>
          <w:szCs w:val="24"/>
        </w:rPr>
        <w:t>ma</w:t>
      </w:r>
      <w:r>
        <w:rPr>
          <w:rFonts w:ascii="Times New Roman" w:hAnsi="Times New Roman"/>
          <w:bCs/>
          <w:iCs/>
          <w:sz w:val="24"/>
          <w:szCs w:val="24"/>
        </w:rPr>
        <w:t>croeconomic environment model, positive relationship</w:t>
      </w:r>
      <w:r w:rsidRPr="000857E8">
        <w:rPr>
          <w:rFonts w:ascii="Times New Roman" w:hAnsi="Times New Roman"/>
          <w:bCs/>
          <w:iCs/>
          <w:sz w:val="24"/>
          <w:szCs w:val="24"/>
        </w:rPr>
        <w:t xml:space="preserve"> can be seen between public debt and industrial output growth without a significant impact. The government borrowings that was directed tow</w:t>
      </w:r>
      <w:r>
        <w:rPr>
          <w:rFonts w:ascii="Times New Roman" w:hAnsi="Times New Roman"/>
          <w:bCs/>
          <w:iCs/>
          <w:sz w:val="24"/>
          <w:szCs w:val="24"/>
        </w:rPr>
        <w:t>ards industrial growth such as rail and road construction and rehabilitation</w:t>
      </w:r>
      <w:r w:rsidRPr="000857E8">
        <w:rPr>
          <w:rFonts w:ascii="Times New Roman" w:hAnsi="Times New Roman"/>
          <w:bCs/>
          <w:iCs/>
          <w:sz w:val="24"/>
          <w:szCs w:val="24"/>
        </w:rPr>
        <w:t>, electrici</w:t>
      </w:r>
      <w:r>
        <w:rPr>
          <w:rFonts w:ascii="Times New Roman" w:hAnsi="Times New Roman"/>
          <w:bCs/>
          <w:iCs/>
          <w:sz w:val="24"/>
          <w:szCs w:val="24"/>
        </w:rPr>
        <w:t>ty and other infrastructures have</w:t>
      </w:r>
      <w:r w:rsidRPr="000857E8">
        <w:rPr>
          <w:rFonts w:ascii="Times New Roman" w:hAnsi="Times New Roman"/>
          <w:bCs/>
          <w:iCs/>
          <w:sz w:val="24"/>
          <w:szCs w:val="24"/>
        </w:rPr>
        <w:t xml:space="preserve"> been inadeq</w:t>
      </w:r>
      <w:r>
        <w:rPr>
          <w:rFonts w:ascii="Times New Roman" w:hAnsi="Times New Roman"/>
          <w:bCs/>
          <w:iCs/>
          <w:sz w:val="24"/>
          <w:szCs w:val="24"/>
        </w:rPr>
        <w:t>uate and thus incapable of impacting</w:t>
      </w:r>
      <w:r w:rsidRPr="000857E8">
        <w:rPr>
          <w:rFonts w:ascii="Times New Roman" w:hAnsi="Times New Roman"/>
          <w:bCs/>
          <w:iCs/>
          <w:sz w:val="24"/>
          <w:szCs w:val="24"/>
        </w:rPr>
        <w:t xml:space="preserve"> economic output significantly in SSA countries.</w:t>
      </w:r>
    </w:p>
    <w:p w:rsidR="003E2719" w:rsidRPr="00A557CA" w:rsidRDefault="003E2719" w:rsidP="003E2719">
      <w:pPr>
        <w:pStyle w:val="ListParagraph"/>
        <w:spacing w:after="0" w:line="240" w:lineRule="auto"/>
        <w:jc w:val="both"/>
        <w:rPr>
          <w:rFonts w:ascii="Times New Roman" w:hAnsi="Times New Roman"/>
          <w:bCs/>
          <w:iCs/>
          <w:sz w:val="24"/>
          <w:szCs w:val="24"/>
        </w:rPr>
      </w:pPr>
    </w:p>
    <w:p w:rsidR="003E2719" w:rsidRPr="000857E8" w:rsidRDefault="003E2719" w:rsidP="003E2719">
      <w:pPr>
        <w:pStyle w:val="ListParagraph"/>
        <w:numPr>
          <w:ilvl w:val="0"/>
          <w:numId w:val="32"/>
        </w:numPr>
        <w:spacing w:after="0" w:line="480" w:lineRule="auto"/>
        <w:jc w:val="both"/>
        <w:rPr>
          <w:rFonts w:ascii="Times New Roman" w:hAnsi="Times New Roman"/>
          <w:bCs/>
          <w:iCs/>
          <w:sz w:val="24"/>
          <w:szCs w:val="24"/>
        </w:rPr>
      </w:pPr>
      <w:r w:rsidRPr="000857E8">
        <w:rPr>
          <w:rFonts w:ascii="Times New Roman" w:hAnsi="Times New Roman"/>
          <w:bCs/>
          <w:iCs/>
          <w:sz w:val="24"/>
          <w:szCs w:val="24"/>
        </w:rPr>
        <w:t>Regard</w:t>
      </w:r>
      <w:r>
        <w:rPr>
          <w:rFonts w:ascii="Times New Roman" w:hAnsi="Times New Roman"/>
          <w:bCs/>
          <w:iCs/>
          <w:sz w:val="24"/>
          <w:szCs w:val="24"/>
        </w:rPr>
        <w:t xml:space="preserve">ing the influence of the institutional factor of </w:t>
      </w:r>
      <w:r w:rsidRPr="000857E8">
        <w:rPr>
          <w:rFonts w:ascii="Times New Roman" w:hAnsi="Times New Roman"/>
          <w:bCs/>
          <w:iCs/>
          <w:sz w:val="24"/>
          <w:szCs w:val="24"/>
        </w:rPr>
        <w:t>corruption</w:t>
      </w:r>
      <w:r>
        <w:rPr>
          <w:rFonts w:ascii="Times New Roman" w:hAnsi="Times New Roman"/>
          <w:bCs/>
          <w:iCs/>
          <w:sz w:val="24"/>
          <w:szCs w:val="24"/>
        </w:rPr>
        <w:t xml:space="preserve"> </w:t>
      </w:r>
      <w:r w:rsidRPr="000857E8">
        <w:rPr>
          <w:rFonts w:ascii="Times New Roman" w:hAnsi="Times New Roman"/>
          <w:bCs/>
          <w:iCs/>
          <w:sz w:val="24"/>
          <w:szCs w:val="24"/>
        </w:rPr>
        <w:t>on sustainable development indexes, current control of corruption indicates positive and significant impact on human development inde</w:t>
      </w:r>
      <w:r>
        <w:rPr>
          <w:rFonts w:ascii="Times New Roman" w:hAnsi="Times New Roman"/>
          <w:bCs/>
          <w:iCs/>
          <w:sz w:val="24"/>
          <w:szCs w:val="24"/>
        </w:rPr>
        <w:t>x in the short run while negative</w:t>
      </w:r>
      <w:r w:rsidRPr="000857E8">
        <w:rPr>
          <w:rFonts w:ascii="Times New Roman" w:hAnsi="Times New Roman"/>
          <w:bCs/>
          <w:iCs/>
          <w:sz w:val="24"/>
          <w:szCs w:val="24"/>
        </w:rPr>
        <w:t xml:space="preserve"> relationship is found </w:t>
      </w:r>
      <w:r>
        <w:rPr>
          <w:rFonts w:ascii="Times New Roman" w:hAnsi="Times New Roman"/>
          <w:bCs/>
          <w:iCs/>
          <w:sz w:val="24"/>
          <w:szCs w:val="24"/>
        </w:rPr>
        <w:t xml:space="preserve">in the long run. It is assumed </w:t>
      </w:r>
      <w:r w:rsidRPr="000857E8">
        <w:rPr>
          <w:rFonts w:ascii="Times New Roman" w:hAnsi="Times New Roman"/>
          <w:bCs/>
          <w:iCs/>
          <w:sz w:val="24"/>
          <w:szCs w:val="24"/>
        </w:rPr>
        <w:t xml:space="preserve">that </w:t>
      </w:r>
      <w:r>
        <w:rPr>
          <w:rFonts w:ascii="Times New Roman" w:hAnsi="Times New Roman"/>
          <w:bCs/>
          <w:iCs/>
          <w:sz w:val="24"/>
          <w:szCs w:val="24"/>
        </w:rPr>
        <w:t xml:space="preserve">corruption if not properly </w:t>
      </w:r>
      <w:r w:rsidRPr="000857E8">
        <w:rPr>
          <w:rFonts w:ascii="Times New Roman" w:hAnsi="Times New Roman"/>
          <w:bCs/>
          <w:iCs/>
          <w:sz w:val="24"/>
          <w:szCs w:val="24"/>
        </w:rPr>
        <w:t>control</w:t>
      </w:r>
      <w:r>
        <w:rPr>
          <w:rFonts w:ascii="Times New Roman" w:hAnsi="Times New Roman"/>
          <w:bCs/>
          <w:iCs/>
          <w:sz w:val="24"/>
          <w:szCs w:val="24"/>
        </w:rPr>
        <w:t>led can affect all the five (5)Ps of sustainable development –planet, people, peace, partnership and prosperity (Basel Institute on Governance, 2022), thereby worsening</w:t>
      </w:r>
      <w:r w:rsidRPr="000857E8">
        <w:rPr>
          <w:rFonts w:ascii="Times New Roman" w:hAnsi="Times New Roman"/>
          <w:bCs/>
          <w:iCs/>
          <w:sz w:val="24"/>
          <w:szCs w:val="24"/>
        </w:rPr>
        <w:t xml:space="preserve"> </w:t>
      </w:r>
      <w:r>
        <w:rPr>
          <w:rFonts w:ascii="Times New Roman" w:hAnsi="Times New Roman"/>
          <w:bCs/>
          <w:iCs/>
          <w:sz w:val="24"/>
          <w:szCs w:val="24"/>
        </w:rPr>
        <w:t xml:space="preserve">economic growth and </w:t>
      </w:r>
      <w:r w:rsidRPr="000857E8">
        <w:rPr>
          <w:rFonts w:ascii="Times New Roman" w:hAnsi="Times New Roman"/>
          <w:bCs/>
          <w:iCs/>
          <w:sz w:val="24"/>
          <w:szCs w:val="24"/>
        </w:rPr>
        <w:t>poverty</w:t>
      </w:r>
      <w:r>
        <w:rPr>
          <w:rFonts w:ascii="Times New Roman" w:hAnsi="Times New Roman"/>
          <w:bCs/>
          <w:iCs/>
          <w:sz w:val="24"/>
          <w:szCs w:val="24"/>
        </w:rPr>
        <w:t xml:space="preserve"> threshold. The poor </w:t>
      </w:r>
      <w:r w:rsidRPr="000857E8">
        <w:rPr>
          <w:rFonts w:ascii="Times New Roman" w:hAnsi="Times New Roman"/>
          <w:bCs/>
          <w:iCs/>
          <w:sz w:val="24"/>
          <w:szCs w:val="24"/>
        </w:rPr>
        <w:t>impact of control of corruption on HDI in the</w:t>
      </w:r>
      <w:r>
        <w:rPr>
          <w:rFonts w:ascii="Times New Roman" w:hAnsi="Times New Roman"/>
          <w:bCs/>
          <w:iCs/>
          <w:sz w:val="24"/>
          <w:szCs w:val="24"/>
        </w:rPr>
        <w:t xml:space="preserve"> long term could have arisen from</w:t>
      </w:r>
      <w:r w:rsidRPr="000857E8">
        <w:rPr>
          <w:rFonts w:ascii="Times New Roman" w:hAnsi="Times New Roman"/>
          <w:bCs/>
          <w:iCs/>
          <w:sz w:val="24"/>
          <w:szCs w:val="24"/>
        </w:rPr>
        <w:t xml:space="preserve"> </w:t>
      </w:r>
      <w:r>
        <w:rPr>
          <w:rFonts w:ascii="Times New Roman" w:hAnsi="Times New Roman"/>
          <w:bCs/>
          <w:iCs/>
          <w:sz w:val="24"/>
          <w:szCs w:val="24"/>
        </w:rPr>
        <w:t>the minimal</w:t>
      </w:r>
      <w:r w:rsidRPr="000857E8">
        <w:rPr>
          <w:rFonts w:ascii="Times New Roman" w:hAnsi="Times New Roman"/>
          <w:bCs/>
          <w:iCs/>
          <w:sz w:val="24"/>
          <w:szCs w:val="24"/>
        </w:rPr>
        <w:t xml:space="preserve"> efforts of SSA governments to curb or minimize corrupt practices in the public sector. </w:t>
      </w:r>
      <w:r>
        <w:rPr>
          <w:rFonts w:ascii="Times New Roman" w:hAnsi="Times New Roman"/>
          <w:bCs/>
          <w:iCs/>
          <w:sz w:val="24"/>
          <w:szCs w:val="24"/>
        </w:rPr>
        <w:t>In Nigeria, f</w:t>
      </w:r>
      <w:r w:rsidRPr="000857E8">
        <w:rPr>
          <w:rFonts w:ascii="Times New Roman" w:hAnsi="Times New Roman"/>
          <w:bCs/>
          <w:iCs/>
          <w:sz w:val="24"/>
          <w:szCs w:val="24"/>
        </w:rPr>
        <w:t>or example, despite the laudable efforts of anti-corruption agencies in Nigeria, such as Independent Corrupt Practices Commission (ICPC) and its eyes in Ministries Departments and Agencies - Anti Corruption and Transparency Unit (ACTU), Economic and Financial Crimes Commission (EFCC), the extent of stealing and financial improprieties in the public sector is alarming.</w:t>
      </w:r>
      <w:r>
        <w:rPr>
          <w:rFonts w:ascii="Times New Roman" w:hAnsi="Times New Roman"/>
          <w:bCs/>
          <w:iCs/>
          <w:sz w:val="24"/>
          <w:szCs w:val="24"/>
        </w:rPr>
        <w:t xml:space="preserve"> In South Africa, the government had engage in fight against smuggling, and rebuilding critical institutions such as the anti-corrruption agency and the revenue authority since 2018 (Sobrinho </w:t>
      </w:r>
      <w:r>
        <w:rPr>
          <w:rFonts w:ascii="Times New Roman" w:hAnsi="Times New Roman"/>
          <w:sz w:val="24"/>
          <w:szCs w:val="24"/>
        </w:rPr>
        <w:t>and</w:t>
      </w:r>
      <w:r>
        <w:rPr>
          <w:rFonts w:ascii="Times New Roman" w:hAnsi="Times New Roman"/>
          <w:bCs/>
          <w:iCs/>
          <w:sz w:val="24"/>
          <w:szCs w:val="24"/>
        </w:rPr>
        <w:t xml:space="preserve"> Thakoor, 2019).</w:t>
      </w:r>
      <w:r w:rsidRPr="000857E8">
        <w:rPr>
          <w:rFonts w:ascii="Times New Roman" w:hAnsi="Times New Roman"/>
          <w:bCs/>
          <w:iCs/>
          <w:sz w:val="24"/>
          <w:szCs w:val="24"/>
        </w:rPr>
        <w:t xml:space="preserve"> By implication, the ineffectiveness of anti-corruption policies may worsen poverty and standard of living of the citizens, thereby deterring the goal of achieving sustainable development in the region. On the other hand, control of corruption negatively interacts with adjusted net savings and environmental sustainability index in the short run. Furthermore, </w:t>
      </w:r>
      <w:r>
        <w:rPr>
          <w:rFonts w:ascii="Times New Roman" w:hAnsi="Times New Roman"/>
          <w:bCs/>
          <w:iCs/>
          <w:sz w:val="24"/>
          <w:szCs w:val="24"/>
        </w:rPr>
        <w:t>corruption control positively relates</w:t>
      </w:r>
      <w:r w:rsidRPr="000857E8">
        <w:rPr>
          <w:rFonts w:ascii="Times New Roman" w:hAnsi="Times New Roman"/>
          <w:bCs/>
          <w:iCs/>
          <w:sz w:val="24"/>
          <w:szCs w:val="24"/>
        </w:rPr>
        <w:t xml:space="preserve"> </w:t>
      </w:r>
      <w:r>
        <w:rPr>
          <w:rFonts w:ascii="Times New Roman" w:hAnsi="Times New Roman"/>
          <w:bCs/>
          <w:iCs/>
          <w:sz w:val="24"/>
          <w:szCs w:val="24"/>
        </w:rPr>
        <w:t xml:space="preserve">with </w:t>
      </w:r>
      <w:r w:rsidRPr="000857E8">
        <w:rPr>
          <w:rFonts w:ascii="Times New Roman" w:hAnsi="Times New Roman"/>
          <w:bCs/>
          <w:iCs/>
          <w:sz w:val="24"/>
          <w:szCs w:val="24"/>
        </w:rPr>
        <w:t xml:space="preserve">industrial output </w:t>
      </w:r>
      <w:r>
        <w:rPr>
          <w:rFonts w:ascii="Times New Roman" w:hAnsi="Times New Roman"/>
          <w:bCs/>
          <w:iCs/>
          <w:sz w:val="24"/>
          <w:szCs w:val="24"/>
        </w:rPr>
        <w:t>growth in both short and long terms where, although its relationship has no significant impact</w:t>
      </w:r>
      <w:r w:rsidRPr="000857E8">
        <w:rPr>
          <w:rFonts w:ascii="Times New Roman" w:hAnsi="Times New Roman"/>
          <w:bCs/>
          <w:iCs/>
          <w:sz w:val="24"/>
          <w:szCs w:val="24"/>
        </w:rPr>
        <w:t xml:space="preserve">. The implication is that the growth of SSA economies could be slow if </w:t>
      </w:r>
      <w:r>
        <w:rPr>
          <w:rFonts w:ascii="Times New Roman" w:hAnsi="Times New Roman"/>
          <w:bCs/>
          <w:iCs/>
          <w:sz w:val="24"/>
          <w:szCs w:val="24"/>
        </w:rPr>
        <w:t xml:space="preserve">increasing corruption control is not significantly impactful on the economy. This is a sign that corrupt activities is still high, especially in the </w:t>
      </w:r>
      <w:r w:rsidRPr="000857E8">
        <w:rPr>
          <w:rFonts w:ascii="Times New Roman" w:hAnsi="Times New Roman"/>
          <w:bCs/>
          <w:iCs/>
          <w:sz w:val="24"/>
          <w:szCs w:val="24"/>
        </w:rPr>
        <w:t>public</w:t>
      </w:r>
      <w:r>
        <w:rPr>
          <w:rFonts w:ascii="Times New Roman" w:hAnsi="Times New Roman"/>
          <w:bCs/>
          <w:iCs/>
          <w:sz w:val="24"/>
          <w:szCs w:val="24"/>
        </w:rPr>
        <w:t xml:space="preserve"> sector where funds allocated for the</w:t>
      </w:r>
      <w:r w:rsidRPr="000857E8">
        <w:rPr>
          <w:rFonts w:ascii="Times New Roman" w:hAnsi="Times New Roman"/>
          <w:bCs/>
          <w:iCs/>
          <w:sz w:val="24"/>
          <w:szCs w:val="24"/>
        </w:rPr>
        <w:t xml:space="preserve"> </w:t>
      </w:r>
      <w:r>
        <w:rPr>
          <w:rFonts w:ascii="Times New Roman" w:hAnsi="Times New Roman"/>
          <w:bCs/>
          <w:iCs/>
          <w:sz w:val="24"/>
          <w:szCs w:val="24"/>
        </w:rPr>
        <w:t>improvement of</w:t>
      </w:r>
      <w:r w:rsidRPr="000857E8">
        <w:rPr>
          <w:rFonts w:ascii="Times New Roman" w:hAnsi="Times New Roman"/>
          <w:bCs/>
          <w:iCs/>
          <w:sz w:val="24"/>
          <w:szCs w:val="24"/>
        </w:rPr>
        <w:t xml:space="preserve"> infrastructural facilities</w:t>
      </w:r>
      <w:r>
        <w:rPr>
          <w:rFonts w:ascii="Times New Roman" w:hAnsi="Times New Roman"/>
          <w:bCs/>
          <w:iCs/>
          <w:sz w:val="24"/>
          <w:szCs w:val="24"/>
        </w:rPr>
        <w:t xml:space="preserve"> are grossly mismanaged.</w:t>
      </w:r>
    </w:p>
    <w:p w:rsidR="003E2719" w:rsidRPr="000857E8" w:rsidRDefault="003E2719" w:rsidP="003E2719">
      <w:pPr>
        <w:pStyle w:val="ListParagraph"/>
        <w:spacing w:after="0" w:line="240" w:lineRule="auto"/>
        <w:jc w:val="both"/>
        <w:rPr>
          <w:rFonts w:ascii="Times New Roman" w:hAnsi="Times New Roman"/>
          <w:bCs/>
          <w:iCs/>
          <w:sz w:val="24"/>
          <w:szCs w:val="24"/>
        </w:rPr>
      </w:pPr>
    </w:p>
    <w:p w:rsidR="003E2719" w:rsidRPr="000857E8" w:rsidRDefault="003E2719" w:rsidP="003E2719">
      <w:pPr>
        <w:pStyle w:val="ListParagraph"/>
        <w:numPr>
          <w:ilvl w:val="0"/>
          <w:numId w:val="32"/>
        </w:numPr>
        <w:spacing w:after="0" w:line="480" w:lineRule="auto"/>
        <w:jc w:val="both"/>
        <w:rPr>
          <w:rFonts w:ascii="Times New Roman" w:hAnsi="Times New Roman"/>
          <w:bCs/>
          <w:iCs/>
          <w:sz w:val="24"/>
          <w:szCs w:val="24"/>
        </w:rPr>
      </w:pPr>
      <w:r w:rsidRPr="000857E8">
        <w:rPr>
          <w:rFonts w:ascii="Times New Roman" w:hAnsi="Times New Roman"/>
          <w:bCs/>
          <w:iCs/>
          <w:sz w:val="24"/>
          <w:szCs w:val="24"/>
        </w:rPr>
        <w:t xml:space="preserve">The study considers the effect of </w:t>
      </w:r>
      <w:r>
        <w:rPr>
          <w:rFonts w:ascii="Times New Roman" w:hAnsi="Times New Roman"/>
          <w:bCs/>
          <w:iCs/>
          <w:sz w:val="24"/>
          <w:szCs w:val="24"/>
        </w:rPr>
        <w:t xml:space="preserve">the </w:t>
      </w:r>
      <w:r w:rsidRPr="000857E8">
        <w:rPr>
          <w:rFonts w:ascii="Times New Roman" w:hAnsi="Times New Roman"/>
          <w:bCs/>
          <w:iCs/>
          <w:sz w:val="24"/>
          <w:szCs w:val="24"/>
        </w:rPr>
        <w:t>interaction of institutional factors (suc</w:t>
      </w:r>
      <w:r>
        <w:rPr>
          <w:rFonts w:ascii="Times New Roman" w:hAnsi="Times New Roman"/>
          <w:bCs/>
          <w:iCs/>
          <w:sz w:val="24"/>
          <w:szCs w:val="24"/>
        </w:rPr>
        <w:t>h as control of corruption) and</w:t>
      </w:r>
      <w:r w:rsidRPr="000857E8">
        <w:rPr>
          <w:rFonts w:ascii="Times New Roman" w:hAnsi="Times New Roman"/>
          <w:bCs/>
          <w:iCs/>
          <w:sz w:val="24"/>
          <w:szCs w:val="24"/>
        </w:rPr>
        <w:t xml:space="preserve"> fiscal policy instruments (public debt and government expenditure) on sustainable development indicators. Considering the effect of the interaction of control of corruption with public debt on human development index, the relationship between the variables is negative and insigni</w:t>
      </w:r>
      <w:r>
        <w:rPr>
          <w:rFonts w:ascii="Times New Roman" w:hAnsi="Times New Roman"/>
          <w:bCs/>
          <w:iCs/>
          <w:sz w:val="24"/>
          <w:szCs w:val="24"/>
        </w:rPr>
        <w:t>ficant at 5%. By implication, since</w:t>
      </w:r>
      <w:r w:rsidRPr="000857E8">
        <w:rPr>
          <w:rFonts w:ascii="Times New Roman" w:hAnsi="Times New Roman"/>
          <w:bCs/>
          <w:iCs/>
          <w:sz w:val="24"/>
          <w:szCs w:val="24"/>
        </w:rPr>
        <w:t xml:space="preserve"> the eff</w:t>
      </w:r>
      <w:r>
        <w:rPr>
          <w:rFonts w:ascii="Times New Roman" w:hAnsi="Times New Roman"/>
          <w:bCs/>
          <w:iCs/>
          <w:sz w:val="24"/>
          <w:szCs w:val="24"/>
        </w:rPr>
        <w:t>ect of corruption control could not</w:t>
      </w:r>
      <w:r w:rsidRPr="000857E8">
        <w:rPr>
          <w:rFonts w:ascii="Times New Roman" w:hAnsi="Times New Roman"/>
          <w:bCs/>
          <w:iCs/>
          <w:sz w:val="24"/>
          <w:szCs w:val="24"/>
        </w:rPr>
        <w:t xml:space="preserve"> be felt on public debt, there is tendency of poor human capital development, low life expectancy and poor standard of living. The results of the interaction between corruption control and public debt show positive and insignificant influence on adjusted net savings. While this is the reward of the efforts of SSA governments to curb corruption in the publ</w:t>
      </w:r>
      <w:r>
        <w:rPr>
          <w:rFonts w:ascii="Times New Roman" w:hAnsi="Times New Roman"/>
          <w:bCs/>
          <w:iCs/>
          <w:sz w:val="24"/>
          <w:szCs w:val="24"/>
        </w:rPr>
        <w:t>ic sector, these efforts are in</w:t>
      </w:r>
      <w:r w:rsidRPr="000857E8">
        <w:rPr>
          <w:rFonts w:ascii="Times New Roman" w:hAnsi="Times New Roman"/>
          <w:bCs/>
          <w:iCs/>
          <w:sz w:val="24"/>
          <w:szCs w:val="24"/>
        </w:rPr>
        <w:t xml:space="preserve">adequate to achieve the desired goals of sustainable development. The impact of corruption control interaction with public debt on environmental sustainability is found to be negative and insignificant while that of industrial output growth is positive, both in the short and long runs. This signals ineffective measures of corruption control in </w:t>
      </w:r>
      <w:r>
        <w:rPr>
          <w:rFonts w:ascii="Times New Roman" w:hAnsi="Times New Roman"/>
          <w:bCs/>
          <w:iCs/>
          <w:sz w:val="24"/>
          <w:szCs w:val="24"/>
        </w:rPr>
        <w:t xml:space="preserve">reducing the environmental pollution of </w:t>
      </w:r>
      <w:r w:rsidRPr="000857E8">
        <w:rPr>
          <w:rFonts w:ascii="Times New Roman" w:hAnsi="Times New Roman"/>
          <w:bCs/>
          <w:iCs/>
          <w:sz w:val="24"/>
          <w:szCs w:val="24"/>
        </w:rPr>
        <w:t>SSA countries because an increasing eff</w:t>
      </w:r>
      <w:r>
        <w:rPr>
          <w:rFonts w:ascii="Times New Roman" w:hAnsi="Times New Roman"/>
          <w:bCs/>
          <w:iCs/>
          <w:sz w:val="24"/>
          <w:szCs w:val="24"/>
        </w:rPr>
        <w:t xml:space="preserve">ort on corruption control ought to have </w:t>
      </w:r>
      <w:r w:rsidRPr="000857E8">
        <w:rPr>
          <w:rFonts w:ascii="Times New Roman" w:hAnsi="Times New Roman"/>
          <w:bCs/>
          <w:iCs/>
          <w:sz w:val="24"/>
          <w:szCs w:val="24"/>
        </w:rPr>
        <w:t>significant influence on environmental sustainability and industrial sector growth.</w:t>
      </w:r>
    </w:p>
    <w:p w:rsidR="003E2719" w:rsidRPr="000857E8" w:rsidRDefault="003E2719" w:rsidP="003E2719">
      <w:pPr>
        <w:pStyle w:val="ListParagraph"/>
        <w:spacing w:after="0" w:line="240" w:lineRule="auto"/>
        <w:jc w:val="both"/>
        <w:rPr>
          <w:rFonts w:ascii="Times New Roman" w:hAnsi="Times New Roman"/>
          <w:bCs/>
          <w:iCs/>
          <w:sz w:val="24"/>
          <w:szCs w:val="24"/>
        </w:rPr>
      </w:pPr>
    </w:p>
    <w:p w:rsidR="003E2719" w:rsidRPr="000857E8" w:rsidRDefault="003E2719" w:rsidP="003E2719">
      <w:pPr>
        <w:pStyle w:val="ListParagraph"/>
        <w:numPr>
          <w:ilvl w:val="0"/>
          <w:numId w:val="32"/>
        </w:numPr>
        <w:spacing w:after="0" w:line="480" w:lineRule="auto"/>
        <w:jc w:val="both"/>
        <w:rPr>
          <w:rFonts w:ascii="Times New Roman" w:hAnsi="Times New Roman"/>
          <w:bCs/>
          <w:iCs/>
          <w:sz w:val="24"/>
          <w:szCs w:val="24"/>
        </w:rPr>
      </w:pPr>
      <w:r w:rsidRPr="000857E8">
        <w:rPr>
          <w:rFonts w:ascii="Times New Roman" w:hAnsi="Times New Roman"/>
          <w:bCs/>
          <w:iCs/>
          <w:sz w:val="24"/>
          <w:szCs w:val="24"/>
        </w:rPr>
        <w:t xml:space="preserve"> Government expenditure interaction with control of corruption negatively influences human development index in the short run. However, its first and third lags reflect positive and noticeable impact on human development index. Considering the impact of this variable on adjusted net savings and environmental sustainability index, the results indicate positive relationship. However, the interaction of government spending with corruption control exhibits a negative and insignificant impact on industrial output growth in both short and long runs. This is sign of minimal control of corruption in SSA countries and it appears to be cankerworm to the attainment of the target of sustainable development by year 2030. SSA governments are not left out in this struggle to achieve economic sustainability. High rate of corruption, especially on public spending for infrastructural development is symptom of slow growth which in turn could result in poor standard of living, low productive capacity and human capital development and high rate of poverty in the region. </w:t>
      </w:r>
    </w:p>
    <w:p w:rsidR="003E2719" w:rsidRPr="000857E8" w:rsidRDefault="003E2719" w:rsidP="003E2719">
      <w:pPr>
        <w:pStyle w:val="ListParagraph"/>
        <w:spacing w:line="240" w:lineRule="auto"/>
        <w:jc w:val="both"/>
        <w:rPr>
          <w:rFonts w:ascii="Times New Roman" w:hAnsi="Times New Roman"/>
          <w:bCs/>
          <w:iCs/>
          <w:sz w:val="24"/>
          <w:szCs w:val="24"/>
        </w:rPr>
      </w:pPr>
    </w:p>
    <w:p w:rsidR="003E2719" w:rsidRPr="000857E8" w:rsidRDefault="003E2719" w:rsidP="003E2719">
      <w:pPr>
        <w:pStyle w:val="ListParagraph"/>
        <w:numPr>
          <w:ilvl w:val="0"/>
          <w:numId w:val="32"/>
        </w:numPr>
        <w:spacing w:after="0" w:line="480" w:lineRule="auto"/>
        <w:jc w:val="both"/>
        <w:rPr>
          <w:rFonts w:ascii="Times New Roman" w:hAnsi="Times New Roman"/>
          <w:bCs/>
          <w:iCs/>
          <w:sz w:val="24"/>
          <w:szCs w:val="24"/>
        </w:rPr>
      </w:pPr>
      <w:r w:rsidRPr="000857E8">
        <w:rPr>
          <w:rFonts w:ascii="Times New Roman" w:hAnsi="Times New Roman"/>
          <w:bCs/>
          <w:iCs/>
          <w:sz w:val="24"/>
          <w:szCs w:val="24"/>
        </w:rPr>
        <w:t xml:space="preserve">As regards the results of ARDL </w:t>
      </w:r>
      <w:r>
        <w:rPr>
          <w:rFonts w:ascii="Times New Roman" w:hAnsi="Times New Roman"/>
          <w:bCs/>
          <w:iCs/>
          <w:sz w:val="24"/>
          <w:szCs w:val="24"/>
        </w:rPr>
        <w:t>Bound test, the results show</w:t>
      </w:r>
      <w:r w:rsidRPr="000857E8">
        <w:rPr>
          <w:rFonts w:ascii="Times New Roman" w:hAnsi="Times New Roman"/>
          <w:bCs/>
          <w:iCs/>
          <w:sz w:val="24"/>
          <w:szCs w:val="24"/>
        </w:rPr>
        <w:t xml:space="preserve"> that fiscal and monetary policy variables exhibit long run connection with human development index, environmental sustainability index and industrial sector growth. However, there is </w:t>
      </w:r>
      <w:r w:rsidRPr="000857E8">
        <w:rPr>
          <w:rFonts w:ascii="Times New Roman" w:hAnsi="Times New Roman"/>
          <w:bCs/>
          <w:iCs/>
          <w:sz w:val="24"/>
          <w:szCs w:val="24"/>
          <w:lang w:val="en-US"/>
        </w:rPr>
        <w:t>no</w:t>
      </w:r>
      <w:r w:rsidRPr="000857E8">
        <w:rPr>
          <w:rFonts w:ascii="Times New Roman" w:hAnsi="Times New Roman"/>
          <w:bCs/>
          <w:iCs/>
          <w:sz w:val="24"/>
          <w:szCs w:val="24"/>
        </w:rPr>
        <w:t xml:space="preserve"> evidence of long run nexus between adjusted net savings and fiscal and monetary policy instruments. Hence, the long run equilibrium state of the relationship between human development index and fiscal and monetary policy variables was restored at 1% per year as confirmed by ECM results while that of its relationship with environmental sustainability index is 6%. Similarly, about 21% of disequilibrium error is rectified per year towards long run equilibrium condition between industrial sector growth and macroeconomic tools of fiscal and monetary policy instruments</w:t>
      </w:r>
      <w:r>
        <w:rPr>
          <w:rFonts w:ascii="Times New Roman" w:hAnsi="Times New Roman"/>
          <w:bCs/>
          <w:iCs/>
          <w:sz w:val="24"/>
          <w:szCs w:val="24"/>
        </w:rPr>
        <w:t xml:space="preserve">. The implication is that in the analyses, both fiscal and monetary policy instruments turned out as effective tools for achieving good health, education and standard of living (all of which are components of HDI) at high speed level. Thereafter, the instruments will promote stable environment before enhancing industrial output, thereby transforming SSA countries to industrialised countries. </w:t>
      </w:r>
    </w:p>
    <w:p w:rsidR="003E2719" w:rsidRPr="000857E8" w:rsidRDefault="003E2719" w:rsidP="003E2719">
      <w:pPr>
        <w:spacing w:after="0" w:line="240" w:lineRule="auto"/>
        <w:jc w:val="both"/>
        <w:rPr>
          <w:rFonts w:ascii="Times New Roman" w:hAnsi="Times New Roman"/>
          <w:bCs/>
          <w:sz w:val="24"/>
          <w:szCs w:val="24"/>
        </w:rPr>
      </w:pPr>
    </w:p>
    <w:p w:rsidR="003E2719" w:rsidRPr="000857E8" w:rsidRDefault="003E2719" w:rsidP="003E2719">
      <w:pPr>
        <w:spacing w:after="0"/>
        <w:jc w:val="both"/>
        <w:rPr>
          <w:rFonts w:ascii="Times New Roman" w:hAnsi="Times New Roman"/>
          <w:b/>
          <w:bCs/>
          <w:sz w:val="24"/>
          <w:szCs w:val="24"/>
        </w:rPr>
      </w:pPr>
      <w:r w:rsidRPr="000857E8">
        <w:rPr>
          <w:rFonts w:ascii="Times New Roman" w:hAnsi="Times New Roman"/>
          <w:b/>
          <w:bCs/>
          <w:sz w:val="24"/>
          <w:szCs w:val="24"/>
        </w:rPr>
        <w:t>5.2</w:t>
      </w:r>
      <w:r w:rsidRPr="000857E8">
        <w:rPr>
          <w:rFonts w:ascii="Times New Roman" w:hAnsi="Times New Roman"/>
          <w:b/>
          <w:bCs/>
          <w:sz w:val="24"/>
          <w:szCs w:val="24"/>
        </w:rPr>
        <w:tab/>
        <w:t>Conclusion</w:t>
      </w:r>
    </w:p>
    <w:p w:rsidR="003E2719" w:rsidRPr="000857E8" w:rsidRDefault="003E2719" w:rsidP="003E2719">
      <w:pPr>
        <w:spacing w:after="0" w:line="480" w:lineRule="auto"/>
        <w:jc w:val="both"/>
        <w:rPr>
          <w:rFonts w:ascii="Times New Roman" w:eastAsia="TimesNewRomanPSMT" w:hAnsi="Times New Roman"/>
          <w:sz w:val="24"/>
          <w:szCs w:val="24"/>
          <w:lang w:val="en-US"/>
        </w:rPr>
      </w:pPr>
      <w:r>
        <w:rPr>
          <w:rFonts w:ascii="Times New Roman" w:hAnsi="Times New Roman"/>
          <w:bCs/>
          <w:sz w:val="24"/>
          <w:szCs w:val="24"/>
        </w:rPr>
        <w:t>The research employed panel d</w:t>
      </w:r>
      <w:r w:rsidRPr="000857E8">
        <w:rPr>
          <w:rFonts w:ascii="Times New Roman" w:hAnsi="Times New Roman"/>
          <w:bCs/>
          <w:sz w:val="24"/>
          <w:szCs w:val="24"/>
        </w:rPr>
        <w:t>ata, which was culled from World Development Indicator (WDI), World Governance Indicator (WGI) and United Nations Conference on Trade and Development (UNCTAD) data</w:t>
      </w:r>
      <w:r>
        <w:rPr>
          <w:rFonts w:ascii="Times New Roman" w:hAnsi="Times New Roman"/>
          <w:bCs/>
          <w:sz w:val="24"/>
          <w:szCs w:val="24"/>
        </w:rPr>
        <w:t xml:space="preserve"> </w:t>
      </w:r>
      <w:r w:rsidRPr="000857E8">
        <w:rPr>
          <w:rFonts w:ascii="Times New Roman" w:hAnsi="Times New Roman"/>
          <w:bCs/>
          <w:sz w:val="24"/>
          <w:szCs w:val="24"/>
        </w:rPr>
        <w:t>base. Autoregressive Distributed Lag (ARDL) was conducted, including descriptive</w:t>
      </w:r>
      <w:r>
        <w:rPr>
          <w:rFonts w:ascii="Times New Roman" w:hAnsi="Times New Roman"/>
          <w:bCs/>
          <w:sz w:val="24"/>
          <w:szCs w:val="24"/>
        </w:rPr>
        <w:t xml:space="preserve"> statistics</w:t>
      </w:r>
      <w:r w:rsidRPr="000857E8">
        <w:rPr>
          <w:rFonts w:ascii="Times New Roman" w:hAnsi="Times New Roman"/>
          <w:bCs/>
          <w:sz w:val="24"/>
          <w:szCs w:val="24"/>
        </w:rPr>
        <w:t>, correlation statistics a</w:t>
      </w:r>
      <w:r>
        <w:rPr>
          <w:rFonts w:ascii="Times New Roman" w:hAnsi="Times New Roman"/>
          <w:bCs/>
          <w:sz w:val="24"/>
          <w:szCs w:val="24"/>
        </w:rPr>
        <w:t xml:space="preserve">nd post estimation techniques. </w:t>
      </w:r>
      <w:r w:rsidRPr="000857E8">
        <w:rPr>
          <w:rFonts w:ascii="Times New Roman" w:hAnsi="Times New Roman"/>
          <w:bCs/>
          <w:sz w:val="24"/>
          <w:szCs w:val="24"/>
        </w:rPr>
        <w:t xml:space="preserve">The rationale for the choice of </w:t>
      </w:r>
      <w:r w:rsidRPr="000857E8">
        <w:rPr>
          <w:rFonts w:ascii="Times New Roman" w:eastAsia="SimSun" w:hAnsi="Times New Roman"/>
          <w:sz w:val="24"/>
          <w:szCs w:val="24"/>
        </w:rPr>
        <w:t>ARDL model</w:t>
      </w:r>
      <w:r w:rsidRPr="000857E8">
        <w:rPr>
          <w:rFonts w:ascii="Times New Roman" w:eastAsia="TimesNewRomanPSMT" w:hAnsi="Times New Roman"/>
          <w:sz w:val="24"/>
          <w:szCs w:val="24"/>
          <w:lang w:val="en-US"/>
        </w:rPr>
        <w:t xml:space="preserve"> is its adaptability when variables are not integrated of the same order. Besides, its result is reliable at short and long-run periods. </w:t>
      </w:r>
    </w:p>
    <w:p w:rsidR="003E2719" w:rsidRPr="000857E8" w:rsidRDefault="003E2719" w:rsidP="003E2719">
      <w:pPr>
        <w:spacing w:after="0" w:line="240" w:lineRule="auto"/>
        <w:jc w:val="both"/>
        <w:rPr>
          <w:rFonts w:ascii="Times New Roman" w:eastAsia="TimesNewRomanPSMT" w:hAnsi="Times New Roman"/>
          <w:sz w:val="24"/>
          <w:szCs w:val="24"/>
          <w:lang w:val="en-US"/>
        </w:rPr>
      </w:pPr>
    </w:p>
    <w:p w:rsidR="003E2719" w:rsidRPr="000857E8" w:rsidRDefault="003E2719" w:rsidP="003E2719">
      <w:pPr>
        <w:spacing w:after="0" w:line="480" w:lineRule="auto"/>
        <w:jc w:val="both"/>
        <w:rPr>
          <w:rFonts w:ascii="Times New Roman" w:eastAsia="TimesNewRomanPSMT" w:hAnsi="Times New Roman"/>
          <w:sz w:val="24"/>
          <w:szCs w:val="24"/>
          <w:lang w:val="en-US"/>
        </w:rPr>
      </w:pPr>
      <w:r w:rsidRPr="000857E8">
        <w:rPr>
          <w:rFonts w:ascii="Times New Roman" w:hAnsi="Times New Roman"/>
          <w:bCs/>
          <w:sz w:val="24"/>
          <w:szCs w:val="24"/>
        </w:rPr>
        <w:t>From the analyses and tests carried out, the research found that monetary policy rate, government expenditure, public debt, control of corruption and government expenditure interaction with control of corruption contributed significantly to human development index. Thus, the study concluded that the aforemention</w:t>
      </w:r>
      <w:r>
        <w:rPr>
          <w:rFonts w:ascii="Times New Roman" w:hAnsi="Times New Roman"/>
          <w:bCs/>
          <w:sz w:val="24"/>
          <w:szCs w:val="24"/>
        </w:rPr>
        <w:t>ed variables impact significantly</w:t>
      </w:r>
      <w:r w:rsidRPr="000857E8">
        <w:rPr>
          <w:rFonts w:ascii="Times New Roman" w:hAnsi="Times New Roman"/>
          <w:bCs/>
          <w:sz w:val="24"/>
          <w:szCs w:val="24"/>
        </w:rPr>
        <w:t xml:space="preserve"> on human development index.</w:t>
      </w:r>
    </w:p>
    <w:p w:rsidR="003E2719" w:rsidRPr="000857E8" w:rsidRDefault="003E2719" w:rsidP="003E2719">
      <w:pPr>
        <w:spacing w:after="0" w:line="240" w:lineRule="auto"/>
        <w:jc w:val="both"/>
        <w:rPr>
          <w:rFonts w:ascii="Times New Roman" w:hAnsi="Times New Roman"/>
          <w:bCs/>
          <w:sz w:val="24"/>
          <w:szCs w:val="24"/>
        </w:rPr>
      </w:pPr>
    </w:p>
    <w:p w:rsidR="003E2719" w:rsidRPr="000857E8" w:rsidRDefault="003E2719" w:rsidP="003E2719">
      <w:pPr>
        <w:spacing w:after="0" w:line="480" w:lineRule="auto"/>
        <w:jc w:val="both"/>
        <w:rPr>
          <w:rFonts w:ascii="Times New Roman" w:hAnsi="Times New Roman"/>
          <w:bCs/>
          <w:sz w:val="24"/>
          <w:szCs w:val="24"/>
        </w:rPr>
      </w:pPr>
      <w:r w:rsidRPr="000857E8">
        <w:rPr>
          <w:rFonts w:ascii="Times New Roman" w:hAnsi="Times New Roman"/>
          <w:bCs/>
          <w:sz w:val="24"/>
          <w:szCs w:val="24"/>
        </w:rPr>
        <w:t>With respect to Adj</w:t>
      </w:r>
      <w:r>
        <w:rPr>
          <w:rFonts w:ascii="Times New Roman" w:hAnsi="Times New Roman"/>
          <w:bCs/>
          <w:sz w:val="24"/>
          <w:szCs w:val="24"/>
        </w:rPr>
        <w:t>usted Net Savings (ANS) model</w:t>
      </w:r>
      <w:r w:rsidRPr="000857E8">
        <w:rPr>
          <w:rFonts w:ascii="Times New Roman" w:hAnsi="Times New Roman"/>
          <w:bCs/>
          <w:sz w:val="24"/>
          <w:szCs w:val="24"/>
        </w:rPr>
        <w:t>, the findings revealed that public debt, monetary policy rate, government expenditure and control of corruption have significant influence on adjusted net savings. Thus, the study conclude</w:t>
      </w:r>
      <w:r>
        <w:rPr>
          <w:rFonts w:ascii="Times New Roman" w:hAnsi="Times New Roman"/>
          <w:bCs/>
          <w:sz w:val="24"/>
          <w:szCs w:val="24"/>
        </w:rPr>
        <w:t xml:space="preserve">d that these predictors </w:t>
      </w:r>
      <w:r w:rsidRPr="000857E8">
        <w:rPr>
          <w:rFonts w:ascii="Times New Roman" w:hAnsi="Times New Roman"/>
          <w:bCs/>
          <w:sz w:val="24"/>
          <w:szCs w:val="24"/>
        </w:rPr>
        <w:t>are</w:t>
      </w:r>
      <w:r>
        <w:rPr>
          <w:rFonts w:ascii="Times New Roman" w:hAnsi="Times New Roman"/>
          <w:bCs/>
          <w:sz w:val="24"/>
          <w:szCs w:val="24"/>
        </w:rPr>
        <w:t xml:space="preserve"> critical to</w:t>
      </w:r>
      <w:r w:rsidRPr="000857E8">
        <w:rPr>
          <w:rFonts w:ascii="Times New Roman" w:hAnsi="Times New Roman"/>
          <w:bCs/>
          <w:sz w:val="24"/>
          <w:szCs w:val="24"/>
        </w:rPr>
        <w:t xml:space="preserve"> achieving sustainable development through adjusted net savings. </w:t>
      </w:r>
    </w:p>
    <w:p w:rsidR="003E2719" w:rsidRPr="000857E8" w:rsidRDefault="003E2719" w:rsidP="003E2719">
      <w:pPr>
        <w:spacing w:after="0" w:line="240" w:lineRule="auto"/>
        <w:jc w:val="both"/>
        <w:rPr>
          <w:rFonts w:ascii="Times New Roman" w:hAnsi="Times New Roman"/>
          <w:bCs/>
          <w:sz w:val="24"/>
          <w:szCs w:val="24"/>
        </w:rPr>
      </w:pPr>
    </w:p>
    <w:p w:rsidR="003E2719" w:rsidRPr="000857E8" w:rsidRDefault="003E2719" w:rsidP="003E2719">
      <w:pPr>
        <w:spacing w:after="0" w:line="480" w:lineRule="auto"/>
        <w:jc w:val="both"/>
        <w:rPr>
          <w:rFonts w:ascii="Times New Roman" w:hAnsi="Times New Roman"/>
          <w:bCs/>
          <w:sz w:val="24"/>
          <w:szCs w:val="24"/>
        </w:rPr>
      </w:pPr>
      <w:r>
        <w:rPr>
          <w:rFonts w:ascii="Times New Roman" w:hAnsi="Times New Roman"/>
          <w:bCs/>
          <w:sz w:val="24"/>
          <w:szCs w:val="24"/>
        </w:rPr>
        <w:t>The analyses also indicate that in respect of</w:t>
      </w:r>
      <w:r w:rsidRPr="000857E8">
        <w:rPr>
          <w:rFonts w:ascii="Times New Roman" w:hAnsi="Times New Roman"/>
          <w:bCs/>
          <w:sz w:val="24"/>
          <w:szCs w:val="24"/>
        </w:rPr>
        <w:t xml:space="preserve"> Environmental Sustainable Index </w:t>
      </w:r>
      <w:r>
        <w:rPr>
          <w:rFonts w:ascii="Times New Roman" w:hAnsi="Times New Roman"/>
          <w:bCs/>
          <w:sz w:val="24"/>
          <w:szCs w:val="24"/>
        </w:rPr>
        <w:t>(ESI) model</w:t>
      </w:r>
      <w:r w:rsidRPr="000857E8">
        <w:rPr>
          <w:rFonts w:ascii="Times New Roman" w:hAnsi="Times New Roman"/>
          <w:bCs/>
          <w:sz w:val="24"/>
          <w:szCs w:val="24"/>
        </w:rPr>
        <w:t>, the results revealed that monetary policy rate, and corruption control interaction with public debt have significant influence on environmental sustainability in the short run. Thus, the study c</w:t>
      </w:r>
      <w:r>
        <w:rPr>
          <w:rFonts w:ascii="Times New Roman" w:hAnsi="Times New Roman"/>
          <w:bCs/>
          <w:sz w:val="24"/>
          <w:szCs w:val="24"/>
        </w:rPr>
        <w:t>oncluded that the stated predictors</w:t>
      </w:r>
      <w:r w:rsidRPr="000857E8">
        <w:rPr>
          <w:rFonts w:ascii="Times New Roman" w:hAnsi="Times New Roman"/>
          <w:bCs/>
          <w:sz w:val="24"/>
          <w:szCs w:val="24"/>
        </w:rPr>
        <w:t xml:space="preserve"> are the catalysts for environmental sustainability in the region.  </w:t>
      </w:r>
    </w:p>
    <w:p w:rsidR="003E2719" w:rsidRPr="000857E8" w:rsidRDefault="003E2719" w:rsidP="003E2719">
      <w:pPr>
        <w:spacing w:after="0" w:line="240" w:lineRule="auto"/>
        <w:jc w:val="both"/>
        <w:rPr>
          <w:rFonts w:ascii="Times New Roman" w:hAnsi="Times New Roman"/>
          <w:bCs/>
          <w:sz w:val="24"/>
          <w:szCs w:val="24"/>
        </w:rPr>
      </w:pPr>
    </w:p>
    <w:p w:rsidR="003E2719" w:rsidRPr="000857E8" w:rsidRDefault="003E2719" w:rsidP="003E2719">
      <w:pPr>
        <w:spacing w:after="0" w:line="480" w:lineRule="auto"/>
        <w:jc w:val="both"/>
        <w:rPr>
          <w:rFonts w:ascii="Times New Roman" w:hAnsi="Times New Roman"/>
          <w:bCs/>
          <w:sz w:val="24"/>
          <w:szCs w:val="24"/>
        </w:rPr>
      </w:pPr>
      <w:r w:rsidRPr="000857E8">
        <w:rPr>
          <w:rFonts w:ascii="Times New Roman" w:hAnsi="Times New Roman"/>
          <w:bCs/>
          <w:sz w:val="24"/>
          <w:szCs w:val="24"/>
        </w:rPr>
        <w:t>As regards the Macroecon</w:t>
      </w:r>
      <w:r>
        <w:rPr>
          <w:rFonts w:ascii="Times New Roman" w:hAnsi="Times New Roman"/>
          <w:bCs/>
          <w:sz w:val="24"/>
          <w:szCs w:val="24"/>
        </w:rPr>
        <w:t>omic Environment (MENV) model</w:t>
      </w:r>
      <w:r w:rsidRPr="000857E8">
        <w:rPr>
          <w:rFonts w:ascii="Times New Roman" w:hAnsi="Times New Roman"/>
          <w:bCs/>
          <w:sz w:val="24"/>
          <w:szCs w:val="24"/>
        </w:rPr>
        <w:t>, it was discovered that public debt, control of corruption, corruption control interaction with government expenditure are statistically significant at various lag intervals in the short run. Thus, it was concluded that the stated variables are the lubricant to address macroeconomic problems. Si</w:t>
      </w:r>
      <w:r>
        <w:rPr>
          <w:rFonts w:ascii="Times New Roman" w:hAnsi="Times New Roman"/>
          <w:bCs/>
          <w:sz w:val="24"/>
          <w:szCs w:val="24"/>
        </w:rPr>
        <w:t xml:space="preserve">milarly, exchange rate shows </w:t>
      </w:r>
      <w:r w:rsidRPr="000857E8">
        <w:rPr>
          <w:rFonts w:ascii="Times New Roman" w:hAnsi="Times New Roman"/>
          <w:bCs/>
          <w:sz w:val="24"/>
          <w:szCs w:val="24"/>
        </w:rPr>
        <w:t xml:space="preserve">positive relationship but not significant. Thus, currency appreciation is the means of increasing industrial output in the region. </w:t>
      </w:r>
    </w:p>
    <w:p w:rsidR="003E2719" w:rsidRPr="000857E8" w:rsidRDefault="003E2719" w:rsidP="003E2719">
      <w:pPr>
        <w:spacing w:after="0" w:line="240" w:lineRule="auto"/>
        <w:jc w:val="both"/>
        <w:rPr>
          <w:rFonts w:ascii="Times New Roman" w:hAnsi="Times New Roman"/>
          <w:bCs/>
          <w:sz w:val="24"/>
          <w:szCs w:val="24"/>
        </w:rPr>
      </w:pPr>
    </w:p>
    <w:p w:rsidR="003E2719" w:rsidRPr="000857E8" w:rsidRDefault="003E2719" w:rsidP="003E2719">
      <w:pPr>
        <w:spacing w:after="0" w:line="480" w:lineRule="auto"/>
        <w:jc w:val="both"/>
        <w:rPr>
          <w:rFonts w:ascii="Times New Roman" w:hAnsi="Times New Roman"/>
          <w:bCs/>
          <w:sz w:val="24"/>
          <w:szCs w:val="24"/>
        </w:rPr>
      </w:pPr>
      <w:r w:rsidRPr="000857E8">
        <w:rPr>
          <w:rFonts w:ascii="Times New Roman" w:hAnsi="Times New Roman"/>
          <w:bCs/>
          <w:sz w:val="24"/>
          <w:szCs w:val="24"/>
        </w:rPr>
        <w:t>Deductively, among all the variables considered in the study, government expenditure, public debt, control of corruption and monetary policy rate were seen as pivotal to the three components of sustainable development. It further confirmed the efficacy of fiscal-monetary policies mix as catalysts</w:t>
      </w:r>
      <w:r>
        <w:rPr>
          <w:rFonts w:ascii="Times New Roman" w:hAnsi="Times New Roman"/>
          <w:bCs/>
          <w:sz w:val="24"/>
          <w:szCs w:val="24"/>
        </w:rPr>
        <w:t xml:space="preserve"> for integrated</w:t>
      </w:r>
      <w:r w:rsidRPr="000857E8">
        <w:rPr>
          <w:rFonts w:ascii="Times New Roman" w:hAnsi="Times New Roman"/>
          <w:bCs/>
          <w:sz w:val="24"/>
          <w:szCs w:val="24"/>
        </w:rPr>
        <w:t xml:space="preserve"> sustainable economic growth and development.    </w:t>
      </w:r>
    </w:p>
    <w:p w:rsidR="003E2719" w:rsidRPr="000857E8" w:rsidRDefault="003E2719" w:rsidP="003E2719">
      <w:pPr>
        <w:spacing w:after="0" w:line="240" w:lineRule="auto"/>
        <w:jc w:val="both"/>
        <w:rPr>
          <w:rFonts w:ascii="Times New Roman" w:hAnsi="Times New Roman"/>
          <w:bCs/>
          <w:sz w:val="24"/>
          <w:szCs w:val="24"/>
        </w:rPr>
      </w:pPr>
    </w:p>
    <w:p w:rsidR="003E2719" w:rsidRPr="000857E8" w:rsidRDefault="003E2719" w:rsidP="003E2719">
      <w:pPr>
        <w:spacing w:after="0" w:line="360" w:lineRule="auto"/>
        <w:jc w:val="both"/>
        <w:rPr>
          <w:rFonts w:ascii="Times New Roman" w:hAnsi="Times New Roman"/>
          <w:b/>
          <w:bCs/>
          <w:sz w:val="24"/>
          <w:szCs w:val="24"/>
        </w:rPr>
      </w:pPr>
      <w:r w:rsidRPr="000857E8">
        <w:rPr>
          <w:rFonts w:ascii="Times New Roman" w:hAnsi="Times New Roman"/>
          <w:b/>
          <w:bCs/>
          <w:sz w:val="24"/>
          <w:szCs w:val="24"/>
        </w:rPr>
        <w:t>5.3</w:t>
      </w:r>
      <w:r w:rsidRPr="000857E8">
        <w:rPr>
          <w:rFonts w:ascii="Times New Roman" w:hAnsi="Times New Roman"/>
          <w:b/>
          <w:bCs/>
          <w:sz w:val="24"/>
          <w:szCs w:val="24"/>
        </w:rPr>
        <w:tab/>
        <w:t>Recommendations</w:t>
      </w:r>
    </w:p>
    <w:p w:rsidR="003E2719" w:rsidRPr="000857E8" w:rsidRDefault="003E2719" w:rsidP="003E2719">
      <w:pPr>
        <w:spacing w:after="0" w:line="480" w:lineRule="auto"/>
        <w:jc w:val="both"/>
        <w:rPr>
          <w:rFonts w:ascii="Times New Roman" w:hAnsi="Times New Roman"/>
          <w:bCs/>
          <w:sz w:val="24"/>
          <w:szCs w:val="24"/>
        </w:rPr>
      </w:pPr>
      <w:r w:rsidRPr="000857E8">
        <w:rPr>
          <w:rFonts w:ascii="Times New Roman" w:hAnsi="Times New Roman"/>
          <w:bCs/>
          <w:sz w:val="24"/>
          <w:szCs w:val="24"/>
        </w:rPr>
        <w:t>Sequel to the findings and conclusion drawn in this research, the following recommendations are put forward for consideration in policy formulation</w:t>
      </w:r>
    </w:p>
    <w:p w:rsidR="003E2719" w:rsidRPr="000857E8" w:rsidRDefault="003E2719" w:rsidP="003E2719">
      <w:pPr>
        <w:pStyle w:val="ListParagraph"/>
        <w:numPr>
          <w:ilvl w:val="0"/>
          <w:numId w:val="17"/>
        </w:numPr>
        <w:spacing w:after="0" w:line="480" w:lineRule="auto"/>
        <w:jc w:val="both"/>
        <w:rPr>
          <w:rFonts w:ascii="Times New Roman" w:hAnsi="Times New Roman"/>
          <w:bCs/>
          <w:sz w:val="24"/>
          <w:szCs w:val="24"/>
        </w:rPr>
      </w:pPr>
      <w:r w:rsidRPr="000857E8">
        <w:rPr>
          <w:rFonts w:ascii="Times New Roman" w:hAnsi="Times New Roman"/>
          <w:bCs/>
          <w:sz w:val="24"/>
          <w:szCs w:val="24"/>
        </w:rPr>
        <w:t>Following</w:t>
      </w:r>
      <w:r>
        <w:rPr>
          <w:rFonts w:ascii="Times New Roman" w:hAnsi="Times New Roman"/>
          <w:bCs/>
          <w:sz w:val="24"/>
          <w:szCs w:val="24"/>
        </w:rPr>
        <w:t xml:space="preserve"> the role of exchange rate in achieving</w:t>
      </w:r>
      <w:r w:rsidRPr="000857E8">
        <w:rPr>
          <w:rFonts w:ascii="Times New Roman" w:hAnsi="Times New Roman"/>
          <w:bCs/>
          <w:sz w:val="24"/>
          <w:szCs w:val="24"/>
        </w:rPr>
        <w:t xml:space="preserve"> sustainable development, the study recommends that the SSA governments should concentrate on stabilizing the rate of exchange by implementing supply side policies to en</w:t>
      </w:r>
      <w:r>
        <w:rPr>
          <w:rFonts w:ascii="Times New Roman" w:hAnsi="Times New Roman"/>
          <w:bCs/>
          <w:sz w:val="24"/>
          <w:szCs w:val="24"/>
        </w:rPr>
        <w:t>hance long term competitiveness and</w:t>
      </w:r>
      <w:r w:rsidRPr="000857E8">
        <w:rPr>
          <w:rFonts w:ascii="Times New Roman" w:hAnsi="Times New Roman"/>
          <w:bCs/>
          <w:sz w:val="24"/>
          <w:szCs w:val="24"/>
        </w:rPr>
        <w:t xml:space="preserve"> enco</w:t>
      </w:r>
      <w:r>
        <w:rPr>
          <w:rFonts w:ascii="Times New Roman" w:hAnsi="Times New Roman"/>
          <w:bCs/>
          <w:sz w:val="24"/>
          <w:szCs w:val="24"/>
        </w:rPr>
        <w:t>urage development of import substitution industries to reduce the pressure on foreign exchange</w:t>
      </w:r>
      <w:r w:rsidRPr="000857E8">
        <w:rPr>
          <w:rFonts w:ascii="Times New Roman" w:hAnsi="Times New Roman"/>
          <w:bCs/>
          <w:sz w:val="24"/>
          <w:szCs w:val="24"/>
        </w:rPr>
        <w:t xml:space="preserve">. This will help to attain stronger exchange rate/currency appreciation, makes import cheaper and improve standard of living. </w:t>
      </w:r>
    </w:p>
    <w:p w:rsidR="003E2719" w:rsidRPr="000857E8" w:rsidRDefault="003E2719" w:rsidP="003E2719">
      <w:pPr>
        <w:pStyle w:val="ListParagraph"/>
        <w:spacing w:after="0" w:line="240" w:lineRule="auto"/>
        <w:jc w:val="both"/>
        <w:rPr>
          <w:rFonts w:ascii="Times New Roman" w:hAnsi="Times New Roman"/>
          <w:bCs/>
          <w:sz w:val="24"/>
          <w:szCs w:val="24"/>
        </w:rPr>
      </w:pPr>
    </w:p>
    <w:p w:rsidR="003E2719" w:rsidRDefault="003E2719" w:rsidP="003E2719">
      <w:pPr>
        <w:pStyle w:val="ListParagraph"/>
        <w:numPr>
          <w:ilvl w:val="0"/>
          <w:numId w:val="17"/>
        </w:numPr>
        <w:spacing w:after="0" w:line="480" w:lineRule="auto"/>
        <w:jc w:val="both"/>
        <w:rPr>
          <w:rFonts w:ascii="Times New Roman" w:hAnsi="Times New Roman"/>
          <w:bCs/>
          <w:sz w:val="24"/>
          <w:szCs w:val="24"/>
        </w:rPr>
      </w:pPr>
      <w:r w:rsidRPr="000857E8">
        <w:rPr>
          <w:rFonts w:ascii="Times New Roman" w:hAnsi="Times New Roman"/>
          <w:bCs/>
          <w:sz w:val="24"/>
          <w:szCs w:val="24"/>
        </w:rPr>
        <w:t>It was observed that monetary policy rate negatively influenced sustainable development. Thus, th</w:t>
      </w:r>
      <w:r>
        <w:rPr>
          <w:rFonts w:ascii="Times New Roman" w:hAnsi="Times New Roman"/>
          <w:bCs/>
          <w:sz w:val="24"/>
          <w:szCs w:val="24"/>
        </w:rPr>
        <w:t>e study recommends adoption of low prime</w:t>
      </w:r>
      <w:r w:rsidRPr="000857E8">
        <w:rPr>
          <w:rFonts w:ascii="Times New Roman" w:hAnsi="Times New Roman"/>
          <w:bCs/>
          <w:sz w:val="24"/>
          <w:szCs w:val="24"/>
        </w:rPr>
        <w:t xml:space="preserve"> lending rates</w:t>
      </w:r>
      <w:r>
        <w:rPr>
          <w:rFonts w:ascii="Times New Roman" w:hAnsi="Times New Roman"/>
          <w:bCs/>
          <w:sz w:val="24"/>
          <w:szCs w:val="24"/>
        </w:rPr>
        <w:t xml:space="preserve"> by apex banks’monetary policy committees across the SSA as this would encourage borrowing for new investments and expansion of existing business lines in the</w:t>
      </w:r>
      <w:r w:rsidRPr="000857E8">
        <w:rPr>
          <w:rFonts w:ascii="Times New Roman" w:hAnsi="Times New Roman"/>
          <w:bCs/>
          <w:sz w:val="24"/>
          <w:szCs w:val="24"/>
        </w:rPr>
        <w:t xml:space="preserve"> productive sector</w:t>
      </w:r>
      <w:r>
        <w:rPr>
          <w:rFonts w:ascii="Times New Roman" w:hAnsi="Times New Roman"/>
          <w:bCs/>
          <w:sz w:val="24"/>
          <w:szCs w:val="24"/>
        </w:rPr>
        <w:t xml:space="preserve"> of the economy</w:t>
      </w:r>
      <w:r w:rsidRPr="000857E8">
        <w:rPr>
          <w:rFonts w:ascii="Times New Roman" w:hAnsi="Times New Roman"/>
          <w:bCs/>
          <w:sz w:val="24"/>
          <w:szCs w:val="24"/>
        </w:rPr>
        <w:t>.</w:t>
      </w:r>
      <w:r>
        <w:rPr>
          <w:rFonts w:ascii="Times New Roman" w:hAnsi="Times New Roman"/>
          <w:bCs/>
          <w:sz w:val="24"/>
          <w:szCs w:val="24"/>
        </w:rPr>
        <w:t xml:space="preserve"> Admittedly, a </w:t>
      </w:r>
      <w:r w:rsidRPr="000857E8">
        <w:rPr>
          <w:rFonts w:ascii="Times New Roman" w:hAnsi="Times New Roman"/>
          <w:bCs/>
          <w:sz w:val="24"/>
          <w:szCs w:val="24"/>
        </w:rPr>
        <w:t xml:space="preserve">very low lending </w:t>
      </w:r>
      <w:r>
        <w:rPr>
          <w:rFonts w:ascii="Times New Roman" w:hAnsi="Times New Roman"/>
          <w:bCs/>
          <w:sz w:val="24"/>
          <w:szCs w:val="24"/>
        </w:rPr>
        <w:t xml:space="preserve">rate may result in excess </w:t>
      </w:r>
      <w:r w:rsidRPr="000857E8">
        <w:rPr>
          <w:rFonts w:ascii="Times New Roman" w:hAnsi="Times New Roman"/>
          <w:bCs/>
          <w:sz w:val="24"/>
          <w:szCs w:val="24"/>
        </w:rPr>
        <w:t>stock</w:t>
      </w:r>
      <w:r>
        <w:rPr>
          <w:rFonts w:ascii="Times New Roman" w:hAnsi="Times New Roman"/>
          <w:bCs/>
          <w:sz w:val="24"/>
          <w:szCs w:val="24"/>
        </w:rPr>
        <w:t xml:space="preserve"> of money</w:t>
      </w:r>
      <w:r w:rsidRPr="000857E8">
        <w:rPr>
          <w:rFonts w:ascii="Times New Roman" w:hAnsi="Times New Roman"/>
          <w:bCs/>
          <w:sz w:val="24"/>
          <w:szCs w:val="24"/>
        </w:rPr>
        <w:t xml:space="preserve"> i</w:t>
      </w:r>
      <w:r>
        <w:rPr>
          <w:rFonts w:ascii="Times New Roman" w:hAnsi="Times New Roman"/>
          <w:bCs/>
          <w:sz w:val="24"/>
          <w:szCs w:val="24"/>
        </w:rPr>
        <w:t>n circulation,</w:t>
      </w:r>
      <w:r w:rsidRPr="000857E8">
        <w:rPr>
          <w:rFonts w:ascii="Times New Roman" w:hAnsi="Times New Roman"/>
          <w:bCs/>
          <w:sz w:val="24"/>
          <w:szCs w:val="24"/>
        </w:rPr>
        <w:t xml:space="preserve"> lead</w:t>
      </w:r>
      <w:r>
        <w:rPr>
          <w:rFonts w:ascii="Times New Roman" w:hAnsi="Times New Roman"/>
          <w:bCs/>
          <w:sz w:val="24"/>
          <w:szCs w:val="24"/>
        </w:rPr>
        <w:t>ing</w:t>
      </w:r>
      <w:r w:rsidRPr="000857E8">
        <w:rPr>
          <w:rFonts w:ascii="Times New Roman" w:hAnsi="Times New Roman"/>
          <w:bCs/>
          <w:sz w:val="24"/>
          <w:szCs w:val="24"/>
        </w:rPr>
        <w:t xml:space="preserve"> to inflation</w:t>
      </w:r>
      <w:r>
        <w:rPr>
          <w:rFonts w:ascii="Times New Roman" w:hAnsi="Times New Roman"/>
          <w:bCs/>
          <w:sz w:val="24"/>
          <w:szCs w:val="24"/>
        </w:rPr>
        <w:t xml:space="preserve"> and snowballing into high cost of living, declining </w:t>
      </w:r>
      <w:r w:rsidRPr="000857E8">
        <w:rPr>
          <w:rFonts w:ascii="Times New Roman" w:hAnsi="Times New Roman"/>
          <w:bCs/>
          <w:sz w:val="24"/>
          <w:szCs w:val="24"/>
        </w:rPr>
        <w:t>standard of living and poverty. However, inflation can be curtai</w:t>
      </w:r>
      <w:r>
        <w:rPr>
          <w:rFonts w:ascii="Times New Roman" w:hAnsi="Times New Roman"/>
          <w:bCs/>
          <w:sz w:val="24"/>
          <w:szCs w:val="24"/>
        </w:rPr>
        <w:t>led through increased output.  Thus,</w:t>
      </w:r>
      <w:r w:rsidRPr="000857E8">
        <w:rPr>
          <w:rFonts w:ascii="Times New Roman" w:hAnsi="Times New Roman"/>
          <w:bCs/>
          <w:sz w:val="24"/>
          <w:szCs w:val="24"/>
        </w:rPr>
        <w:t xml:space="preserve"> moderate lending rate can spur economic progress, increase human capital development and enhance life expectancy of the citizens.</w:t>
      </w:r>
    </w:p>
    <w:p w:rsidR="003E2719" w:rsidRPr="00D52C93" w:rsidRDefault="003E2719" w:rsidP="003E2719">
      <w:pPr>
        <w:spacing w:after="0" w:line="240" w:lineRule="auto"/>
        <w:jc w:val="both"/>
        <w:rPr>
          <w:rFonts w:ascii="Times New Roman" w:hAnsi="Times New Roman"/>
          <w:bCs/>
          <w:sz w:val="24"/>
          <w:szCs w:val="24"/>
        </w:rPr>
      </w:pPr>
    </w:p>
    <w:p w:rsidR="003E2719" w:rsidRDefault="003E2719" w:rsidP="003E2719">
      <w:pPr>
        <w:pStyle w:val="ListParagraph"/>
        <w:numPr>
          <w:ilvl w:val="0"/>
          <w:numId w:val="17"/>
        </w:numPr>
        <w:spacing w:after="0" w:line="480" w:lineRule="auto"/>
        <w:jc w:val="both"/>
        <w:rPr>
          <w:rFonts w:ascii="Times New Roman" w:hAnsi="Times New Roman"/>
          <w:bCs/>
          <w:sz w:val="24"/>
          <w:szCs w:val="24"/>
        </w:rPr>
      </w:pPr>
      <w:r w:rsidRPr="000857E8">
        <w:rPr>
          <w:rFonts w:ascii="Times New Roman" w:hAnsi="Times New Roman"/>
          <w:bCs/>
          <w:sz w:val="24"/>
          <w:szCs w:val="24"/>
        </w:rPr>
        <w:t>In consequence of the mixed impact of public debt on sustainable development, the study suggested that government should minimize the volume of public debts contracted locally and abroad as this could lead to high debt servicing with advers</w:t>
      </w:r>
      <w:r>
        <w:rPr>
          <w:rFonts w:ascii="Times New Roman" w:hAnsi="Times New Roman"/>
          <w:bCs/>
          <w:sz w:val="24"/>
          <w:szCs w:val="24"/>
        </w:rPr>
        <w:t>e impact on development of various</w:t>
      </w:r>
      <w:r w:rsidRPr="000857E8">
        <w:rPr>
          <w:rFonts w:ascii="Times New Roman" w:hAnsi="Times New Roman"/>
          <w:bCs/>
          <w:sz w:val="24"/>
          <w:szCs w:val="24"/>
        </w:rPr>
        <w:t xml:space="preserve"> sectors.  Long term projects should be financed by long term borrowings to hedge against funds mismatch and make it possible for the projects to pay back the debts. Furthermore, the money borrowed should always be channelled to the productive sector and infrastructural facilities to attain sustainable development benchmark.</w:t>
      </w:r>
    </w:p>
    <w:p w:rsidR="003E2719" w:rsidRPr="00286F95" w:rsidRDefault="003E2719" w:rsidP="003E2719">
      <w:pPr>
        <w:spacing w:after="0" w:line="240" w:lineRule="auto"/>
        <w:jc w:val="both"/>
        <w:rPr>
          <w:rFonts w:ascii="Times New Roman" w:hAnsi="Times New Roman"/>
          <w:bCs/>
          <w:sz w:val="24"/>
          <w:szCs w:val="24"/>
        </w:rPr>
      </w:pPr>
    </w:p>
    <w:p w:rsidR="003E2719" w:rsidRPr="000857E8" w:rsidRDefault="003E2719" w:rsidP="003E2719">
      <w:pPr>
        <w:pStyle w:val="ListParagraph"/>
        <w:numPr>
          <w:ilvl w:val="0"/>
          <w:numId w:val="17"/>
        </w:numPr>
        <w:spacing w:after="0" w:line="480" w:lineRule="auto"/>
        <w:jc w:val="both"/>
        <w:rPr>
          <w:rFonts w:ascii="Times New Roman" w:hAnsi="Times New Roman"/>
          <w:bCs/>
          <w:sz w:val="24"/>
          <w:szCs w:val="24"/>
        </w:rPr>
      </w:pPr>
      <w:r w:rsidRPr="000857E8">
        <w:rPr>
          <w:rFonts w:ascii="Times New Roman" w:hAnsi="Times New Roman"/>
          <w:bCs/>
          <w:sz w:val="24"/>
          <w:szCs w:val="24"/>
        </w:rPr>
        <w:t>In view of negative and significant influence of government expenditure on sustainable development, the study recommends a sustained but closely monitored public spending</w:t>
      </w:r>
      <w:r>
        <w:rPr>
          <w:rFonts w:ascii="Times New Roman" w:hAnsi="Times New Roman"/>
          <w:bCs/>
          <w:sz w:val="24"/>
          <w:szCs w:val="24"/>
        </w:rPr>
        <w:t xml:space="preserve"> profile</w:t>
      </w:r>
      <w:r w:rsidRPr="000857E8">
        <w:rPr>
          <w:rFonts w:ascii="Times New Roman" w:hAnsi="Times New Roman"/>
          <w:bCs/>
          <w:sz w:val="24"/>
          <w:szCs w:val="24"/>
        </w:rPr>
        <w:t xml:space="preserve"> in critical growth promoting and import substitution sectors of the economy. These include health, educational, agricultural, solid minerals and industrial secto</w:t>
      </w:r>
      <w:r>
        <w:rPr>
          <w:rFonts w:ascii="Times New Roman" w:hAnsi="Times New Roman"/>
          <w:bCs/>
          <w:sz w:val="24"/>
          <w:szCs w:val="24"/>
        </w:rPr>
        <w:t xml:space="preserve">rs. This would enhance </w:t>
      </w:r>
      <w:r w:rsidRPr="000857E8">
        <w:rPr>
          <w:rFonts w:ascii="Times New Roman" w:hAnsi="Times New Roman"/>
          <w:bCs/>
          <w:sz w:val="24"/>
          <w:szCs w:val="24"/>
        </w:rPr>
        <w:t xml:space="preserve">output and create jobs, thereby increasing </w:t>
      </w:r>
      <w:r>
        <w:rPr>
          <w:rFonts w:ascii="Times New Roman" w:hAnsi="Times New Roman"/>
          <w:bCs/>
          <w:sz w:val="24"/>
          <w:szCs w:val="24"/>
        </w:rPr>
        <w:t xml:space="preserve">literacy level, </w:t>
      </w:r>
      <w:r w:rsidRPr="000857E8">
        <w:rPr>
          <w:rFonts w:ascii="Times New Roman" w:hAnsi="Times New Roman"/>
          <w:bCs/>
          <w:sz w:val="24"/>
          <w:szCs w:val="24"/>
        </w:rPr>
        <w:t>standard of living, boost life expectancy and enhance human capital development.</w:t>
      </w:r>
    </w:p>
    <w:p w:rsidR="003E2719" w:rsidRPr="000857E8" w:rsidRDefault="003E2719" w:rsidP="003E2719">
      <w:pPr>
        <w:spacing w:after="0" w:line="240" w:lineRule="auto"/>
        <w:jc w:val="both"/>
        <w:rPr>
          <w:rFonts w:ascii="Times New Roman" w:hAnsi="Times New Roman"/>
          <w:bCs/>
          <w:sz w:val="24"/>
          <w:szCs w:val="24"/>
        </w:rPr>
      </w:pPr>
    </w:p>
    <w:p w:rsidR="003E2719" w:rsidRPr="000857E8" w:rsidRDefault="003E2719" w:rsidP="003E2719">
      <w:pPr>
        <w:pStyle w:val="ListParagraph"/>
        <w:numPr>
          <w:ilvl w:val="0"/>
          <w:numId w:val="17"/>
        </w:numPr>
        <w:spacing w:after="0" w:line="480" w:lineRule="auto"/>
        <w:jc w:val="both"/>
        <w:rPr>
          <w:rFonts w:ascii="Times New Roman" w:hAnsi="Times New Roman"/>
          <w:bCs/>
          <w:sz w:val="24"/>
          <w:szCs w:val="24"/>
        </w:rPr>
      </w:pPr>
      <w:r>
        <w:rPr>
          <w:rFonts w:ascii="Times New Roman" w:hAnsi="Times New Roman"/>
          <w:bCs/>
          <w:sz w:val="24"/>
          <w:szCs w:val="24"/>
        </w:rPr>
        <w:t xml:space="preserve">Following </w:t>
      </w:r>
      <w:r w:rsidRPr="000857E8">
        <w:rPr>
          <w:rFonts w:ascii="Times New Roman" w:hAnsi="Times New Roman"/>
          <w:bCs/>
          <w:sz w:val="24"/>
          <w:szCs w:val="24"/>
        </w:rPr>
        <w:t>positive</w:t>
      </w:r>
      <w:r>
        <w:rPr>
          <w:rFonts w:ascii="Times New Roman" w:hAnsi="Times New Roman"/>
          <w:bCs/>
          <w:sz w:val="24"/>
          <w:szCs w:val="24"/>
        </w:rPr>
        <w:t xml:space="preserve"> but inconsequential impact of money supply </w:t>
      </w:r>
      <w:r w:rsidRPr="000857E8">
        <w:rPr>
          <w:rFonts w:ascii="Times New Roman" w:hAnsi="Times New Roman"/>
          <w:bCs/>
          <w:sz w:val="24"/>
          <w:szCs w:val="24"/>
        </w:rPr>
        <w:t>on</w:t>
      </w:r>
      <w:r>
        <w:rPr>
          <w:rFonts w:ascii="Times New Roman" w:hAnsi="Times New Roman"/>
          <w:bCs/>
          <w:sz w:val="24"/>
          <w:szCs w:val="24"/>
        </w:rPr>
        <w:t xml:space="preserve"> sustainable development, </w:t>
      </w:r>
      <w:r w:rsidRPr="000857E8">
        <w:rPr>
          <w:rFonts w:ascii="Times New Roman" w:hAnsi="Times New Roman"/>
          <w:bCs/>
          <w:sz w:val="24"/>
          <w:szCs w:val="24"/>
        </w:rPr>
        <w:t>the study recommends an increase in the money stock by lowering interest rate. This would attract businessmen to procure and invest same in their businesses, there</w:t>
      </w:r>
      <w:r>
        <w:rPr>
          <w:rFonts w:ascii="Times New Roman" w:hAnsi="Times New Roman"/>
          <w:bCs/>
          <w:sz w:val="24"/>
          <w:szCs w:val="24"/>
        </w:rPr>
        <w:t>by creating more jobs and reducing</w:t>
      </w:r>
      <w:r w:rsidRPr="000857E8">
        <w:rPr>
          <w:rFonts w:ascii="Times New Roman" w:hAnsi="Times New Roman"/>
          <w:bCs/>
          <w:sz w:val="24"/>
          <w:szCs w:val="24"/>
        </w:rPr>
        <w:t xml:space="preserve"> poverty.</w:t>
      </w:r>
    </w:p>
    <w:p w:rsidR="003E2719" w:rsidRPr="000857E8" w:rsidRDefault="003E2719" w:rsidP="003E2719">
      <w:pPr>
        <w:spacing w:after="0" w:line="240" w:lineRule="auto"/>
        <w:jc w:val="both"/>
        <w:rPr>
          <w:rFonts w:ascii="Times New Roman" w:hAnsi="Times New Roman"/>
          <w:bCs/>
          <w:sz w:val="24"/>
          <w:szCs w:val="24"/>
        </w:rPr>
      </w:pPr>
    </w:p>
    <w:p w:rsidR="003E2719" w:rsidRDefault="003E2719" w:rsidP="003E2719">
      <w:pPr>
        <w:pStyle w:val="ListParagraph"/>
        <w:numPr>
          <w:ilvl w:val="0"/>
          <w:numId w:val="17"/>
        </w:numPr>
        <w:spacing w:after="0" w:line="480" w:lineRule="auto"/>
        <w:jc w:val="both"/>
        <w:rPr>
          <w:rFonts w:ascii="Times New Roman" w:hAnsi="Times New Roman"/>
          <w:bCs/>
          <w:sz w:val="24"/>
          <w:szCs w:val="24"/>
        </w:rPr>
      </w:pPr>
      <w:r>
        <w:rPr>
          <w:rFonts w:ascii="Times New Roman" w:hAnsi="Times New Roman"/>
          <w:bCs/>
          <w:sz w:val="24"/>
          <w:szCs w:val="24"/>
        </w:rPr>
        <w:t>The strategic need to control corruption</w:t>
      </w:r>
      <w:r w:rsidRPr="000857E8">
        <w:rPr>
          <w:rFonts w:ascii="Times New Roman" w:hAnsi="Times New Roman"/>
          <w:bCs/>
          <w:sz w:val="24"/>
          <w:szCs w:val="24"/>
        </w:rPr>
        <w:t xml:space="preserve"> e</w:t>
      </w:r>
      <w:r>
        <w:rPr>
          <w:rFonts w:ascii="Times New Roman" w:hAnsi="Times New Roman"/>
          <w:bCs/>
          <w:sz w:val="24"/>
          <w:szCs w:val="24"/>
        </w:rPr>
        <w:t>specially in the implementation of</w:t>
      </w:r>
      <w:r w:rsidRPr="000857E8">
        <w:rPr>
          <w:rFonts w:ascii="Times New Roman" w:hAnsi="Times New Roman"/>
          <w:bCs/>
          <w:sz w:val="24"/>
          <w:szCs w:val="24"/>
        </w:rPr>
        <w:t xml:space="preserve"> fiscal policy i</w:t>
      </w:r>
      <w:r>
        <w:rPr>
          <w:rFonts w:ascii="Times New Roman" w:hAnsi="Times New Roman"/>
          <w:bCs/>
          <w:sz w:val="24"/>
          <w:szCs w:val="24"/>
        </w:rPr>
        <w:t>nstruments has been identified in</w:t>
      </w:r>
      <w:r w:rsidRPr="000857E8">
        <w:rPr>
          <w:rFonts w:ascii="Times New Roman" w:hAnsi="Times New Roman"/>
          <w:bCs/>
          <w:sz w:val="24"/>
          <w:szCs w:val="24"/>
        </w:rPr>
        <w:t xml:space="preserve"> the results</w:t>
      </w:r>
      <w:r>
        <w:rPr>
          <w:rFonts w:ascii="Times New Roman" w:hAnsi="Times New Roman"/>
          <w:bCs/>
          <w:sz w:val="24"/>
          <w:szCs w:val="24"/>
        </w:rPr>
        <w:t>.</w:t>
      </w:r>
      <w:r w:rsidRPr="000857E8">
        <w:rPr>
          <w:rFonts w:ascii="Times New Roman" w:hAnsi="Times New Roman"/>
          <w:bCs/>
          <w:sz w:val="24"/>
          <w:szCs w:val="24"/>
        </w:rPr>
        <w:t xml:space="preserve"> It is clear that corruption undermines policies and programmes aimed at reducing poverty. Thus, the study recommends modernized anti-corruption initiatives, grant full autonomy to anti-corruption agencies and introduce s</w:t>
      </w:r>
      <w:r>
        <w:rPr>
          <w:rFonts w:ascii="Times New Roman" w:hAnsi="Times New Roman"/>
          <w:bCs/>
          <w:sz w:val="24"/>
          <w:szCs w:val="24"/>
        </w:rPr>
        <w:t>trict deterrent measures to tame</w:t>
      </w:r>
      <w:r w:rsidRPr="000857E8">
        <w:rPr>
          <w:rFonts w:ascii="Times New Roman" w:hAnsi="Times New Roman"/>
          <w:bCs/>
          <w:sz w:val="24"/>
          <w:szCs w:val="24"/>
        </w:rPr>
        <w:t xml:space="preserve"> corrupt </w:t>
      </w:r>
      <w:r>
        <w:rPr>
          <w:rFonts w:ascii="Times New Roman" w:hAnsi="Times New Roman"/>
          <w:bCs/>
          <w:sz w:val="24"/>
          <w:szCs w:val="24"/>
        </w:rPr>
        <w:t xml:space="preserve">officials. Despite the existence of </w:t>
      </w:r>
      <w:r w:rsidRPr="000857E8">
        <w:rPr>
          <w:rFonts w:ascii="Times New Roman" w:hAnsi="Times New Roman"/>
          <w:bCs/>
          <w:sz w:val="24"/>
          <w:szCs w:val="24"/>
        </w:rPr>
        <w:t>whistle blower policy</w:t>
      </w:r>
      <w:r>
        <w:rPr>
          <w:rFonts w:ascii="Times New Roman" w:hAnsi="Times New Roman"/>
          <w:bCs/>
          <w:sz w:val="24"/>
          <w:szCs w:val="24"/>
        </w:rPr>
        <w:t xml:space="preserve"> in SSA countries, there are no laws to protect and encourage whistleblowing practices yet. Thus, the study further recommends adequate policies to protect whistleblowers as </w:t>
      </w:r>
      <w:r w:rsidRPr="000857E8">
        <w:rPr>
          <w:rFonts w:ascii="Times New Roman" w:hAnsi="Times New Roman"/>
          <w:bCs/>
          <w:sz w:val="24"/>
          <w:szCs w:val="24"/>
        </w:rPr>
        <w:t xml:space="preserve">this would help to discover the extent of rot and corrupt practices in the </w:t>
      </w:r>
      <w:r>
        <w:rPr>
          <w:rFonts w:ascii="Times New Roman" w:hAnsi="Times New Roman"/>
          <w:bCs/>
          <w:sz w:val="24"/>
          <w:szCs w:val="24"/>
        </w:rPr>
        <w:t>SSA</w:t>
      </w:r>
      <w:r w:rsidRPr="000857E8">
        <w:rPr>
          <w:rFonts w:ascii="Times New Roman" w:hAnsi="Times New Roman"/>
          <w:bCs/>
          <w:sz w:val="24"/>
          <w:szCs w:val="24"/>
        </w:rPr>
        <w:t>. Finally, recovered funds should be channelled to the productive and life changing sectors of the economy to achieve the goals of sustainable development.</w:t>
      </w:r>
    </w:p>
    <w:p w:rsidR="003E2719" w:rsidRPr="006C6020" w:rsidRDefault="003E2719" w:rsidP="003E2719">
      <w:pPr>
        <w:spacing w:after="0" w:line="240" w:lineRule="auto"/>
        <w:jc w:val="both"/>
        <w:rPr>
          <w:rFonts w:ascii="Times New Roman" w:hAnsi="Times New Roman"/>
          <w:bCs/>
          <w:sz w:val="24"/>
          <w:szCs w:val="24"/>
        </w:rPr>
      </w:pPr>
    </w:p>
    <w:p w:rsidR="003E2719" w:rsidRPr="000857E8" w:rsidRDefault="003E2719" w:rsidP="003E2719">
      <w:pPr>
        <w:spacing w:after="0" w:line="480" w:lineRule="auto"/>
        <w:jc w:val="both"/>
        <w:rPr>
          <w:rFonts w:ascii="Times New Roman" w:hAnsi="Times New Roman"/>
          <w:b/>
          <w:bCs/>
          <w:sz w:val="24"/>
          <w:szCs w:val="24"/>
        </w:rPr>
      </w:pPr>
      <w:r w:rsidRPr="000857E8">
        <w:rPr>
          <w:rFonts w:ascii="Times New Roman" w:hAnsi="Times New Roman"/>
          <w:b/>
          <w:bCs/>
          <w:sz w:val="24"/>
          <w:szCs w:val="24"/>
        </w:rPr>
        <w:t>5.4</w:t>
      </w:r>
      <w:r w:rsidRPr="000857E8">
        <w:rPr>
          <w:rFonts w:ascii="Times New Roman" w:hAnsi="Times New Roman"/>
          <w:b/>
          <w:bCs/>
          <w:sz w:val="24"/>
          <w:szCs w:val="24"/>
        </w:rPr>
        <w:tab/>
        <w:t xml:space="preserve">Contributions to Knowledge </w:t>
      </w:r>
    </w:p>
    <w:p w:rsidR="003E2719" w:rsidRDefault="003E2719" w:rsidP="003E2719">
      <w:pPr>
        <w:numPr>
          <w:ilvl w:val="0"/>
          <w:numId w:val="18"/>
        </w:numPr>
        <w:spacing w:after="0" w:line="480" w:lineRule="auto"/>
        <w:jc w:val="both"/>
        <w:rPr>
          <w:rFonts w:ascii="Times New Roman" w:eastAsia="Times New Roman" w:hAnsi="Times New Roman"/>
          <w:color w:val="0E101A"/>
          <w:sz w:val="24"/>
          <w:szCs w:val="24"/>
          <w:lang w:eastAsia="en-GB"/>
        </w:rPr>
      </w:pPr>
      <w:r w:rsidRPr="000857E8">
        <w:rPr>
          <w:rFonts w:ascii="Times New Roman" w:eastAsia="Times New Roman" w:hAnsi="Times New Roman"/>
          <w:color w:val="0E101A"/>
          <w:sz w:val="24"/>
          <w:szCs w:val="24"/>
          <w:lang w:eastAsia="en-GB"/>
        </w:rPr>
        <w:t xml:space="preserve">The combined influence of fiscal and monetary policies on sustainable development was analysed through Autoregressive Distributed Lag (ARDL). This technique has not been hitherto explored </w:t>
      </w:r>
      <w:r>
        <w:rPr>
          <w:rFonts w:ascii="Times New Roman" w:eastAsia="Times New Roman" w:hAnsi="Times New Roman"/>
          <w:color w:val="0E101A"/>
          <w:sz w:val="24"/>
          <w:szCs w:val="24"/>
          <w:lang w:eastAsia="en-GB"/>
        </w:rPr>
        <w:t>to assess the combined effect of the two policies on sustainable development in SSA</w:t>
      </w:r>
      <w:r w:rsidRPr="000857E8">
        <w:rPr>
          <w:rFonts w:ascii="Times New Roman" w:eastAsia="Times New Roman" w:hAnsi="Times New Roman"/>
          <w:color w:val="0E101A"/>
          <w:sz w:val="24"/>
          <w:szCs w:val="24"/>
          <w:lang w:eastAsia="en-GB"/>
        </w:rPr>
        <w:t>. Some of the earlier studies focused on panel analysis and Generalized Method of Moment (GMM) system. Hence, the study has contributed to the growing literatures in the subject area.</w:t>
      </w:r>
    </w:p>
    <w:p w:rsidR="003E2719" w:rsidRPr="000857E8" w:rsidRDefault="003E2719" w:rsidP="003E2719">
      <w:pPr>
        <w:tabs>
          <w:tab w:val="left" w:pos="720"/>
        </w:tabs>
        <w:spacing w:after="0" w:line="240" w:lineRule="auto"/>
        <w:ind w:left="720"/>
        <w:jc w:val="both"/>
        <w:rPr>
          <w:rFonts w:ascii="Times New Roman" w:eastAsia="Times New Roman" w:hAnsi="Times New Roman"/>
          <w:color w:val="0E101A"/>
          <w:sz w:val="24"/>
          <w:szCs w:val="24"/>
          <w:lang w:eastAsia="en-GB"/>
        </w:rPr>
      </w:pPr>
    </w:p>
    <w:p w:rsidR="003E2719" w:rsidRPr="000857E8" w:rsidRDefault="003E2719" w:rsidP="003E2719">
      <w:pPr>
        <w:numPr>
          <w:ilvl w:val="0"/>
          <w:numId w:val="18"/>
        </w:numPr>
        <w:spacing w:after="0" w:line="480" w:lineRule="auto"/>
        <w:jc w:val="both"/>
        <w:rPr>
          <w:rFonts w:ascii="Times New Roman" w:eastAsia="Times New Roman" w:hAnsi="Times New Roman"/>
          <w:color w:val="0E101A"/>
          <w:sz w:val="24"/>
          <w:szCs w:val="24"/>
          <w:lang w:eastAsia="en-GB"/>
        </w:rPr>
      </w:pPr>
      <w:r w:rsidRPr="000857E8">
        <w:rPr>
          <w:rFonts w:ascii="Times New Roman" w:eastAsia="Times New Roman" w:hAnsi="Times New Roman"/>
          <w:color w:val="0E101A"/>
          <w:sz w:val="24"/>
          <w:szCs w:val="24"/>
          <w:lang w:eastAsia="en-GB"/>
        </w:rPr>
        <w:t>The study presented that Human Development Index (HDI) and Environmental Sustainability Index (ESI) are not the only measures of sustainable development as sugge</w:t>
      </w:r>
      <w:r>
        <w:rPr>
          <w:rFonts w:ascii="Times New Roman" w:eastAsia="Times New Roman" w:hAnsi="Times New Roman"/>
          <w:color w:val="0E101A"/>
          <w:sz w:val="24"/>
          <w:szCs w:val="24"/>
          <w:lang w:eastAsia="en-GB"/>
        </w:rPr>
        <w:t>sted by earlier studies (Insah and</w:t>
      </w:r>
      <w:r w:rsidRPr="000857E8">
        <w:rPr>
          <w:rFonts w:ascii="Times New Roman" w:eastAsia="Times New Roman" w:hAnsi="Times New Roman"/>
          <w:color w:val="0E101A"/>
          <w:sz w:val="24"/>
          <w:szCs w:val="24"/>
          <w:lang w:eastAsia="en-GB"/>
        </w:rPr>
        <w:t xml:space="preserve"> Ofori- Boateng, 2015, Asongu, 2017).  Adjusted Net Savings (ANS) was also established as good indicator of sustainable development. The three indicators of sustainable development were presented and analysed in this study and this has contributed to the existing body of knowledge.</w:t>
      </w:r>
    </w:p>
    <w:p w:rsidR="003E2719" w:rsidRPr="000857E8" w:rsidRDefault="003E2719" w:rsidP="003E2719">
      <w:pPr>
        <w:spacing w:after="0" w:line="240" w:lineRule="auto"/>
        <w:ind w:left="720"/>
        <w:jc w:val="both"/>
        <w:rPr>
          <w:rFonts w:ascii="Times New Roman" w:eastAsia="Times New Roman" w:hAnsi="Times New Roman"/>
          <w:color w:val="0E101A"/>
          <w:sz w:val="24"/>
          <w:szCs w:val="24"/>
          <w:lang w:eastAsia="en-GB"/>
        </w:rPr>
      </w:pPr>
    </w:p>
    <w:p w:rsidR="003E2719" w:rsidRPr="000857E8" w:rsidRDefault="003E2719" w:rsidP="003E2719">
      <w:pPr>
        <w:numPr>
          <w:ilvl w:val="0"/>
          <w:numId w:val="18"/>
        </w:numPr>
        <w:spacing w:after="0" w:line="480" w:lineRule="auto"/>
        <w:jc w:val="both"/>
        <w:rPr>
          <w:rFonts w:ascii="Times New Roman" w:eastAsia="Times New Roman" w:hAnsi="Times New Roman"/>
          <w:color w:val="0E101A"/>
          <w:sz w:val="24"/>
          <w:szCs w:val="24"/>
          <w:lang w:eastAsia="en-GB"/>
        </w:rPr>
      </w:pPr>
      <w:r w:rsidRPr="000857E8">
        <w:rPr>
          <w:rFonts w:ascii="Times New Roman" w:eastAsia="Times New Roman" w:hAnsi="Times New Roman"/>
          <w:color w:val="0E101A"/>
          <w:sz w:val="24"/>
          <w:szCs w:val="24"/>
          <w:lang w:eastAsia="en-GB"/>
        </w:rPr>
        <w:t>The research proved that combination of fiscal and monetary policies are major drivers of sustainable development as most of the previous studies only considered either fiscal</w:t>
      </w:r>
      <w:r>
        <w:rPr>
          <w:rFonts w:ascii="Times New Roman" w:eastAsia="Times New Roman" w:hAnsi="Times New Roman"/>
          <w:color w:val="0E101A"/>
          <w:sz w:val="24"/>
          <w:szCs w:val="24"/>
          <w:lang w:eastAsia="en-GB"/>
        </w:rPr>
        <w:t xml:space="preserve"> or monetary policy or combination of both on economic growth and development</w:t>
      </w:r>
      <w:r w:rsidRPr="000857E8">
        <w:rPr>
          <w:rFonts w:ascii="Times New Roman" w:eastAsia="Times New Roman" w:hAnsi="Times New Roman"/>
          <w:color w:val="0E101A"/>
          <w:sz w:val="24"/>
          <w:szCs w:val="24"/>
          <w:lang w:eastAsia="en-GB"/>
        </w:rPr>
        <w:t>. This serves as a landmark in the existing body of knowledge and will hopefully be helpful to government macroeconomic policy formulation and implementation in Sub Saharan Africa.</w:t>
      </w:r>
    </w:p>
    <w:p w:rsidR="003E2719" w:rsidRPr="000857E8" w:rsidRDefault="003E2719" w:rsidP="003E2719">
      <w:pPr>
        <w:spacing w:after="0" w:line="240" w:lineRule="auto"/>
        <w:jc w:val="both"/>
        <w:rPr>
          <w:rFonts w:ascii="Times New Roman" w:eastAsia="Times New Roman" w:hAnsi="Times New Roman"/>
          <w:color w:val="0E101A"/>
          <w:sz w:val="24"/>
          <w:szCs w:val="24"/>
          <w:lang w:eastAsia="en-GB"/>
        </w:rPr>
      </w:pPr>
    </w:p>
    <w:p w:rsidR="003E2719" w:rsidRPr="000857E8" w:rsidRDefault="003E2719" w:rsidP="003E2719">
      <w:pPr>
        <w:numPr>
          <w:ilvl w:val="0"/>
          <w:numId w:val="18"/>
        </w:numPr>
        <w:spacing w:after="0" w:line="480" w:lineRule="auto"/>
        <w:jc w:val="both"/>
        <w:rPr>
          <w:rFonts w:ascii="Times New Roman" w:eastAsia="Times New Roman" w:hAnsi="Times New Roman"/>
          <w:color w:val="0E101A"/>
          <w:sz w:val="24"/>
          <w:szCs w:val="24"/>
          <w:lang w:eastAsia="en-GB"/>
        </w:rPr>
      </w:pPr>
      <w:r w:rsidRPr="000857E8">
        <w:rPr>
          <w:rFonts w:ascii="Times New Roman" w:eastAsia="Times New Roman" w:hAnsi="Times New Roman"/>
          <w:color w:val="0E101A"/>
          <w:sz w:val="24"/>
          <w:szCs w:val="24"/>
          <w:lang w:eastAsia="en-GB"/>
        </w:rPr>
        <w:t>The interaction of institutional factors (such as control of corruption) with fiscal policy variables, notably public debt and public spending</w:t>
      </w:r>
      <w:r>
        <w:rPr>
          <w:rFonts w:ascii="Times New Roman" w:eastAsia="Times New Roman" w:hAnsi="Times New Roman"/>
          <w:color w:val="0E101A"/>
          <w:sz w:val="24"/>
          <w:szCs w:val="24"/>
          <w:lang w:eastAsia="en-GB"/>
        </w:rPr>
        <w:t xml:space="preserve"> was found out to be an essential factor</w:t>
      </w:r>
      <w:r w:rsidRPr="000857E8">
        <w:rPr>
          <w:rFonts w:ascii="Times New Roman" w:eastAsia="Times New Roman" w:hAnsi="Times New Roman"/>
          <w:color w:val="0E101A"/>
          <w:sz w:val="24"/>
          <w:szCs w:val="24"/>
          <w:lang w:eastAsia="en-GB"/>
        </w:rPr>
        <w:t xml:space="preserve"> for sustainable development. This way, the research made a modest debut into the existing body of knowledge in the focus area.</w:t>
      </w:r>
    </w:p>
    <w:p w:rsidR="003E2719" w:rsidRPr="000857E8" w:rsidRDefault="003E2719" w:rsidP="003E2719">
      <w:pPr>
        <w:tabs>
          <w:tab w:val="left" w:pos="720"/>
        </w:tabs>
        <w:spacing w:after="0" w:line="240" w:lineRule="auto"/>
        <w:ind w:left="720"/>
        <w:jc w:val="both"/>
        <w:rPr>
          <w:rFonts w:ascii="Times New Roman" w:eastAsia="Times New Roman" w:hAnsi="Times New Roman"/>
          <w:color w:val="0E101A"/>
          <w:sz w:val="24"/>
          <w:szCs w:val="24"/>
          <w:lang w:eastAsia="en-GB"/>
        </w:rPr>
      </w:pPr>
    </w:p>
    <w:p w:rsidR="003E2719" w:rsidRDefault="003E2719" w:rsidP="003E2719">
      <w:pPr>
        <w:numPr>
          <w:ilvl w:val="0"/>
          <w:numId w:val="18"/>
        </w:numPr>
        <w:spacing w:after="0" w:line="480" w:lineRule="auto"/>
        <w:jc w:val="both"/>
        <w:rPr>
          <w:rFonts w:ascii="Times New Roman" w:eastAsia="Times New Roman" w:hAnsi="Times New Roman"/>
          <w:color w:val="0E101A"/>
          <w:sz w:val="24"/>
          <w:szCs w:val="24"/>
          <w:lang w:eastAsia="en-GB"/>
        </w:rPr>
      </w:pPr>
      <w:r w:rsidRPr="000857E8">
        <w:rPr>
          <w:rFonts w:ascii="Times New Roman" w:eastAsia="Times New Roman" w:hAnsi="Times New Roman"/>
          <w:color w:val="0E101A"/>
          <w:sz w:val="24"/>
          <w:szCs w:val="24"/>
          <w:lang w:eastAsia="en-GB"/>
        </w:rPr>
        <w:t xml:space="preserve">This study provides evidence of the importance of fiscal and monetary policies on macroeconomic environment in Sub Saharan Africa. </w:t>
      </w:r>
    </w:p>
    <w:p w:rsidR="003E2719" w:rsidRPr="000857E8" w:rsidRDefault="003E2719" w:rsidP="003E2719">
      <w:pPr>
        <w:spacing w:after="0" w:line="240" w:lineRule="auto"/>
        <w:jc w:val="both"/>
        <w:rPr>
          <w:rFonts w:ascii="Times New Roman" w:hAnsi="Times New Roman"/>
          <w:bCs/>
          <w:sz w:val="24"/>
          <w:szCs w:val="24"/>
        </w:rPr>
      </w:pPr>
    </w:p>
    <w:p w:rsidR="003E2719" w:rsidRPr="000857E8" w:rsidRDefault="003E2719" w:rsidP="003E2719">
      <w:pPr>
        <w:spacing w:after="0" w:line="480" w:lineRule="auto"/>
        <w:jc w:val="both"/>
        <w:rPr>
          <w:rFonts w:ascii="Times New Roman" w:hAnsi="Times New Roman"/>
          <w:b/>
          <w:bCs/>
          <w:sz w:val="24"/>
          <w:szCs w:val="24"/>
        </w:rPr>
      </w:pPr>
      <w:r w:rsidRPr="000857E8">
        <w:rPr>
          <w:rFonts w:ascii="Times New Roman" w:hAnsi="Times New Roman"/>
          <w:b/>
          <w:bCs/>
          <w:sz w:val="24"/>
          <w:szCs w:val="24"/>
        </w:rPr>
        <w:t>5.5      Suggestions for Further Studies</w:t>
      </w:r>
    </w:p>
    <w:p w:rsidR="003E2719" w:rsidRPr="000857E8" w:rsidRDefault="003E2719" w:rsidP="003E2719">
      <w:pPr>
        <w:numPr>
          <w:ilvl w:val="0"/>
          <w:numId w:val="33"/>
        </w:numPr>
        <w:tabs>
          <w:tab w:val="left" w:pos="720"/>
        </w:tabs>
        <w:spacing w:after="0" w:line="480" w:lineRule="auto"/>
        <w:jc w:val="both"/>
        <w:rPr>
          <w:rFonts w:ascii="Times New Roman" w:eastAsia="Times New Roman" w:hAnsi="Times New Roman"/>
          <w:color w:val="0E101A"/>
          <w:sz w:val="24"/>
          <w:szCs w:val="24"/>
          <w:lang w:eastAsia="en-GB"/>
        </w:rPr>
      </w:pPr>
      <w:r w:rsidRPr="000857E8">
        <w:rPr>
          <w:rFonts w:ascii="Times New Roman" w:eastAsia="Times New Roman" w:hAnsi="Times New Roman"/>
          <w:color w:val="0E101A"/>
          <w:sz w:val="24"/>
          <w:szCs w:val="24"/>
          <w:lang w:eastAsia="en-GB"/>
        </w:rPr>
        <w:t xml:space="preserve">Having studied the combined influence of fiscal and monetary policies on sustainable development, it becomes essential to extend the frontier of study by investigating the effects of these policies on sustainable development from 2020 to the </w:t>
      </w:r>
      <w:r>
        <w:rPr>
          <w:rFonts w:ascii="Times New Roman" w:eastAsia="Times New Roman" w:hAnsi="Times New Roman"/>
          <w:color w:val="0E101A"/>
          <w:sz w:val="24"/>
          <w:szCs w:val="24"/>
          <w:lang w:eastAsia="en-GB"/>
        </w:rPr>
        <w:t>next five years (2025</w:t>
      </w:r>
      <w:r w:rsidRPr="000857E8">
        <w:rPr>
          <w:rFonts w:ascii="Times New Roman" w:eastAsia="Times New Roman" w:hAnsi="Times New Roman"/>
          <w:color w:val="0E101A"/>
          <w:sz w:val="24"/>
          <w:szCs w:val="24"/>
          <w:lang w:eastAsia="en-GB"/>
        </w:rPr>
        <w:t xml:space="preserve"> for example), to establish whether such policies could still play an active role for economic sustainability in the long run. Put differently, a forecast of the efficacy of the two policies to drive sustainable deve</w:t>
      </w:r>
      <w:r>
        <w:rPr>
          <w:rFonts w:ascii="Times New Roman" w:eastAsia="Times New Roman" w:hAnsi="Times New Roman"/>
          <w:color w:val="0E101A"/>
          <w:sz w:val="24"/>
          <w:szCs w:val="24"/>
          <w:lang w:eastAsia="en-GB"/>
        </w:rPr>
        <w:t xml:space="preserve">lopment in the next two five years </w:t>
      </w:r>
      <w:r w:rsidRPr="000857E8">
        <w:rPr>
          <w:rFonts w:ascii="Times New Roman" w:eastAsia="Times New Roman" w:hAnsi="Times New Roman"/>
          <w:color w:val="0E101A"/>
          <w:sz w:val="24"/>
          <w:szCs w:val="24"/>
          <w:lang w:eastAsia="en-GB"/>
        </w:rPr>
        <w:t>can be explored. </w:t>
      </w:r>
    </w:p>
    <w:p w:rsidR="003E2719" w:rsidRPr="000857E8" w:rsidRDefault="003E2719" w:rsidP="003E2719">
      <w:pPr>
        <w:spacing w:after="0" w:line="240" w:lineRule="auto"/>
        <w:ind w:left="720"/>
        <w:jc w:val="both"/>
        <w:rPr>
          <w:rFonts w:ascii="Times New Roman" w:eastAsia="Times New Roman" w:hAnsi="Times New Roman"/>
          <w:color w:val="0E101A"/>
          <w:sz w:val="24"/>
          <w:szCs w:val="24"/>
          <w:lang w:eastAsia="en-GB"/>
        </w:rPr>
      </w:pPr>
    </w:p>
    <w:p w:rsidR="003E2719" w:rsidRPr="000857E8" w:rsidRDefault="003E2719" w:rsidP="003E2719">
      <w:pPr>
        <w:numPr>
          <w:ilvl w:val="0"/>
          <w:numId w:val="33"/>
        </w:numPr>
        <w:tabs>
          <w:tab w:val="left" w:pos="720"/>
        </w:tabs>
        <w:spacing w:after="0" w:line="480" w:lineRule="auto"/>
        <w:jc w:val="both"/>
        <w:rPr>
          <w:rFonts w:ascii="Times New Roman" w:eastAsia="Times New Roman" w:hAnsi="Times New Roman"/>
          <w:color w:val="0E101A"/>
          <w:sz w:val="24"/>
          <w:szCs w:val="24"/>
          <w:lang w:eastAsia="en-GB"/>
        </w:rPr>
      </w:pPr>
      <w:r w:rsidRPr="000857E8">
        <w:rPr>
          <w:rFonts w:ascii="Times New Roman" w:eastAsia="Times New Roman" w:hAnsi="Times New Roman"/>
          <w:color w:val="0E101A"/>
          <w:sz w:val="24"/>
          <w:szCs w:val="24"/>
          <w:lang w:eastAsia="en-GB"/>
        </w:rPr>
        <w:t xml:space="preserve">A consequence of the outcome of this study is that it has helped to determine the suitable macroeconomic instruments needed to attain sustainable development. Further studies can be conducted to find out other determinants of sustainable development and the </w:t>
      </w:r>
      <w:r>
        <w:rPr>
          <w:rFonts w:ascii="Times New Roman" w:eastAsia="Times New Roman" w:hAnsi="Times New Roman"/>
          <w:color w:val="0E101A"/>
          <w:sz w:val="24"/>
          <w:szCs w:val="24"/>
          <w:lang w:eastAsia="en-GB"/>
        </w:rPr>
        <w:t>peculiarities of each country in the region.</w:t>
      </w:r>
    </w:p>
    <w:p w:rsidR="003E2719" w:rsidRPr="000857E8" w:rsidRDefault="003E2719" w:rsidP="003E2719">
      <w:pPr>
        <w:pStyle w:val="ListParagraph"/>
        <w:spacing w:after="0" w:line="240" w:lineRule="auto"/>
        <w:jc w:val="both"/>
        <w:rPr>
          <w:rFonts w:ascii="Times New Roman" w:eastAsia="Times New Roman" w:hAnsi="Times New Roman"/>
          <w:color w:val="0E101A"/>
          <w:sz w:val="24"/>
          <w:szCs w:val="24"/>
          <w:lang w:eastAsia="en-GB"/>
        </w:rPr>
      </w:pPr>
    </w:p>
    <w:p w:rsidR="003E2719" w:rsidRPr="000857E8" w:rsidRDefault="003E2719" w:rsidP="003E2719">
      <w:pPr>
        <w:numPr>
          <w:ilvl w:val="0"/>
          <w:numId w:val="33"/>
        </w:numPr>
        <w:tabs>
          <w:tab w:val="left" w:pos="720"/>
        </w:tabs>
        <w:spacing w:after="0" w:line="480" w:lineRule="auto"/>
        <w:jc w:val="both"/>
        <w:rPr>
          <w:rFonts w:ascii="Times New Roman" w:eastAsia="Times New Roman" w:hAnsi="Times New Roman"/>
          <w:color w:val="0E101A"/>
          <w:sz w:val="24"/>
          <w:szCs w:val="24"/>
          <w:lang w:eastAsia="en-GB"/>
        </w:rPr>
      </w:pPr>
      <w:r w:rsidRPr="000857E8">
        <w:rPr>
          <w:rFonts w:ascii="Times New Roman" w:eastAsia="Times New Roman" w:hAnsi="Times New Roman"/>
          <w:color w:val="0E101A"/>
          <w:sz w:val="24"/>
          <w:szCs w:val="24"/>
          <w:lang w:eastAsia="en-GB"/>
        </w:rPr>
        <w:t>Further studies are req</w:t>
      </w:r>
      <w:r>
        <w:rPr>
          <w:rFonts w:ascii="Times New Roman" w:eastAsia="Times New Roman" w:hAnsi="Times New Roman"/>
          <w:color w:val="0E101A"/>
          <w:sz w:val="24"/>
          <w:szCs w:val="24"/>
          <w:lang w:eastAsia="en-GB"/>
        </w:rPr>
        <w:t>uired on the more interactive variables (such as rule of law, regulatory quality)</w:t>
      </w:r>
      <w:r w:rsidRPr="000857E8">
        <w:rPr>
          <w:rFonts w:ascii="Times New Roman" w:eastAsia="Times New Roman" w:hAnsi="Times New Roman"/>
          <w:color w:val="0E101A"/>
          <w:sz w:val="24"/>
          <w:szCs w:val="24"/>
          <w:lang w:eastAsia="en-GB"/>
        </w:rPr>
        <w:t xml:space="preserve"> and their influence on sustainable development apart from the institutional factor (i.e cont</w:t>
      </w:r>
      <w:r>
        <w:rPr>
          <w:rFonts w:ascii="Times New Roman" w:eastAsia="Times New Roman" w:hAnsi="Times New Roman"/>
          <w:color w:val="0E101A"/>
          <w:sz w:val="24"/>
          <w:szCs w:val="24"/>
          <w:lang w:eastAsia="en-GB"/>
        </w:rPr>
        <w:t>rol of corruption) considered in</w:t>
      </w:r>
      <w:r w:rsidRPr="000857E8">
        <w:rPr>
          <w:rFonts w:ascii="Times New Roman" w:eastAsia="Times New Roman" w:hAnsi="Times New Roman"/>
          <w:color w:val="0E101A"/>
          <w:sz w:val="24"/>
          <w:szCs w:val="24"/>
          <w:lang w:eastAsia="en-GB"/>
        </w:rPr>
        <w:t xml:space="preserve"> this study.</w:t>
      </w:r>
    </w:p>
    <w:p w:rsidR="003E2719" w:rsidRPr="000857E8" w:rsidRDefault="003E2719" w:rsidP="003E2719">
      <w:pPr>
        <w:spacing w:after="0" w:line="480" w:lineRule="auto"/>
        <w:jc w:val="both"/>
        <w:rPr>
          <w:rFonts w:ascii="Times New Roman" w:hAnsi="Times New Roman"/>
          <w:b/>
          <w:bCs/>
          <w:sz w:val="24"/>
          <w:szCs w:val="24"/>
        </w:rPr>
      </w:pPr>
    </w:p>
    <w:p w:rsidR="003E2719" w:rsidRPr="000857E8" w:rsidRDefault="003E2719" w:rsidP="003E2719">
      <w:pPr>
        <w:spacing w:after="0" w:line="480" w:lineRule="auto"/>
        <w:jc w:val="both"/>
        <w:rPr>
          <w:rFonts w:ascii="Times New Roman" w:hAnsi="Times New Roman"/>
          <w:b/>
          <w:bCs/>
          <w:sz w:val="24"/>
          <w:szCs w:val="24"/>
        </w:rPr>
      </w:pPr>
    </w:p>
    <w:p w:rsidR="003E2719" w:rsidRPr="000857E8" w:rsidRDefault="003E2719" w:rsidP="003E2719">
      <w:pPr>
        <w:spacing w:after="0" w:line="480" w:lineRule="auto"/>
        <w:jc w:val="both"/>
        <w:rPr>
          <w:rFonts w:ascii="Times New Roman" w:hAnsi="Times New Roman"/>
          <w:b/>
          <w:bCs/>
          <w:sz w:val="24"/>
          <w:szCs w:val="24"/>
        </w:rPr>
      </w:pPr>
    </w:p>
    <w:p w:rsidR="003E2719" w:rsidRPr="000857E8" w:rsidRDefault="003E2719" w:rsidP="003E2719">
      <w:pPr>
        <w:spacing w:after="0" w:line="480" w:lineRule="auto"/>
        <w:jc w:val="both"/>
        <w:rPr>
          <w:rFonts w:ascii="Times New Roman" w:hAnsi="Times New Roman"/>
          <w:b/>
          <w:bCs/>
          <w:sz w:val="24"/>
          <w:szCs w:val="24"/>
        </w:rPr>
      </w:pPr>
    </w:p>
    <w:p w:rsidR="003E2719" w:rsidRDefault="003E2719" w:rsidP="003E2719">
      <w:pPr>
        <w:spacing w:after="0" w:line="480" w:lineRule="auto"/>
        <w:jc w:val="both"/>
        <w:rPr>
          <w:rFonts w:ascii="Times New Roman" w:hAnsi="Times New Roman"/>
          <w:b/>
          <w:bCs/>
          <w:sz w:val="24"/>
          <w:szCs w:val="24"/>
        </w:rPr>
      </w:pPr>
    </w:p>
    <w:p w:rsidR="003E2719" w:rsidRDefault="003E2719" w:rsidP="003E2719">
      <w:pPr>
        <w:spacing w:after="0" w:line="480" w:lineRule="auto"/>
        <w:jc w:val="both"/>
        <w:rPr>
          <w:rFonts w:ascii="Times New Roman" w:hAnsi="Times New Roman"/>
          <w:b/>
          <w:bCs/>
          <w:sz w:val="24"/>
          <w:szCs w:val="24"/>
        </w:rPr>
      </w:pPr>
    </w:p>
    <w:p w:rsidR="003E2719" w:rsidRDefault="003E2719" w:rsidP="003E2719">
      <w:pPr>
        <w:spacing w:after="0" w:line="480" w:lineRule="auto"/>
        <w:jc w:val="both"/>
        <w:rPr>
          <w:rFonts w:ascii="Times New Roman" w:hAnsi="Times New Roman"/>
          <w:b/>
          <w:bCs/>
          <w:sz w:val="24"/>
          <w:szCs w:val="24"/>
        </w:rPr>
      </w:pPr>
    </w:p>
    <w:p w:rsidR="003E2719" w:rsidRDefault="003E2719" w:rsidP="003E2719">
      <w:pPr>
        <w:spacing w:after="0" w:line="480" w:lineRule="auto"/>
        <w:jc w:val="both"/>
        <w:rPr>
          <w:rFonts w:ascii="Times New Roman" w:hAnsi="Times New Roman"/>
          <w:b/>
          <w:bCs/>
          <w:sz w:val="24"/>
          <w:szCs w:val="24"/>
        </w:rPr>
      </w:pPr>
    </w:p>
    <w:p w:rsidR="003E2719" w:rsidRDefault="003E2719" w:rsidP="003E2719">
      <w:pPr>
        <w:spacing w:after="0" w:line="480" w:lineRule="auto"/>
        <w:jc w:val="both"/>
        <w:rPr>
          <w:rFonts w:ascii="Times New Roman" w:hAnsi="Times New Roman"/>
          <w:b/>
          <w:bCs/>
          <w:sz w:val="24"/>
          <w:szCs w:val="24"/>
        </w:rPr>
      </w:pPr>
    </w:p>
    <w:p w:rsidR="003E2719" w:rsidRDefault="003E2719" w:rsidP="003E2719">
      <w:pPr>
        <w:spacing w:after="0" w:line="480" w:lineRule="auto"/>
        <w:jc w:val="both"/>
        <w:rPr>
          <w:rFonts w:ascii="Times New Roman" w:hAnsi="Times New Roman"/>
          <w:b/>
          <w:bCs/>
          <w:sz w:val="24"/>
          <w:szCs w:val="24"/>
        </w:rPr>
      </w:pPr>
    </w:p>
    <w:p w:rsidR="003E2719" w:rsidRDefault="003E2719" w:rsidP="003E2719">
      <w:pPr>
        <w:spacing w:after="0" w:line="480" w:lineRule="auto"/>
        <w:jc w:val="both"/>
        <w:rPr>
          <w:rFonts w:ascii="Times New Roman" w:hAnsi="Times New Roman"/>
          <w:b/>
          <w:bCs/>
          <w:sz w:val="24"/>
          <w:szCs w:val="24"/>
        </w:rPr>
      </w:pPr>
    </w:p>
    <w:p w:rsidR="003E2719" w:rsidRPr="000857E8" w:rsidRDefault="003E2719" w:rsidP="003E2719">
      <w:pPr>
        <w:spacing w:after="0" w:line="480" w:lineRule="auto"/>
        <w:jc w:val="both"/>
        <w:rPr>
          <w:rFonts w:ascii="Times New Roman" w:hAnsi="Times New Roman"/>
          <w:b/>
          <w:bCs/>
          <w:sz w:val="24"/>
          <w:szCs w:val="24"/>
        </w:rPr>
      </w:pPr>
    </w:p>
    <w:p w:rsidR="003E2719" w:rsidRPr="000857E8" w:rsidRDefault="003E2719" w:rsidP="003E2719">
      <w:pPr>
        <w:spacing w:after="0" w:line="480" w:lineRule="auto"/>
        <w:jc w:val="both"/>
        <w:rPr>
          <w:rFonts w:ascii="Times New Roman" w:hAnsi="Times New Roman"/>
          <w:b/>
          <w:bCs/>
          <w:sz w:val="24"/>
          <w:szCs w:val="24"/>
        </w:rPr>
      </w:pPr>
    </w:p>
    <w:p w:rsidR="003E2719" w:rsidRDefault="003E2719" w:rsidP="003E2719">
      <w:pPr>
        <w:spacing w:after="0" w:line="360" w:lineRule="auto"/>
        <w:ind w:left="2880" w:firstLine="720"/>
        <w:rPr>
          <w:rFonts w:ascii="Times New Roman" w:hAnsi="Times New Roman"/>
          <w:sz w:val="24"/>
          <w:szCs w:val="24"/>
        </w:rPr>
      </w:pPr>
      <w:r>
        <w:rPr>
          <w:rFonts w:ascii="Times New Roman" w:hAnsi="Times New Roman"/>
          <w:b/>
          <w:bCs/>
          <w:sz w:val="24"/>
          <w:szCs w:val="24"/>
        </w:rPr>
        <w:t>REFERENCES</w:t>
      </w:r>
    </w:p>
    <w:p w:rsidR="003E2719" w:rsidRPr="009F7815" w:rsidRDefault="003E2719" w:rsidP="003E2719">
      <w:pPr>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rPr>
        <w:t xml:space="preserve">Abdon, A., Estrada, G. B., Lee, M., and Park, D. (2014). Fiscal policy and growth in developing </w:t>
      </w:r>
      <w:r w:rsidRPr="009F7815">
        <w:rPr>
          <w:rFonts w:ascii="Times New Roman" w:hAnsi="Times New Roman"/>
          <w:sz w:val="24"/>
          <w:szCs w:val="24"/>
        </w:rPr>
        <w:tab/>
        <w:t xml:space="preserve">Asia. </w:t>
      </w:r>
      <w:r w:rsidRPr="009F7815">
        <w:rPr>
          <w:rFonts w:ascii="Times New Roman" w:hAnsi="Times New Roman"/>
          <w:sz w:val="24"/>
          <w:szCs w:val="24"/>
          <w:lang w:val="en-US"/>
        </w:rPr>
        <w:t>ADB Economics Working Paper Series, 1-24</w:t>
      </w:r>
    </w:p>
    <w:p w:rsidR="003E2719" w:rsidRPr="009F7815" w:rsidRDefault="003E2719" w:rsidP="003E2719">
      <w:pPr>
        <w:spacing w:after="0" w:line="240" w:lineRule="auto"/>
        <w:ind w:left="709" w:hanging="709"/>
        <w:jc w:val="both"/>
        <w:rPr>
          <w:rFonts w:ascii="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Abdul Kadir, S., Azwardi, A., Wardhani, R. S., Novalia, N., </w:t>
      </w:r>
      <w:r w:rsidRPr="009F7815">
        <w:rPr>
          <w:rFonts w:ascii="Times New Roman" w:hAnsi="Times New Roman"/>
          <w:sz w:val="24"/>
          <w:szCs w:val="24"/>
        </w:rPr>
        <w:t>and</w:t>
      </w:r>
      <w:r w:rsidRPr="009F7815">
        <w:rPr>
          <w:rFonts w:ascii="Times New Roman" w:hAnsi="Times New Roman"/>
          <w:sz w:val="24"/>
          <w:szCs w:val="24"/>
          <w:lang w:val="en-US"/>
        </w:rPr>
        <w:t xml:space="preserve"> Maulana, A. (2018). Impact of </w:t>
      </w:r>
      <w:r w:rsidRPr="009F7815">
        <w:rPr>
          <w:rFonts w:ascii="Times New Roman" w:hAnsi="Times New Roman"/>
          <w:sz w:val="24"/>
          <w:szCs w:val="24"/>
          <w:lang w:val="en-US"/>
        </w:rPr>
        <w:tab/>
        <w:t xml:space="preserve">physical and human capital on the growth of agricultural sector in South Sumatera. </w:t>
      </w:r>
      <w:r w:rsidRPr="009F7815">
        <w:rPr>
          <w:rFonts w:ascii="Times New Roman" w:hAnsi="Times New Roman"/>
          <w:sz w:val="24"/>
          <w:szCs w:val="24"/>
          <w:lang w:val="en-US"/>
        </w:rPr>
        <w:tab/>
      </w:r>
      <w:r w:rsidRPr="009F7815">
        <w:rPr>
          <w:rFonts w:ascii="Times New Roman" w:hAnsi="Times New Roman"/>
          <w:i/>
          <w:sz w:val="24"/>
          <w:szCs w:val="24"/>
          <w:lang w:val="en-US"/>
        </w:rPr>
        <w:t>International Journal of Economia and Financial Issues</w:t>
      </w:r>
      <w:r>
        <w:rPr>
          <w:rFonts w:ascii="Times New Roman" w:hAnsi="Times New Roman"/>
          <w:sz w:val="24"/>
          <w:szCs w:val="24"/>
          <w:lang w:val="en-US"/>
        </w:rPr>
        <w:t>, 8(4):</w:t>
      </w:r>
      <w:r w:rsidRPr="009F7815">
        <w:rPr>
          <w:rFonts w:ascii="Times New Roman" w:hAnsi="Times New Roman"/>
          <w:sz w:val="24"/>
          <w:szCs w:val="24"/>
          <w:lang w:val="en-US"/>
        </w:rPr>
        <w:t xml:space="preserve"> 322-326.</w:t>
      </w:r>
    </w:p>
    <w:p w:rsidR="003E2719" w:rsidRPr="009F7815" w:rsidRDefault="003E2719" w:rsidP="003E2719">
      <w:pPr>
        <w:spacing w:after="0" w:line="240" w:lineRule="auto"/>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eastAsia="TimesNewRoman" w:hAnsi="Times New Roman"/>
          <w:sz w:val="24"/>
          <w:szCs w:val="24"/>
          <w:lang w:val="en-US"/>
        </w:rPr>
      </w:pPr>
      <w:r w:rsidRPr="009F7815">
        <w:rPr>
          <w:rFonts w:ascii="Times New Roman" w:hAnsi="Times New Roman"/>
          <w:sz w:val="24"/>
          <w:szCs w:val="24"/>
        </w:rPr>
        <w:t>Abdullahi, A. and Adeiza, M. O. (2019). Impact of monetary and fiscal policies on economic</w:t>
      </w:r>
      <w:r w:rsidRPr="009F7815">
        <w:rPr>
          <w:rFonts w:ascii="Times New Roman" w:hAnsi="Times New Roman"/>
          <w:sz w:val="24"/>
          <w:szCs w:val="24"/>
        </w:rPr>
        <w:tab/>
        <w:t>growth in Nigeria.</w:t>
      </w:r>
      <w:r w:rsidRPr="009F7815">
        <w:rPr>
          <w:rFonts w:ascii="Times New Roman" w:eastAsia="TimesNewRoman" w:hAnsi="Times New Roman"/>
          <w:i/>
          <w:iCs/>
          <w:sz w:val="24"/>
          <w:szCs w:val="24"/>
          <w:lang w:val="en-US"/>
        </w:rPr>
        <w:t>Journal of Economics and Sustainable Development</w:t>
      </w:r>
      <w:r>
        <w:rPr>
          <w:rFonts w:ascii="Times New Roman" w:eastAsia="TimesNewRoman" w:hAnsi="Times New Roman"/>
          <w:sz w:val="24"/>
          <w:szCs w:val="24"/>
          <w:lang w:val="en-US"/>
        </w:rPr>
        <w:t>, 10(24):</w:t>
      </w:r>
      <w:r w:rsidRPr="009F7815">
        <w:rPr>
          <w:rFonts w:ascii="Times New Roman" w:eastAsia="TimesNewRoman" w:hAnsi="Times New Roman"/>
          <w:sz w:val="24"/>
          <w:szCs w:val="24"/>
          <w:lang w:val="en-US"/>
        </w:rPr>
        <w:t>145-</w:t>
      </w:r>
      <w:r w:rsidRPr="009F7815">
        <w:rPr>
          <w:rFonts w:ascii="Times New Roman" w:eastAsia="TimesNewRoman" w:hAnsi="Times New Roman"/>
          <w:sz w:val="24"/>
          <w:szCs w:val="24"/>
          <w:lang w:val="en-US"/>
        </w:rPr>
        <w:tab/>
        <w:t>154.</w:t>
      </w:r>
    </w:p>
    <w:p w:rsidR="003E2719" w:rsidRPr="009F7815" w:rsidRDefault="003E2719" w:rsidP="003E2719">
      <w:pPr>
        <w:adjustRightInd w:val="0"/>
        <w:spacing w:after="0"/>
        <w:jc w:val="both"/>
        <w:rPr>
          <w:rFonts w:ascii="Times New Roman" w:hAnsi="Times New Roman"/>
          <w:sz w:val="24"/>
          <w:szCs w:val="24"/>
        </w:rPr>
      </w:pPr>
    </w:p>
    <w:p w:rsidR="003E2719" w:rsidRPr="009F7815" w:rsidRDefault="003E2719" w:rsidP="003E2719">
      <w:pPr>
        <w:adjustRightInd w:val="0"/>
        <w:jc w:val="both"/>
        <w:rPr>
          <w:rFonts w:ascii="Times New Roman" w:hAnsi="Times New Roman"/>
          <w:sz w:val="24"/>
          <w:szCs w:val="24"/>
        </w:rPr>
      </w:pPr>
      <w:r w:rsidRPr="009F7815">
        <w:rPr>
          <w:rFonts w:ascii="Times New Roman" w:hAnsi="Times New Roman"/>
          <w:sz w:val="24"/>
          <w:szCs w:val="24"/>
        </w:rPr>
        <w:t xml:space="preserve">Abdullah, H., Yien, L. C., and Khan, M. A. (2019). The impact of fiscal policy on economic </w:t>
      </w:r>
      <w:r w:rsidRPr="009F7815">
        <w:rPr>
          <w:rFonts w:ascii="Times New Roman" w:hAnsi="Times New Roman"/>
          <w:sz w:val="24"/>
          <w:szCs w:val="24"/>
        </w:rPr>
        <w:tab/>
        <w:t xml:space="preserve">growth in Asean-5 countries. </w:t>
      </w:r>
      <w:r w:rsidRPr="009F7815">
        <w:rPr>
          <w:rFonts w:ascii="Times New Roman" w:hAnsi="Times New Roman"/>
          <w:i/>
          <w:sz w:val="24"/>
          <w:szCs w:val="24"/>
        </w:rPr>
        <w:t>International Journal of Supply Chain Management,</w:t>
      </w:r>
      <w:r>
        <w:rPr>
          <w:rFonts w:ascii="Times New Roman" w:hAnsi="Times New Roman"/>
          <w:sz w:val="24"/>
          <w:szCs w:val="24"/>
        </w:rPr>
        <w:t xml:space="preserve"> </w:t>
      </w:r>
      <w:r>
        <w:rPr>
          <w:rFonts w:ascii="Times New Roman" w:hAnsi="Times New Roman"/>
          <w:sz w:val="24"/>
          <w:szCs w:val="24"/>
        </w:rPr>
        <w:tab/>
        <w:t>8(1):</w:t>
      </w:r>
      <w:r w:rsidRPr="009F7815">
        <w:rPr>
          <w:rFonts w:ascii="Times New Roman" w:hAnsi="Times New Roman"/>
          <w:sz w:val="24"/>
          <w:szCs w:val="24"/>
        </w:rPr>
        <w:t xml:space="preserve"> 754-760.</w:t>
      </w: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Adamcova, L. </w:t>
      </w:r>
      <w:r w:rsidRPr="009F7815">
        <w:rPr>
          <w:rFonts w:ascii="Times New Roman" w:hAnsi="Times New Roman"/>
          <w:sz w:val="24"/>
          <w:szCs w:val="24"/>
        </w:rPr>
        <w:t>and</w:t>
      </w:r>
      <w:r w:rsidRPr="009F7815">
        <w:rPr>
          <w:rFonts w:ascii="Times New Roman" w:hAnsi="Times New Roman"/>
          <w:bCs/>
          <w:sz w:val="24"/>
          <w:szCs w:val="24"/>
        </w:rPr>
        <w:t xml:space="preserve"> Nemeckova, T. (2009). Rozvojova ekonomika praha: Vysoka Skola Ekonomickau Praze. ISBN 978-80-245-1515-1.</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Adebayo, A. (1999). </w:t>
      </w:r>
      <w:r w:rsidRPr="009F7815">
        <w:rPr>
          <w:rFonts w:ascii="Times New Roman" w:hAnsi="Times New Roman"/>
          <w:bCs/>
          <w:i/>
          <w:sz w:val="24"/>
          <w:szCs w:val="24"/>
        </w:rPr>
        <w:t>Economics: A simplified approach, (2</w:t>
      </w:r>
      <w:r w:rsidRPr="009F7815">
        <w:rPr>
          <w:rFonts w:ascii="Times New Roman" w:hAnsi="Times New Roman"/>
          <w:bCs/>
          <w:i/>
          <w:sz w:val="24"/>
          <w:szCs w:val="24"/>
          <w:vertAlign w:val="superscript"/>
        </w:rPr>
        <w:t>nd</w:t>
      </w:r>
      <w:r w:rsidRPr="009F7815">
        <w:rPr>
          <w:rFonts w:ascii="Times New Roman" w:hAnsi="Times New Roman"/>
          <w:bCs/>
          <w:i/>
          <w:sz w:val="24"/>
          <w:szCs w:val="24"/>
        </w:rPr>
        <w:t xml:space="preserve"> edition)</w:t>
      </w:r>
      <w:r w:rsidRPr="009F7815">
        <w:rPr>
          <w:rFonts w:ascii="Times New Roman" w:hAnsi="Times New Roman"/>
          <w:bCs/>
          <w:sz w:val="24"/>
          <w:szCs w:val="24"/>
        </w:rPr>
        <w:t>. Lagos: African International Publishing Limited</w:t>
      </w:r>
      <w:r>
        <w:rPr>
          <w:rFonts w:ascii="Times New Roman" w:hAnsi="Times New Roman"/>
          <w:bCs/>
          <w:sz w:val="24"/>
          <w:szCs w:val="24"/>
        </w:rPr>
        <w:t>, 53p.</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Adesoye, A. B. (2014). Dynamics of monetary policy and output nexus in Nigeria.</w:t>
      </w:r>
      <w:r w:rsidRPr="009F7815">
        <w:rPr>
          <w:rFonts w:ascii="Times New Roman" w:hAnsi="Times New Roman"/>
          <w:bCs/>
          <w:i/>
          <w:iCs/>
          <w:sz w:val="24"/>
          <w:szCs w:val="24"/>
        </w:rPr>
        <w:t xml:space="preserve"> Developing Country Studies</w:t>
      </w:r>
      <w:r>
        <w:rPr>
          <w:rFonts w:ascii="Times New Roman" w:hAnsi="Times New Roman"/>
          <w:bCs/>
          <w:sz w:val="24"/>
          <w:szCs w:val="24"/>
        </w:rPr>
        <w:t>, 4(14):</w:t>
      </w:r>
      <w:r w:rsidRPr="009F7815">
        <w:rPr>
          <w:rFonts w:ascii="Times New Roman" w:hAnsi="Times New Roman"/>
          <w:bCs/>
          <w:sz w:val="24"/>
          <w:szCs w:val="24"/>
        </w:rPr>
        <w:t xml:space="preserve"> 22-35</w:t>
      </w:r>
    </w:p>
    <w:p w:rsidR="003E2719" w:rsidRPr="009F7815" w:rsidRDefault="003E2719" w:rsidP="003E2719">
      <w:pPr>
        <w:spacing w:after="0" w:line="240" w:lineRule="auto"/>
        <w:jc w:val="both"/>
        <w:rPr>
          <w:rFonts w:ascii="Times New Roman" w:hAnsi="Times New Roman"/>
          <w:sz w:val="24"/>
          <w:szCs w:val="24"/>
        </w:rPr>
      </w:pPr>
    </w:p>
    <w:p w:rsidR="003E2719" w:rsidRPr="009F7815" w:rsidRDefault="003E2719" w:rsidP="003E2719">
      <w:pPr>
        <w:spacing w:after="0" w:line="240" w:lineRule="auto"/>
        <w:jc w:val="both"/>
        <w:rPr>
          <w:rFonts w:ascii="Times New Roman" w:hAnsi="Times New Roman"/>
          <w:sz w:val="24"/>
          <w:szCs w:val="24"/>
        </w:rPr>
      </w:pPr>
      <w:r w:rsidRPr="009F7815">
        <w:rPr>
          <w:rFonts w:ascii="Times New Roman" w:hAnsi="Times New Roman"/>
          <w:sz w:val="24"/>
          <w:szCs w:val="24"/>
        </w:rPr>
        <w:t>African Development Bank (2021) Angola Economic Outlook. Retrieved from</w:t>
      </w:r>
      <w:r w:rsidRPr="009F7815">
        <w:rPr>
          <w:rFonts w:ascii="Times New Roman" w:hAnsi="Times New Roman"/>
          <w:sz w:val="24"/>
          <w:szCs w:val="24"/>
        </w:rPr>
        <w:tab/>
      </w:r>
      <w:hyperlink r:id="rId112" w:history="1">
        <w:r w:rsidRPr="009F7815">
          <w:rPr>
            <w:rStyle w:val="Hyperlink"/>
            <w:rFonts w:ascii="Times New Roman" w:hAnsi="Times New Roman"/>
            <w:sz w:val="24"/>
            <w:szCs w:val="24"/>
          </w:rPr>
          <w:t>https://www.afdb.org/en/countries/southern-africa/angola/angola-economic-outlook</w:t>
        </w:r>
      </w:hyperlink>
      <w:r w:rsidRPr="009F7815">
        <w:rPr>
          <w:rStyle w:val="Hyperlink"/>
          <w:rFonts w:ascii="Times New Roman" w:hAnsi="Times New Roman"/>
          <w:sz w:val="24"/>
          <w:szCs w:val="24"/>
        </w:rPr>
        <w:t xml:space="preserve">. </w:t>
      </w:r>
      <w:r w:rsidRPr="009F7815">
        <w:rPr>
          <w:rStyle w:val="Hyperlink"/>
          <w:rFonts w:ascii="Times New Roman" w:hAnsi="Times New Roman"/>
          <w:sz w:val="24"/>
          <w:szCs w:val="24"/>
          <w:u w:val="none"/>
        </w:rPr>
        <w:tab/>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Style w:val="Hyperlink"/>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jc w:val="both"/>
        <w:rPr>
          <w:rFonts w:ascii="Times New Roman" w:hAnsi="Times New Roman"/>
          <w:sz w:val="24"/>
          <w:szCs w:val="24"/>
        </w:rPr>
      </w:pPr>
      <w:r w:rsidRPr="009F7815">
        <w:rPr>
          <w:rFonts w:ascii="Times New Roman" w:hAnsi="Times New Roman"/>
          <w:sz w:val="24"/>
          <w:szCs w:val="24"/>
        </w:rPr>
        <w:t xml:space="preserve">African Development Bank (2021) Benin Economic Outlook. Retrieved from </w:t>
      </w:r>
      <w:r w:rsidRPr="009F7815">
        <w:rPr>
          <w:rFonts w:ascii="Times New Roman" w:hAnsi="Times New Roman"/>
          <w:sz w:val="24"/>
          <w:szCs w:val="24"/>
        </w:rPr>
        <w:tab/>
      </w:r>
      <w:hyperlink r:id="rId113" w:history="1">
        <w:r w:rsidRPr="009F7815">
          <w:rPr>
            <w:rStyle w:val="Hyperlink"/>
            <w:rFonts w:ascii="Times New Roman" w:hAnsi="Times New Roman"/>
            <w:sz w:val="24"/>
            <w:szCs w:val="24"/>
          </w:rPr>
          <w:t>https://www.afdb.org/en/countries/benin/benin-economic-outlook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w:t>
      </w:r>
      <w:r w:rsidRPr="009F7815">
        <w:rPr>
          <w:rFonts w:ascii="Times New Roman" w:hAnsi="Times New Roman"/>
          <w:sz w:val="24"/>
          <w:szCs w:val="24"/>
        </w:rPr>
        <w:tab/>
        <w:t>December, 2021</w:t>
      </w:r>
    </w:p>
    <w:p w:rsidR="003E2719" w:rsidRPr="009F7815" w:rsidRDefault="003E2719" w:rsidP="003E2719">
      <w:pPr>
        <w:spacing w:after="0" w:line="240" w:lineRule="auto"/>
        <w:ind w:left="709" w:hanging="709"/>
        <w:jc w:val="both"/>
        <w:rPr>
          <w:rStyle w:val="Hyperlink"/>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spacing w:after="0" w:line="240" w:lineRule="auto"/>
        <w:jc w:val="both"/>
        <w:rPr>
          <w:rFonts w:ascii="Times New Roman" w:hAnsi="Times New Roman"/>
          <w:sz w:val="24"/>
          <w:szCs w:val="24"/>
        </w:rPr>
      </w:pPr>
      <w:r w:rsidRPr="009F7815">
        <w:rPr>
          <w:rFonts w:ascii="Times New Roman" w:hAnsi="Times New Roman"/>
          <w:sz w:val="24"/>
          <w:szCs w:val="24"/>
        </w:rPr>
        <w:t>African Economic Outlook (2021). Botswana Economic Outlook. Retrieved from</w:t>
      </w:r>
      <w:r w:rsidRPr="009F7815">
        <w:rPr>
          <w:rFonts w:ascii="Times New Roman" w:hAnsi="Times New Roman"/>
          <w:sz w:val="24"/>
          <w:szCs w:val="24"/>
        </w:rPr>
        <w:tab/>
      </w:r>
      <w:hyperlink r:id="rId114" w:history="1">
        <w:r w:rsidRPr="009F7815">
          <w:rPr>
            <w:rStyle w:val="Hyperlink"/>
            <w:rFonts w:ascii="Times New Roman" w:hAnsi="Times New Roman"/>
            <w:sz w:val="24"/>
            <w:szCs w:val="24"/>
          </w:rPr>
          <w:t>https://www.afdb.org/en/countries/botswana/botswana-economic-outlook</w:t>
        </w:r>
      </w:hyperlink>
      <w:r>
        <w:rPr>
          <w:rStyle w:val="Hyperlink"/>
          <w:rFonts w:ascii="Times New Roman" w:hAnsi="Times New Roman"/>
          <w:sz w:val="24"/>
          <w:szCs w:val="24"/>
        </w:rPr>
        <w:t xml:space="preserve">. </w:t>
      </w:r>
      <w:r w:rsidRPr="009F7815">
        <w:rPr>
          <w:rFonts w:ascii="Times New Roman" w:hAnsi="Times New Roman"/>
          <w:sz w:val="24"/>
          <w:szCs w:val="24"/>
        </w:rPr>
        <w:t xml:space="preserve">Accessed </w:t>
      </w:r>
      <w:r>
        <w:rPr>
          <w:rFonts w:ascii="Times New Roman" w:hAnsi="Times New Roman"/>
          <w:sz w:val="24"/>
          <w:szCs w:val="24"/>
        </w:rPr>
        <w:tab/>
      </w:r>
      <w:r w:rsidRPr="009F7815">
        <w:rPr>
          <w:rFonts w:ascii="Times New Roman" w:hAnsi="Times New Roman"/>
          <w:sz w:val="24"/>
          <w:szCs w:val="24"/>
        </w:rPr>
        <w:t>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Afuberoh, D. </w:t>
      </w:r>
      <w:r w:rsidRPr="009F7815">
        <w:rPr>
          <w:rFonts w:ascii="Times New Roman" w:hAnsi="Times New Roman"/>
          <w:sz w:val="24"/>
          <w:szCs w:val="24"/>
        </w:rPr>
        <w:t>and</w:t>
      </w:r>
      <w:r w:rsidRPr="009F7815">
        <w:rPr>
          <w:rFonts w:ascii="Times New Roman" w:hAnsi="Times New Roman"/>
          <w:color w:val="000000"/>
          <w:sz w:val="24"/>
          <w:szCs w:val="24"/>
          <w:lang w:val="en-US"/>
        </w:rPr>
        <w:t xml:space="preserve"> Okoye, E. (2014). The impact of taxation on revenue generation in Nigeria. A study of federal capital territory and selected states. </w:t>
      </w:r>
      <w:r w:rsidRPr="009F7815">
        <w:rPr>
          <w:rFonts w:ascii="Times New Roman" w:hAnsi="Times New Roman"/>
          <w:i/>
          <w:iCs/>
          <w:color w:val="000000"/>
          <w:sz w:val="24"/>
          <w:szCs w:val="24"/>
          <w:lang w:val="en-US"/>
        </w:rPr>
        <w:t xml:space="preserve">International Journal of Public </w:t>
      </w:r>
      <w:r w:rsidRPr="009F7815">
        <w:rPr>
          <w:rFonts w:ascii="Times New Roman" w:hAnsi="Times New Roman"/>
          <w:i/>
          <w:iCs/>
          <w:color w:val="000000"/>
          <w:sz w:val="24"/>
          <w:szCs w:val="24"/>
          <w:lang w:val="en-US"/>
        </w:rPr>
        <w:tab/>
        <w:t>Administration and management Research (IJPAMR),</w:t>
      </w:r>
      <w:r w:rsidRPr="009F7815">
        <w:rPr>
          <w:rFonts w:ascii="Times New Roman" w:hAnsi="Times New Roman"/>
          <w:color w:val="000000"/>
          <w:sz w:val="24"/>
          <w:szCs w:val="24"/>
          <w:lang w:val="en-US"/>
        </w:rPr>
        <w:t xml:space="preserve"> 2(2)</w:t>
      </w:r>
      <w:r>
        <w:rPr>
          <w:rFonts w:ascii="Times New Roman" w:hAnsi="Times New Roman"/>
          <w:color w:val="000000"/>
          <w:sz w:val="24"/>
          <w:szCs w:val="24"/>
          <w:lang w:val="en-US"/>
        </w:rPr>
        <w:t>;</w:t>
      </w:r>
      <w:r w:rsidRPr="009F7815">
        <w:rPr>
          <w:rFonts w:ascii="Times New Roman" w:hAnsi="Times New Roman"/>
          <w:color w:val="000000"/>
          <w:sz w:val="24"/>
          <w:szCs w:val="24"/>
          <w:lang w:val="en-US"/>
        </w:rPr>
        <w:t xml:space="preserve"> 22-47 </w:t>
      </w:r>
    </w:p>
    <w:p w:rsidR="003E2719" w:rsidRPr="009F7815" w:rsidRDefault="003E2719" w:rsidP="003E2719">
      <w:pPr>
        <w:spacing w:after="0" w:line="240" w:lineRule="auto"/>
        <w:ind w:left="709" w:hanging="709"/>
        <w:jc w:val="both"/>
        <w:rPr>
          <w:rFonts w:ascii="Times New Roman" w:eastAsia="TimesNewRoman" w:hAnsi="Times New Roman"/>
          <w:sz w:val="24"/>
          <w:szCs w:val="24"/>
        </w:rPr>
      </w:pPr>
    </w:p>
    <w:p w:rsidR="003E2719" w:rsidRPr="009F7815" w:rsidRDefault="003E2719" w:rsidP="003E2719">
      <w:pPr>
        <w:spacing w:after="0" w:line="240" w:lineRule="auto"/>
        <w:ind w:left="709" w:hanging="709"/>
        <w:jc w:val="both"/>
        <w:rPr>
          <w:rFonts w:ascii="Times New Roman" w:eastAsia="TimesNewRoman" w:hAnsi="Times New Roman"/>
          <w:sz w:val="24"/>
          <w:szCs w:val="24"/>
        </w:rPr>
      </w:pPr>
      <w:r w:rsidRPr="009F7815">
        <w:rPr>
          <w:rFonts w:ascii="Times New Roman" w:eastAsia="TimesNewRoman" w:hAnsi="Times New Roman"/>
          <w:sz w:val="24"/>
          <w:szCs w:val="24"/>
        </w:rPr>
        <w:t xml:space="preserve">Aghion, P. </w:t>
      </w:r>
      <w:r w:rsidRPr="009F7815">
        <w:rPr>
          <w:rFonts w:ascii="Times New Roman" w:hAnsi="Times New Roman"/>
          <w:sz w:val="24"/>
          <w:szCs w:val="24"/>
        </w:rPr>
        <w:t>and</w:t>
      </w:r>
      <w:r w:rsidRPr="009F7815">
        <w:rPr>
          <w:rFonts w:ascii="Times New Roman" w:eastAsia="TimesNewRoman" w:hAnsi="Times New Roman"/>
          <w:sz w:val="24"/>
          <w:szCs w:val="24"/>
        </w:rPr>
        <w:t xml:space="preserve"> Howitt, P. (1992). A model of growth through creative destruction. </w:t>
      </w:r>
      <w:r w:rsidRPr="009F7815">
        <w:rPr>
          <w:rFonts w:ascii="Times New Roman" w:eastAsia="TimesNewRoman" w:hAnsi="Times New Roman"/>
          <w:sz w:val="24"/>
          <w:szCs w:val="24"/>
        </w:rPr>
        <w:tab/>
      </w:r>
      <w:r w:rsidRPr="009F7815">
        <w:rPr>
          <w:rFonts w:ascii="Times New Roman" w:eastAsia="TimesNewRoman" w:hAnsi="Times New Roman"/>
          <w:i/>
          <w:iCs/>
          <w:sz w:val="24"/>
          <w:szCs w:val="24"/>
        </w:rPr>
        <w:t>Econometrics</w:t>
      </w:r>
      <w:r>
        <w:rPr>
          <w:rFonts w:ascii="Times New Roman" w:eastAsia="TimesNewRoman" w:hAnsi="Times New Roman"/>
          <w:sz w:val="24"/>
          <w:szCs w:val="24"/>
        </w:rPr>
        <w:t>, 60(1):</w:t>
      </w:r>
      <w:r w:rsidRPr="009F7815">
        <w:rPr>
          <w:rFonts w:ascii="Times New Roman" w:eastAsia="TimesNewRoman" w:hAnsi="Times New Roman"/>
          <w:sz w:val="24"/>
          <w:szCs w:val="24"/>
        </w:rPr>
        <w:t xml:space="preserve"> 323-351</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r w:rsidRPr="009F7815">
        <w:rPr>
          <w:rFonts w:ascii="Times New Roman" w:eastAsia="Times New Roman" w:hAnsi="Times New Roman"/>
          <w:sz w:val="24"/>
          <w:szCs w:val="24"/>
          <w:lang w:val="en-US"/>
        </w:rPr>
        <w:t xml:space="preserve">Ajayi, M. A. </w:t>
      </w:r>
      <w:r w:rsidRPr="009F7815">
        <w:rPr>
          <w:rFonts w:ascii="Times New Roman" w:hAnsi="Times New Roman"/>
          <w:sz w:val="24"/>
          <w:szCs w:val="24"/>
        </w:rPr>
        <w:t>and</w:t>
      </w:r>
      <w:r w:rsidRPr="009F7815">
        <w:rPr>
          <w:rFonts w:ascii="Times New Roman" w:eastAsia="Times New Roman" w:hAnsi="Times New Roman"/>
          <w:sz w:val="24"/>
          <w:szCs w:val="24"/>
          <w:lang w:val="en-US"/>
        </w:rPr>
        <w:t xml:space="preserve"> Aluko, O. A. (2017). Evaluating the relative impact of monetary and fiscal </w:t>
      </w:r>
      <w:r w:rsidRPr="009F7815">
        <w:rPr>
          <w:rFonts w:ascii="Times New Roman" w:eastAsia="Times New Roman" w:hAnsi="Times New Roman"/>
          <w:sz w:val="24"/>
          <w:szCs w:val="24"/>
          <w:lang w:val="en-US"/>
        </w:rPr>
        <w:tab/>
        <w:t xml:space="preserve">policy in Nigeria using the St, Louis Equation. </w:t>
      </w:r>
      <w:r w:rsidRPr="009F7815">
        <w:rPr>
          <w:rFonts w:ascii="Times New Roman" w:eastAsia="Times New Roman" w:hAnsi="Times New Roman"/>
          <w:i/>
          <w:sz w:val="24"/>
          <w:szCs w:val="24"/>
          <w:lang w:val="en-US"/>
        </w:rPr>
        <w:t>Acta Universitatis Danubius</w:t>
      </w:r>
      <w:r w:rsidRPr="009F7815">
        <w:rPr>
          <w:rFonts w:ascii="Times New Roman" w:eastAsia="Times New Roman" w:hAnsi="Times New Roman"/>
          <w:i/>
          <w:sz w:val="24"/>
          <w:szCs w:val="24"/>
          <w:lang w:val="en-US"/>
        </w:rPr>
        <w:tab/>
        <w:t>Economica,</w:t>
      </w:r>
      <w:r>
        <w:rPr>
          <w:rFonts w:ascii="Times New Roman" w:eastAsia="Times New Roman" w:hAnsi="Times New Roman"/>
          <w:sz w:val="24"/>
          <w:szCs w:val="24"/>
          <w:lang w:val="en-US"/>
        </w:rPr>
        <w:t xml:space="preserve"> 13(1):</w:t>
      </w:r>
      <w:r w:rsidRPr="009F7815">
        <w:rPr>
          <w:rFonts w:ascii="Times New Roman" w:eastAsia="Times New Roman" w:hAnsi="Times New Roman"/>
          <w:sz w:val="24"/>
          <w:szCs w:val="24"/>
          <w:lang w:val="en-US"/>
        </w:rPr>
        <w:t xml:space="preserve"> 40-50.</w:t>
      </w:r>
    </w:p>
    <w:p w:rsidR="003E2719" w:rsidRPr="009F7815" w:rsidRDefault="003E2719" w:rsidP="003E2719">
      <w:pPr>
        <w:spacing w:after="0" w:line="240" w:lineRule="auto"/>
        <w:ind w:left="709" w:hanging="709"/>
        <w:jc w:val="both"/>
        <w:rPr>
          <w:rFonts w:ascii="Times New Roman" w:eastAsia="TimesNewRoman" w:hAnsi="Times New Roman"/>
          <w:sz w:val="24"/>
          <w:szCs w:val="24"/>
        </w:rPr>
      </w:pPr>
    </w:p>
    <w:p w:rsidR="003E2719" w:rsidRPr="009F7815" w:rsidRDefault="003E2719" w:rsidP="003E2719">
      <w:pPr>
        <w:spacing w:after="0" w:line="240" w:lineRule="auto"/>
        <w:ind w:left="709" w:hanging="709"/>
        <w:jc w:val="both"/>
        <w:rPr>
          <w:rStyle w:val="Hyperlink"/>
          <w:rFonts w:ascii="Times New Roman" w:eastAsia="TimesNewRoman" w:hAnsi="Times New Roman"/>
          <w:sz w:val="24"/>
          <w:szCs w:val="24"/>
        </w:rPr>
      </w:pPr>
      <w:r w:rsidRPr="009F7815">
        <w:rPr>
          <w:rFonts w:ascii="Times New Roman" w:eastAsia="TimesNewRoman" w:hAnsi="Times New Roman"/>
          <w:sz w:val="24"/>
          <w:szCs w:val="24"/>
        </w:rPr>
        <w:t xml:space="preserve">Aliu, M. (2021). Between armed banditry, food insecurity and malnutrition in Nigeria. </w:t>
      </w:r>
      <w:r w:rsidRPr="009F7815">
        <w:rPr>
          <w:rFonts w:ascii="Times New Roman" w:eastAsia="TimesNewRoman" w:hAnsi="Times New Roman"/>
          <w:sz w:val="24"/>
          <w:szCs w:val="24"/>
        </w:rPr>
        <w:tab/>
        <w:t xml:space="preserve">Opinion Nigeria. Retrieved from </w:t>
      </w:r>
      <w:hyperlink r:id="rId115" w:history="1">
        <w:r w:rsidRPr="009F7815">
          <w:rPr>
            <w:rStyle w:val="Hyperlink"/>
            <w:rFonts w:ascii="Times New Roman" w:eastAsia="TimesNewRoman" w:hAnsi="Times New Roman"/>
            <w:sz w:val="24"/>
            <w:szCs w:val="24"/>
          </w:rPr>
          <w:t>www.opinionnigeria.com</w:t>
        </w:r>
      </w:hyperlink>
      <w:r w:rsidRPr="009F7815">
        <w:rPr>
          <w:rStyle w:val="Hyperlink"/>
          <w:rFonts w:ascii="Times New Roman" w:eastAsia="TimesNewRoman" w:hAnsi="Times New Roman"/>
          <w:sz w:val="24"/>
          <w:szCs w:val="24"/>
        </w:rPr>
        <w:t xml:space="preserve">. </w:t>
      </w:r>
      <w:r w:rsidRPr="009F7815">
        <w:rPr>
          <w:rFonts w:ascii="Times New Roman" w:hAnsi="Times New Roman"/>
          <w:sz w:val="24"/>
          <w:szCs w:val="24"/>
        </w:rPr>
        <w:t>Accessed on 1</w:t>
      </w:r>
      <w:r w:rsidRPr="009F7815">
        <w:rPr>
          <w:rFonts w:ascii="Times New Roman" w:hAnsi="Times New Roman"/>
          <w:sz w:val="24"/>
          <w:szCs w:val="24"/>
          <w:vertAlign w:val="superscript"/>
        </w:rPr>
        <w:t>st</w:t>
      </w:r>
      <w:r w:rsidRPr="009F7815">
        <w:rPr>
          <w:rFonts w:ascii="Times New Roman" w:hAnsi="Times New Roman"/>
          <w:sz w:val="24"/>
          <w:szCs w:val="24"/>
        </w:rPr>
        <w:t xml:space="preserve"> January, 2022</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sz w:val="24"/>
          <w:szCs w:val="24"/>
        </w:rPr>
        <w:t xml:space="preserve">Ahmad, S., Sial, M. H., and Ahmad, N. (2016). Taxes and economic growth: An empirical </w:t>
      </w:r>
      <w:r w:rsidRPr="009F7815">
        <w:rPr>
          <w:rFonts w:ascii="Times New Roman" w:hAnsi="Times New Roman"/>
          <w:sz w:val="24"/>
          <w:szCs w:val="24"/>
        </w:rPr>
        <w:tab/>
        <w:t xml:space="preserve">analysis of Pakistan. </w:t>
      </w:r>
      <w:r w:rsidRPr="009F7815">
        <w:rPr>
          <w:rFonts w:ascii="Times New Roman" w:hAnsi="Times New Roman"/>
          <w:i/>
          <w:sz w:val="24"/>
          <w:szCs w:val="24"/>
        </w:rPr>
        <w:t>European Journal of Business and Social Sciences,</w:t>
      </w:r>
      <w:r w:rsidRPr="009F7815">
        <w:rPr>
          <w:rFonts w:ascii="Times New Roman" w:hAnsi="Times New Roman"/>
          <w:sz w:val="24"/>
          <w:szCs w:val="24"/>
        </w:rPr>
        <w:t xml:space="preserve"> 5(2</w:t>
      </w:r>
      <w:r>
        <w:rPr>
          <w:rFonts w:ascii="Times New Roman" w:hAnsi="Times New Roman"/>
          <w:sz w:val="24"/>
          <w:szCs w:val="24"/>
        </w:rPr>
        <w:t>):</w:t>
      </w:r>
      <w:r w:rsidRPr="009F7815">
        <w:rPr>
          <w:rFonts w:ascii="Times New Roman" w:hAnsi="Times New Roman"/>
          <w:sz w:val="24"/>
          <w:szCs w:val="24"/>
        </w:rPr>
        <w:t xml:space="preserve"> 16-29</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Akinloye, I. A. (2018). Towards the implementation of sustainable development goals in Nigeria. Maximizing the influence of religious leaders. </w:t>
      </w:r>
      <w:r w:rsidRPr="009F7815">
        <w:rPr>
          <w:rFonts w:ascii="Times New Roman" w:hAnsi="Times New Roman"/>
          <w:bCs/>
          <w:i/>
          <w:iCs/>
          <w:sz w:val="24"/>
          <w:szCs w:val="24"/>
        </w:rPr>
        <w:t>Stellenbosch Theological Journal</w:t>
      </w:r>
      <w:r>
        <w:rPr>
          <w:rFonts w:ascii="Times New Roman" w:hAnsi="Times New Roman"/>
          <w:bCs/>
          <w:sz w:val="24"/>
          <w:szCs w:val="24"/>
        </w:rPr>
        <w:t>, 4(1):</w:t>
      </w:r>
      <w:r w:rsidRPr="009F7815">
        <w:rPr>
          <w:rFonts w:ascii="Times New Roman" w:hAnsi="Times New Roman"/>
          <w:bCs/>
          <w:sz w:val="24"/>
          <w:szCs w:val="24"/>
        </w:rPr>
        <w:t xml:space="preserve"> 39-60.</w:t>
      </w: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 </w:t>
      </w: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Al-Hilani, H. (2012). HDI as a measure of human development: A better index than income </w:t>
      </w:r>
      <w:r w:rsidRPr="009F7815">
        <w:rPr>
          <w:rFonts w:ascii="Times New Roman" w:hAnsi="Times New Roman"/>
          <w:sz w:val="24"/>
          <w:szCs w:val="24"/>
        </w:rPr>
        <w:tab/>
        <w:t xml:space="preserve">approach. </w:t>
      </w:r>
      <w:r w:rsidRPr="009F7815">
        <w:rPr>
          <w:rFonts w:ascii="Times New Roman" w:hAnsi="Times New Roman"/>
          <w:i/>
          <w:iCs/>
          <w:sz w:val="24"/>
          <w:szCs w:val="24"/>
        </w:rPr>
        <w:t>IOSR Journal of Business and Management (IOSRJBM)</w:t>
      </w:r>
      <w:r>
        <w:rPr>
          <w:rFonts w:ascii="Times New Roman" w:hAnsi="Times New Roman"/>
          <w:sz w:val="24"/>
          <w:szCs w:val="24"/>
        </w:rPr>
        <w:t>, 2(5):</w:t>
      </w:r>
      <w:r w:rsidRPr="009F7815">
        <w:rPr>
          <w:rFonts w:ascii="Times New Roman" w:hAnsi="Times New Roman"/>
          <w:sz w:val="24"/>
          <w:szCs w:val="24"/>
        </w:rPr>
        <w:t xml:space="preserve"> 24-28</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Alsaleh, M. </w:t>
      </w:r>
      <w:r w:rsidRPr="009F7815">
        <w:rPr>
          <w:rFonts w:ascii="Times New Roman" w:hAnsi="Times New Roman"/>
          <w:sz w:val="24"/>
          <w:szCs w:val="24"/>
        </w:rPr>
        <w:t>and</w:t>
      </w:r>
      <w:r w:rsidRPr="009F7815">
        <w:rPr>
          <w:rFonts w:ascii="Times New Roman" w:hAnsi="Times New Roman"/>
          <w:bCs/>
          <w:sz w:val="24"/>
          <w:szCs w:val="24"/>
        </w:rPr>
        <w:t xml:space="preserve"> Abdul-Rahim, A. S. (2019). Financial development and bioenergy consumption in the EU28 region: Evidence from panel Auto-Regressive Distributed Lag (ARDL) bound </w:t>
      </w:r>
      <w:r>
        <w:rPr>
          <w:rFonts w:ascii="Times New Roman" w:hAnsi="Times New Roman"/>
          <w:bCs/>
          <w:sz w:val="24"/>
          <w:szCs w:val="24"/>
        </w:rPr>
        <w:t>approach, MDPI Resources, 8(44):</w:t>
      </w:r>
      <w:r w:rsidRPr="009F7815">
        <w:rPr>
          <w:rFonts w:ascii="Times New Roman" w:hAnsi="Times New Roman"/>
          <w:bCs/>
          <w:sz w:val="24"/>
          <w:szCs w:val="24"/>
        </w:rPr>
        <w:t xml:space="preserve"> 1-13.</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Amire, C. M. (2021). Impact of industrial sector and foreign direct investment in economic </w:t>
      </w:r>
      <w:r w:rsidRPr="009F7815">
        <w:rPr>
          <w:rFonts w:ascii="Times New Roman" w:hAnsi="Times New Roman"/>
          <w:sz w:val="24"/>
          <w:szCs w:val="24"/>
        </w:rPr>
        <w:tab/>
        <w:t xml:space="preserve">development of Nigeria. </w:t>
      </w:r>
      <w:r w:rsidRPr="009F7815">
        <w:rPr>
          <w:rFonts w:ascii="Times New Roman" w:hAnsi="Times New Roman"/>
          <w:i/>
          <w:sz w:val="24"/>
          <w:szCs w:val="24"/>
        </w:rPr>
        <w:t>Crawford Journal of Postgraduate Studies,</w:t>
      </w:r>
      <w:r>
        <w:rPr>
          <w:rFonts w:ascii="Times New Roman" w:hAnsi="Times New Roman"/>
          <w:sz w:val="24"/>
          <w:szCs w:val="24"/>
        </w:rPr>
        <w:t xml:space="preserve"> 1(1):</w:t>
      </w:r>
      <w:r w:rsidRPr="009F7815">
        <w:rPr>
          <w:rFonts w:ascii="Times New Roman" w:hAnsi="Times New Roman"/>
          <w:sz w:val="24"/>
          <w:szCs w:val="24"/>
        </w:rPr>
        <w:t xml:space="preserve"> 109-126.</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Amire, C. M. (2020). Impact of health and education expenditure on poverty alleviation in </w:t>
      </w:r>
      <w:r w:rsidRPr="009F7815">
        <w:rPr>
          <w:rFonts w:ascii="Times New Roman" w:hAnsi="Times New Roman"/>
          <w:sz w:val="24"/>
          <w:szCs w:val="24"/>
        </w:rPr>
        <w:tab/>
        <w:t xml:space="preserve">Nigeria. </w:t>
      </w:r>
      <w:r w:rsidRPr="009F7815">
        <w:rPr>
          <w:rFonts w:ascii="Times New Roman" w:hAnsi="Times New Roman"/>
          <w:i/>
          <w:sz w:val="24"/>
          <w:szCs w:val="24"/>
        </w:rPr>
        <w:t>Caleb International Journal of Development Studies,</w:t>
      </w:r>
      <w:r>
        <w:rPr>
          <w:rFonts w:ascii="Times New Roman" w:hAnsi="Times New Roman"/>
          <w:sz w:val="24"/>
          <w:szCs w:val="24"/>
        </w:rPr>
        <w:t xml:space="preserve"> 3(1):</w:t>
      </w:r>
      <w:r w:rsidRPr="009F7815">
        <w:rPr>
          <w:rFonts w:ascii="Times New Roman" w:hAnsi="Times New Roman"/>
          <w:sz w:val="24"/>
          <w:szCs w:val="24"/>
        </w:rPr>
        <w:t xml:space="preserve"> 199-213.</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Anand, S. and Sen, A. (2000). The income component of the Human Development Index.” </w:t>
      </w:r>
      <w:r w:rsidRPr="009F7815">
        <w:rPr>
          <w:rFonts w:ascii="Times New Roman" w:hAnsi="Times New Roman"/>
          <w:sz w:val="24"/>
          <w:szCs w:val="24"/>
        </w:rPr>
        <w:tab/>
      </w:r>
      <w:r w:rsidRPr="009F7815">
        <w:rPr>
          <w:rFonts w:ascii="Times New Roman" w:hAnsi="Times New Roman"/>
          <w:i/>
          <w:iCs/>
          <w:sz w:val="24"/>
          <w:szCs w:val="24"/>
        </w:rPr>
        <w:t>Journal of Human Development</w:t>
      </w:r>
      <w:r>
        <w:rPr>
          <w:rFonts w:ascii="Times New Roman" w:hAnsi="Times New Roman"/>
          <w:i/>
          <w:iCs/>
          <w:sz w:val="24"/>
          <w:szCs w:val="24"/>
        </w:rPr>
        <w:t>,</w:t>
      </w:r>
      <w:r>
        <w:rPr>
          <w:rFonts w:ascii="Times New Roman" w:hAnsi="Times New Roman"/>
          <w:sz w:val="24"/>
          <w:szCs w:val="24"/>
        </w:rPr>
        <w:t xml:space="preserve"> 1(1):</w:t>
      </w:r>
      <w:r w:rsidRPr="009F7815">
        <w:rPr>
          <w:rFonts w:ascii="Times New Roman" w:hAnsi="Times New Roman"/>
          <w:sz w:val="24"/>
          <w:szCs w:val="24"/>
        </w:rPr>
        <w:t xml:space="preserve"> 83-106.</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Anowor, O. F. </w:t>
      </w:r>
      <w:r w:rsidRPr="009F7815">
        <w:rPr>
          <w:rFonts w:ascii="Times New Roman" w:hAnsi="Times New Roman"/>
          <w:sz w:val="24"/>
          <w:szCs w:val="24"/>
        </w:rPr>
        <w:t>and</w:t>
      </w:r>
      <w:r w:rsidRPr="009F7815">
        <w:rPr>
          <w:rFonts w:ascii="Times New Roman" w:hAnsi="Times New Roman"/>
          <w:bCs/>
          <w:sz w:val="24"/>
          <w:szCs w:val="24"/>
        </w:rPr>
        <w:t xml:space="preserve"> Okorie, G. C. (2016). A reassessment of the impact of monetary policy on economic growth: Study of Nigeria. </w:t>
      </w:r>
      <w:r w:rsidRPr="009F7815">
        <w:rPr>
          <w:rFonts w:ascii="Times New Roman" w:hAnsi="Times New Roman"/>
          <w:bCs/>
          <w:i/>
          <w:iCs/>
          <w:sz w:val="24"/>
          <w:szCs w:val="24"/>
        </w:rPr>
        <w:t>International Journal of Developing and Emerging Economies,</w:t>
      </w:r>
      <w:r>
        <w:rPr>
          <w:rFonts w:ascii="Times New Roman" w:hAnsi="Times New Roman"/>
          <w:bCs/>
          <w:sz w:val="24"/>
          <w:szCs w:val="24"/>
        </w:rPr>
        <w:t xml:space="preserve"> 4 (1):</w:t>
      </w:r>
      <w:r w:rsidRPr="009F7815">
        <w:rPr>
          <w:rFonts w:ascii="Times New Roman" w:hAnsi="Times New Roman"/>
          <w:bCs/>
          <w:sz w:val="24"/>
          <w:szCs w:val="24"/>
        </w:rPr>
        <w:t xml:space="preserve"> 82-90.</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Antonio, P. M. (2019). Monetary policy instruments and convergence of its objectives: A case of Angola. </w:t>
      </w:r>
      <w:r w:rsidRPr="009F7815">
        <w:rPr>
          <w:rFonts w:ascii="Times New Roman" w:hAnsi="Times New Roman"/>
          <w:bCs/>
          <w:i/>
          <w:iCs/>
          <w:sz w:val="24"/>
          <w:szCs w:val="24"/>
        </w:rPr>
        <w:t>Journal of Economics and Public Finance,</w:t>
      </w:r>
      <w:r>
        <w:rPr>
          <w:rFonts w:ascii="Times New Roman" w:hAnsi="Times New Roman"/>
          <w:bCs/>
          <w:sz w:val="24"/>
          <w:szCs w:val="24"/>
        </w:rPr>
        <w:t xml:space="preserve"> 5(2):</w:t>
      </w:r>
      <w:r w:rsidRPr="009F7815">
        <w:rPr>
          <w:rFonts w:ascii="Times New Roman" w:hAnsi="Times New Roman"/>
          <w:bCs/>
          <w:sz w:val="24"/>
          <w:szCs w:val="24"/>
        </w:rPr>
        <w:t xml:space="preserve"> 161-182.</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Anyanwu, J. C. (1993). </w:t>
      </w:r>
      <w:r w:rsidRPr="009F7815">
        <w:rPr>
          <w:rFonts w:ascii="Times New Roman" w:hAnsi="Times New Roman"/>
          <w:i/>
          <w:iCs/>
          <w:sz w:val="24"/>
          <w:szCs w:val="24"/>
        </w:rPr>
        <w:t>Monetary economics: Theory policy and institutions</w:t>
      </w:r>
      <w:r w:rsidRPr="009F7815">
        <w:rPr>
          <w:rFonts w:ascii="Times New Roman" w:hAnsi="Times New Roman"/>
          <w:sz w:val="24"/>
          <w:szCs w:val="24"/>
        </w:rPr>
        <w:t>, (1</w:t>
      </w:r>
      <w:r w:rsidRPr="009F7815">
        <w:rPr>
          <w:rFonts w:ascii="Times New Roman" w:hAnsi="Times New Roman"/>
          <w:sz w:val="24"/>
          <w:szCs w:val="24"/>
          <w:vertAlign w:val="superscript"/>
        </w:rPr>
        <w:t>st</w:t>
      </w:r>
      <w:r w:rsidRPr="009F7815">
        <w:rPr>
          <w:rFonts w:ascii="Times New Roman" w:hAnsi="Times New Roman"/>
          <w:sz w:val="24"/>
          <w:szCs w:val="24"/>
        </w:rPr>
        <w:t xml:space="preserve"> edition) </w:t>
      </w:r>
      <w:r>
        <w:rPr>
          <w:rFonts w:ascii="Times New Roman" w:hAnsi="Times New Roman"/>
          <w:sz w:val="24"/>
          <w:szCs w:val="24"/>
        </w:rPr>
        <w:tab/>
        <w:t>Onitsha: Hybrid Publishers Ltd, 36p.</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Anyanwu, J. C. (1997). </w:t>
      </w:r>
      <w:r w:rsidRPr="009F7815">
        <w:rPr>
          <w:rFonts w:ascii="Times New Roman" w:hAnsi="Times New Roman"/>
          <w:i/>
          <w:iCs/>
          <w:sz w:val="24"/>
          <w:szCs w:val="24"/>
        </w:rPr>
        <w:t>Nigerian public finance</w:t>
      </w:r>
      <w:r w:rsidRPr="009F7815">
        <w:rPr>
          <w:rFonts w:ascii="Times New Roman" w:hAnsi="Times New Roman"/>
          <w:sz w:val="24"/>
          <w:szCs w:val="24"/>
        </w:rPr>
        <w:t>, (1</w:t>
      </w:r>
      <w:r w:rsidRPr="009F7815">
        <w:rPr>
          <w:rFonts w:ascii="Times New Roman" w:hAnsi="Times New Roman"/>
          <w:sz w:val="24"/>
          <w:szCs w:val="24"/>
          <w:vertAlign w:val="superscript"/>
        </w:rPr>
        <w:t>st</w:t>
      </w:r>
      <w:r w:rsidRPr="009F7815">
        <w:rPr>
          <w:rFonts w:ascii="Times New Roman" w:hAnsi="Times New Roman"/>
          <w:sz w:val="24"/>
          <w:szCs w:val="24"/>
        </w:rPr>
        <w:t xml:space="preserve"> edition). Onitsha: Joanee Educational Publishers Ltd</w:t>
      </w:r>
      <w:r>
        <w:rPr>
          <w:rFonts w:ascii="Times New Roman" w:hAnsi="Times New Roman"/>
          <w:sz w:val="24"/>
          <w:szCs w:val="24"/>
        </w:rPr>
        <w:t>, 18p.</w:t>
      </w:r>
    </w:p>
    <w:p w:rsidR="003E2719" w:rsidRPr="009F7815" w:rsidRDefault="003E2719" w:rsidP="003E2719">
      <w:pPr>
        <w:autoSpaceDE w:val="0"/>
        <w:autoSpaceDN w:val="0"/>
        <w:adjustRightInd w:val="0"/>
        <w:spacing w:after="0" w:line="240" w:lineRule="auto"/>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Arestis, P. (2009). New consensus in macroeconomics: A critical appraisal. </w:t>
      </w:r>
      <w:r w:rsidRPr="009F7815">
        <w:rPr>
          <w:rFonts w:ascii="Times New Roman" w:hAnsi="Times New Roman"/>
          <w:i/>
          <w:iCs/>
          <w:sz w:val="24"/>
          <w:szCs w:val="24"/>
          <w:lang w:val="en-US"/>
        </w:rPr>
        <w:t xml:space="preserve">University of </w:t>
      </w:r>
      <w:r w:rsidRPr="009F7815">
        <w:rPr>
          <w:rFonts w:ascii="Times New Roman" w:hAnsi="Times New Roman"/>
          <w:i/>
          <w:iCs/>
          <w:sz w:val="24"/>
          <w:szCs w:val="24"/>
          <w:lang w:val="en-US"/>
        </w:rPr>
        <w:tab/>
        <w:t>Cambridge.</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Arestis, P. </w:t>
      </w:r>
      <w:r w:rsidRPr="009F7815">
        <w:rPr>
          <w:rFonts w:ascii="Times New Roman" w:hAnsi="Times New Roman"/>
          <w:sz w:val="24"/>
          <w:szCs w:val="24"/>
        </w:rPr>
        <w:t>and</w:t>
      </w:r>
      <w:r w:rsidRPr="009F7815">
        <w:rPr>
          <w:rFonts w:ascii="Times New Roman" w:hAnsi="Times New Roman"/>
          <w:bCs/>
          <w:sz w:val="24"/>
          <w:szCs w:val="24"/>
        </w:rPr>
        <w:t xml:space="preserve"> Sawyer, M.C. (2008), “A critical reconsideration of the foundations of monetary policy in the new consensus macroeconomic framework”. </w:t>
      </w:r>
      <w:r w:rsidRPr="009F7815">
        <w:rPr>
          <w:rFonts w:ascii="Times New Roman" w:hAnsi="Times New Roman"/>
          <w:bCs/>
          <w:i/>
          <w:iCs/>
          <w:sz w:val="24"/>
          <w:szCs w:val="24"/>
        </w:rPr>
        <w:t xml:space="preserve">Cambridge Journal of Economics, </w:t>
      </w:r>
      <w:r>
        <w:rPr>
          <w:rFonts w:ascii="Times New Roman" w:hAnsi="Times New Roman"/>
          <w:bCs/>
          <w:sz w:val="24"/>
          <w:szCs w:val="24"/>
        </w:rPr>
        <w:t>32(5):</w:t>
      </w:r>
      <w:r w:rsidRPr="009F7815">
        <w:rPr>
          <w:rFonts w:ascii="Times New Roman" w:hAnsi="Times New Roman"/>
          <w:bCs/>
          <w:sz w:val="24"/>
          <w:szCs w:val="24"/>
        </w:rPr>
        <w:t xml:space="preserve"> 761-779.</w:t>
      </w:r>
    </w:p>
    <w:p w:rsidR="003E2719" w:rsidRPr="009F7815" w:rsidRDefault="003E2719" w:rsidP="003E2719">
      <w:pPr>
        <w:spacing w:after="0" w:line="240" w:lineRule="auto"/>
        <w:ind w:left="709" w:hanging="709"/>
        <w:jc w:val="both"/>
        <w:rPr>
          <w:rFonts w:ascii="Times New Roman" w:hAnsi="Times New Roman"/>
          <w:sz w:val="24"/>
          <w:szCs w:val="24"/>
          <w:lang w:val="fr-FR"/>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lang w:val="fr-FR"/>
        </w:rPr>
        <w:t xml:space="preserve">Arizala, F., Gonzalez-Garcia, J., Tsangarides, C., </w:t>
      </w:r>
      <w:r w:rsidRPr="009F7815">
        <w:rPr>
          <w:rFonts w:ascii="Times New Roman" w:hAnsi="Times New Roman"/>
          <w:sz w:val="24"/>
          <w:szCs w:val="24"/>
        </w:rPr>
        <w:t>and</w:t>
      </w:r>
      <w:r w:rsidRPr="009F7815">
        <w:rPr>
          <w:rFonts w:ascii="Times New Roman" w:hAnsi="Times New Roman"/>
          <w:sz w:val="24"/>
          <w:szCs w:val="24"/>
          <w:lang w:val="fr-FR"/>
        </w:rPr>
        <w:t xml:space="preserve"> Yenice, M. (2018). </w:t>
      </w:r>
      <w:r w:rsidRPr="009F7815">
        <w:rPr>
          <w:rFonts w:ascii="Times New Roman" w:hAnsi="Times New Roman"/>
          <w:sz w:val="24"/>
          <w:szCs w:val="24"/>
        </w:rPr>
        <w:t xml:space="preserve">The impact of fiscal </w:t>
      </w:r>
      <w:r w:rsidRPr="009F7815">
        <w:rPr>
          <w:rFonts w:ascii="Times New Roman" w:hAnsi="Times New Roman"/>
          <w:sz w:val="24"/>
          <w:szCs w:val="24"/>
        </w:rPr>
        <w:tab/>
        <w:t xml:space="preserve">consolidations on growth in Sub-Saharan Africa. </w:t>
      </w:r>
      <w:r>
        <w:rPr>
          <w:rFonts w:ascii="Times New Roman" w:hAnsi="Times New Roman"/>
          <w:i/>
          <w:iCs/>
          <w:sz w:val="24"/>
          <w:szCs w:val="24"/>
        </w:rPr>
        <w:t>Empirical Economics, 1(1):</w:t>
      </w:r>
      <w:r w:rsidRPr="009F7815">
        <w:rPr>
          <w:rFonts w:ascii="Times New Roman" w:hAnsi="Times New Roman"/>
          <w:i/>
          <w:iCs/>
          <w:sz w:val="24"/>
          <w:szCs w:val="24"/>
        </w:rPr>
        <w:t xml:space="preserve"> 1-33</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Arrow, K. (1962). The economic implications of learning by doing. </w:t>
      </w:r>
      <w:r w:rsidRPr="009F7815">
        <w:rPr>
          <w:rFonts w:ascii="Times New Roman" w:hAnsi="Times New Roman"/>
          <w:i/>
          <w:iCs/>
          <w:sz w:val="24"/>
          <w:szCs w:val="24"/>
        </w:rPr>
        <w:t xml:space="preserve">Review of Economic </w:t>
      </w:r>
      <w:r w:rsidRPr="009F7815">
        <w:rPr>
          <w:rFonts w:ascii="Times New Roman" w:hAnsi="Times New Roman"/>
          <w:i/>
          <w:iCs/>
          <w:sz w:val="24"/>
          <w:szCs w:val="24"/>
        </w:rPr>
        <w:tab/>
        <w:t>Studies</w:t>
      </w:r>
      <w:r>
        <w:rPr>
          <w:rFonts w:ascii="Times New Roman" w:hAnsi="Times New Roman"/>
          <w:sz w:val="24"/>
          <w:szCs w:val="24"/>
        </w:rPr>
        <w:t>, 29(3):</w:t>
      </w:r>
      <w:r w:rsidRPr="009F7815">
        <w:rPr>
          <w:rFonts w:ascii="Times New Roman" w:hAnsi="Times New Roman"/>
          <w:sz w:val="24"/>
          <w:szCs w:val="24"/>
        </w:rPr>
        <w:t xml:space="preserve"> 155-173.</w:t>
      </w:r>
    </w:p>
    <w:p w:rsidR="003E2719" w:rsidRPr="009F7815" w:rsidRDefault="003E2719" w:rsidP="003E2719">
      <w:pPr>
        <w:pStyle w:val="Default"/>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Asongu, S. A. (2017). Comparative sustainable development in Sub-Saharan Africa.</w:t>
      </w:r>
      <w:r>
        <w:rPr>
          <w:rFonts w:ascii="Times New Roman" w:hAnsi="Times New Roman" w:cs="Times New Roman"/>
          <w:color w:val="auto"/>
        </w:rPr>
        <w:t xml:space="preserve"> Research </w:t>
      </w:r>
      <w:r>
        <w:rPr>
          <w:rFonts w:ascii="Times New Roman" w:hAnsi="Times New Roman" w:cs="Times New Roman"/>
          <w:color w:val="auto"/>
        </w:rPr>
        <w:tab/>
        <w:t>Article. John Wiley and</w:t>
      </w:r>
      <w:r w:rsidRPr="009F7815">
        <w:rPr>
          <w:rFonts w:ascii="Times New Roman" w:hAnsi="Times New Roman" w:cs="Times New Roman"/>
          <w:color w:val="auto"/>
        </w:rPr>
        <w:t xml:space="preserve"> Sons Ltd, 1-4</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Atkinson, G. </w:t>
      </w:r>
      <w:r w:rsidRPr="009F7815">
        <w:rPr>
          <w:rFonts w:ascii="Times New Roman" w:hAnsi="Times New Roman" w:cs="Times New Roman"/>
        </w:rPr>
        <w:t>and</w:t>
      </w:r>
      <w:r w:rsidRPr="009F7815">
        <w:rPr>
          <w:rFonts w:ascii="Times New Roman" w:hAnsi="Times New Roman" w:cs="Times New Roman"/>
          <w:color w:val="auto"/>
        </w:rPr>
        <w:t xml:space="preserve"> Hamilton, K. (2003) Savings, growth and the resource curse hypothesis. </w:t>
      </w:r>
      <w:r w:rsidRPr="009F7815">
        <w:rPr>
          <w:rFonts w:ascii="Times New Roman" w:hAnsi="Times New Roman" w:cs="Times New Roman"/>
          <w:color w:val="auto"/>
        </w:rPr>
        <w:tab/>
      </w:r>
      <w:r w:rsidRPr="009F7815">
        <w:rPr>
          <w:rFonts w:ascii="Times New Roman" w:hAnsi="Times New Roman" w:cs="Times New Roman"/>
          <w:i/>
          <w:iCs/>
          <w:color w:val="auto"/>
        </w:rPr>
        <w:t>World Development</w:t>
      </w:r>
      <w:r>
        <w:rPr>
          <w:rFonts w:ascii="Times New Roman" w:hAnsi="Times New Roman" w:cs="Times New Roman"/>
          <w:color w:val="auto"/>
        </w:rPr>
        <w:t>, 31(1):</w:t>
      </w:r>
      <w:r w:rsidRPr="009F7815">
        <w:rPr>
          <w:rFonts w:ascii="Times New Roman" w:hAnsi="Times New Roman" w:cs="Times New Roman"/>
          <w:color w:val="auto"/>
        </w:rPr>
        <w:t xml:space="preserve"> 1793-1807.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Audu, N. P. (2012). The impact of fiscal policy on the Nigerian economy. </w:t>
      </w:r>
      <w:r w:rsidRPr="009F7815">
        <w:rPr>
          <w:rFonts w:ascii="Times New Roman" w:hAnsi="Times New Roman"/>
          <w:i/>
          <w:iCs/>
          <w:sz w:val="24"/>
          <w:szCs w:val="24"/>
        </w:rPr>
        <w:t>International</w:t>
      </w:r>
      <w:r w:rsidRPr="009F7815">
        <w:rPr>
          <w:rFonts w:ascii="Times New Roman" w:hAnsi="Times New Roman"/>
          <w:i/>
          <w:iCs/>
          <w:sz w:val="24"/>
          <w:szCs w:val="24"/>
        </w:rPr>
        <w:br/>
        <w:t>Review of Social Sciences and Humanities, 4</w:t>
      </w:r>
      <w:r>
        <w:rPr>
          <w:rFonts w:ascii="Times New Roman" w:hAnsi="Times New Roman"/>
          <w:sz w:val="24"/>
          <w:szCs w:val="24"/>
        </w:rPr>
        <w:t>(1):</w:t>
      </w:r>
      <w:r w:rsidRPr="009F7815">
        <w:rPr>
          <w:rFonts w:ascii="Times New Roman" w:hAnsi="Times New Roman"/>
          <w:sz w:val="24"/>
          <w:szCs w:val="24"/>
        </w:rPr>
        <w:t xml:space="preserve"> 142-150.</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Aybarc, S. (2019). Theory of public debt and current reflections. Retrieved from </w:t>
      </w:r>
      <w:r w:rsidRPr="009F7815">
        <w:rPr>
          <w:rFonts w:ascii="Times New Roman" w:hAnsi="Times New Roman" w:cs="Times New Roman"/>
          <w:color w:val="auto"/>
        </w:rPr>
        <w:tab/>
      </w:r>
      <w:hyperlink r:id="rId116" w:history="1">
        <w:r w:rsidRPr="009F7815">
          <w:rPr>
            <w:rStyle w:val="Hyperlink"/>
            <w:rFonts w:ascii="Times New Roman" w:hAnsi="Times New Roman" w:cs="Times New Roman"/>
          </w:rPr>
          <w:t>https://www.researchgate.net</w:t>
        </w:r>
      </w:hyperlink>
      <w:r w:rsidRPr="009F7815">
        <w:rPr>
          <w:rStyle w:val="Hyperlink"/>
          <w:rFonts w:ascii="Times New Roman" w:hAnsi="Times New Roman" w:cs="Times New Roman"/>
        </w:rPr>
        <w:t xml:space="preserve">. </w:t>
      </w:r>
      <w:r w:rsidRPr="009F7815">
        <w:rPr>
          <w:rFonts w:ascii="Times New Roman" w:hAnsi="Times New Roman" w:cs="Times New Roman"/>
          <w:color w:val="auto"/>
        </w:rPr>
        <w:t>Accessed on 23</w:t>
      </w:r>
      <w:r w:rsidRPr="009F7815">
        <w:rPr>
          <w:rFonts w:ascii="Times New Roman" w:hAnsi="Times New Roman" w:cs="Times New Roman"/>
          <w:color w:val="auto"/>
          <w:vertAlign w:val="superscript"/>
        </w:rPr>
        <w:t>rd</w:t>
      </w:r>
      <w:r w:rsidRPr="009F7815">
        <w:rPr>
          <w:rFonts w:ascii="Times New Roman" w:hAnsi="Times New Roman" w:cs="Times New Roman"/>
          <w:color w:val="auto"/>
        </w:rPr>
        <w:t xml:space="preserve"> September, 2021</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Babalola, A. (2019). Impact of national minimum wage increase on unemployment and inflation rates in Nigeria: An empirical analysis. </w:t>
      </w:r>
      <w:r w:rsidRPr="009F7815">
        <w:rPr>
          <w:rFonts w:ascii="Times New Roman" w:hAnsi="Times New Roman"/>
          <w:bCs/>
          <w:i/>
          <w:iCs/>
          <w:sz w:val="24"/>
          <w:szCs w:val="24"/>
        </w:rPr>
        <w:t>Amity Journal of Economics,</w:t>
      </w:r>
      <w:r>
        <w:rPr>
          <w:rFonts w:ascii="Times New Roman" w:hAnsi="Times New Roman"/>
          <w:bCs/>
          <w:sz w:val="24"/>
          <w:szCs w:val="24"/>
        </w:rPr>
        <w:t xml:space="preserve"> 4(1):</w:t>
      </w:r>
      <w:r w:rsidRPr="009F7815">
        <w:rPr>
          <w:rFonts w:ascii="Times New Roman" w:hAnsi="Times New Roman"/>
          <w:bCs/>
          <w:sz w:val="24"/>
          <w:szCs w:val="24"/>
        </w:rPr>
        <w:t xml:space="preserve"> 17-34</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Babatunde, S. A. (2018). Government spending on infrastructure and economic growth in Nigeria. </w:t>
      </w:r>
      <w:r w:rsidRPr="009F7815">
        <w:rPr>
          <w:rFonts w:ascii="Times New Roman" w:hAnsi="Times New Roman"/>
          <w:bCs/>
          <w:i/>
          <w:iCs/>
          <w:sz w:val="24"/>
          <w:szCs w:val="24"/>
        </w:rPr>
        <w:t>Economic Research – Ekonomska Istrazi Vanja,</w:t>
      </w:r>
      <w:r>
        <w:rPr>
          <w:rFonts w:ascii="Times New Roman" w:hAnsi="Times New Roman"/>
          <w:bCs/>
          <w:sz w:val="24"/>
          <w:szCs w:val="24"/>
        </w:rPr>
        <w:t xml:space="preserve"> 31(1);</w:t>
      </w:r>
      <w:r w:rsidRPr="009F7815">
        <w:rPr>
          <w:rFonts w:ascii="Times New Roman" w:hAnsi="Times New Roman"/>
          <w:bCs/>
          <w:sz w:val="24"/>
          <w:szCs w:val="24"/>
        </w:rPr>
        <w:t xml:space="preserve"> 997-1014.</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Backhouse, R. E. </w:t>
      </w:r>
      <w:r w:rsidRPr="009F7815">
        <w:rPr>
          <w:rFonts w:ascii="Times New Roman" w:hAnsi="Times New Roman"/>
          <w:sz w:val="24"/>
          <w:szCs w:val="24"/>
        </w:rPr>
        <w:t>and</w:t>
      </w:r>
      <w:r w:rsidRPr="009F7815">
        <w:rPr>
          <w:rFonts w:ascii="Times New Roman" w:hAnsi="Times New Roman"/>
          <w:bCs/>
          <w:sz w:val="24"/>
          <w:szCs w:val="24"/>
        </w:rPr>
        <w:t xml:space="preserve"> Bateman, B.W. (2011). Capitalist Revolutionary, Harvard University Press, Cambridge, MA.</w:t>
      </w:r>
    </w:p>
    <w:p w:rsidR="003E2719" w:rsidRPr="009F7815" w:rsidRDefault="003E2719" w:rsidP="003E2719">
      <w:pPr>
        <w:pStyle w:val="Default"/>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Bagolin, I. P. </w:t>
      </w:r>
      <w:r w:rsidRPr="009F7815">
        <w:rPr>
          <w:rFonts w:ascii="Times New Roman" w:hAnsi="Times New Roman" w:cs="Times New Roman"/>
        </w:rPr>
        <w:t>and</w:t>
      </w:r>
      <w:r w:rsidRPr="009F7815">
        <w:rPr>
          <w:rFonts w:ascii="Times New Roman" w:hAnsi="Times New Roman" w:cs="Times New Roman"/>
          <w:color w:val="auto"/>
        </w:rPr>
        <w:t xml:space="preserve"> Comim, F. (2008). Human Development Index (HDI) and its family of indexes: </w:t>
      </w:r>
      <w:r w:rsidRPr="009F7815">
        <w:rPr>
          <w:rFonts w:ascii="Times New Roman" w:hAnsi="Times New Roman" w:cs="Times New Roman"/>
          <w:color w:val="auto"/>
        </w:rPr>
        <w:tab/>
        <w:t xml:space="preserve">An evolving critical review. Retrieved from </w:t>
      </w:r>
      <w:r w:rsidRPr="009F7815">
        <w:rPr>
          <w:rFonts w:ascii="Times New Roman" w:hAnsi="Times New Roman" w:cs="Times New Roman"/>
          <w:color w:val="auto"/>
        </w:rPr>
        <w:tab/>
      </w:r>
      <w:hyperlink r:id="rId117" w:history="1">
        <w:r w:rsidRPr="009F7815">
          <w:rPr>
            <w:rStyle w:val="Hyperlink"/>
            <w:rFonts w:ascii="Times New Roman" w:hAnsi="Times New Roman" w:cs="Times New Roman"/>
          </w:rPr>
          <w:t>https://www.semanticscholar.org/paper/human-development-index-and-its-family-of-</w:t>
        </w:r>
        <w:r w:rsidRPr="009F7815">
          <w:rPr>
            <w:rStyle w:val="Hyperlink"/>
            <w:rFonts w:ascii="Times New Roman" w:hAnsi="Times New Roman" w:cs="Times New Roman"/>
            <w:u w:val="none"/>
          </w:rPr>
          <w:tab/>
        </w:r>
        <w:r w:rsidRPr="009F7815">
          <w:rPr>
            <w:rStyle w:val="Hyperlink"/>
            <w:rFonts w:ascii="Times New Roman" w:hAnsi="Times New Roman" w:cs="Times New Roman"/>
          </w:rPr>
          <w:t>an-bagolin-comim/</w:t>
        </w:r>
      </w:hyperlink>
      <w:r w:rsidRPr="009F7815">
        <w:rPr>
          <w:rFonts w:ascii="Times New Roman" w:hAnsi="Times New Roman" w:cs="Times New Roman"/>
          <w:color w:val="auto"/>
        </w:rPr>
        <w:t>. Accessed on 21</w:t>
      </w:r>
      <w:r w:rsidRPr="009F7815">
        <w:rPr>
          <w:rFonts w:ascii="Times New Roman" w:hAnsi="Times New Roman" w:cs="Times New Roman"/>
          <w:color w:val="auto"/>
          <w:vertAlign w:val="superscript"/>
        </w:rPr>
        <w:t>st</w:t>
      </w:r>
      <w:r w:rsidRPr="009F7815">
        <w:rPr>
          <w:rFonts w:ascii="Times New Roman" w:hAnsi="Times New Roman" w:cs="Times New Roman"/>
          <w:color w:val="auto"/>
        </w:rPr>
        <w:t xml:space="preserve"> September, 2021</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Bakari, S. </w:t>
      </w:r>
      <w:r w:rsidRPr="009F7815">
        <w:rPr>
          <w:rFonts w:ascii="Times New Roman" w:hAnsi="Times New Roman" w:cs="Times New Roman"/>
        </w:rPr>
        <w:t>and</w:t>
      </w:r>
      <w:r w:rsidRPr="009F7815">
        <w:rPr>
          <w:rFonts w:ascii="Times New Roman" w:hAnsi="Times New Roman" w:cs="Times New Roman"/>
          <w:color w:val="auto"/>
        </w:rPr>
        <w:t xml:space="preserve"> Mabrouki, M. (2017). Impact of exports and imports on economic growth: New </w:t>
      </w:r>
      <w:r w:rsidRPr="009F7815">
        <w:rPr>
          <w:rFonts w:ascii="Times New Roman" w:hAnsi="Times New Roman" w:cs="Times New Roman"/>
          <w:color w:val="auto"/>
        </w:rPr>
        <w:tab/>
        <w:t xml:space="preserve">evidence from Panama. </w:t>
      </w:r>
      <w:r w:rsidRPr="009F7815">
        <w:rPr>
          <w:rFonts w:ascii="Times New Roman" w:hAnsi="Times New Roman" w:cs="Times New Roman"/>
          <w:i/>
          <w:color w:val="auto"/>
        </w:rPr>
        <w:t>Journal of Smart Economic Growth,</w:t>
      </w:r>
      <w:r>
        <w:rPr>
          <w:rFonts w:ascii="Times New Roman" w:hAnsi="Times New Roman" w:cs="Times New Roman"/>
          <w:color w:val="auto"/>
        </w:rPr>
        <w:t xml:space="preserve"> 2(1):</w:t>
      </w:r>
      <w:r w:rsidRPr="009F7815">
        <w:rPr>
          <w:rFonts w:ascii="Times New Roman" w:hAnsi="Times New Roman" w:cs="Times New Roman"/>
          <w:color w:val="auto"/>
        </w:rPr>
        <w:t xml:space="preserve"> 67-79</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Barbier, E. B., Markandya, A., </w:t>
      </w:r>
      <w:r w:rsidRPr="009F7815">
        <w:rPr>
          <w:rFonts w:ascii="Times New Roman" w:hAnsi="Times New Roman" w:cs="Times New Roman"/>
        </w:rPr>
        <w:t>and</w:t>
      </w:r>
      <w:r w:rsidRPr="009F7815">
        <w:rPr>
          <w:rFonts w:ascii="Times New Roman" w:hAnsi="Times New Roman" w:cs="Times New Roman"/>
          <w:color w:val="auto"/>
        </w:rPr>
        <w:t xml:space="preserve"> Pearce, D. W. (1990) Environ</w:t>
      </w:r>
      <w:r>
        <w:rPr>
          <w:rFonts w:ascii="Times New Roman" w:hAnsi="Times New Roman" w:cs="Times New Roman"/>
          <w:color w:val="auto"/>
        </w:rPr>
        <w:t>mental sustainability and cost-</w:t>
      </w:r>
      <w:r w:rsidRPr="009F7815">
        <w:rPr>
          <w:rFonts w:ascii="Times New Roman" w:hAnsi="Times New Roman" w:cs="Times New Roman"/>
          <w:color w:val="auto"/>
        </w:rPr>
        <w:t>benefit Analysis</w:t>
      </w:r>
      <w:r w:rsidRPr="009F7815">
        <w:rPr>
          <w:rFonts w:ascii="Times New Roman" w:hAnsi="Times New Roman" w:cs="Times New Roman"/>
          <w:i/>
          <w:iCs/>
          <w:color w:val="auto"/>
        </w:rPr>
        <w:t>. Environment and Planning</w:t>
      </w:r>
      <w:r>
        <w:rPr>
          <w:rFonts w:ascii="Times New Roman" w:hAnsi="Times New Roman" w:cs="Times New Roman"/>
          <w:color w:val="auto"/>
        </w:rPr>
        <w:t>, 22 (9):</w:t>
      </w:r>
      <w:r w:rsidRPr="009F7815">
        <w:rPr>
          <w:rFonts w:ascii="Times New Roman" w:hAnsi="Times New Roman" w:cs="Times New Roman"/>
          <w:color w:val="auto"/>
        </w:rPr>
        <w:t xml:space="preserve"> 1259-1266.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Barrere, A. (1989). Money, credit and prices in Keynesian perspectives. Proceedings of a Conference held at the University of Paris. Pantheon Sorbonne.</w:t>
      </w: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 </w:t>
      </w: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Bartniczak, B. and Raszkowski, A. (2018). Sustainable development in African countries: An </w:t>
      </w:r>
      <w:r w:rsidRPr="009F7815">
        <w:rPr>
          <w:rFonts w:ascii="Times New Roman" w:hAnsi="Times New Roman"/>
          <w:sz w:val="24"/>
          <w:szCs w:val="24"/>
        </w:rPr>
        <w:tab/>
        <w:t>indicator-based approach and</w:t>
      </w:r>
      <w:r>
        <w:rPr>
          <w:rFonts w:ascii="Times New Roman" w:hAnsi="Times New Roman"/>
          <w:sz w:val="24"/>
          <w:szCs w:val="24"/>
        </w:rPr>
        <w:t xml:space="preserve"> recommendations for the future.</w:t>
      </w:r>
      <w:r w:rsidRPr="009F7815">
        <w:rPr>
          <w:rFonts w:ascii="Times New Roman" w:hAnsi="Times New Roman"/>
          <w:sz w:val="24"/>
          <w:szCs w:val="24"/>
        </w:rPr>
        <w:t xml:space="preserve"> </w:t>
      </w:r>
      <w:r w:rsidRPr="009B77F2">
        <w:rPr>
          <w:rFonts w:ascii="Times New Roman" w:hAnsi="Times New Roman"/>
          <w:i/>
          <w:sz w:val="24"/>
          <w:szCs w:val="24"/>
        </w:rPr>
        <w:t>MDPI</w:t>
      </w:r>
      <w:r>
        <w:rPr>
          <w:rFonts w:ascii="Times New Roman" w:hAnsi="Times New Roman"/>
          <w:sz w:val="24"/>
          <w:szCs w:val="24"/>
        </w:rPr>
        <w:t>, 11(22):</w:t>
      </w:r>
      <w:r w:rsidRPr="009F7815">
        <w:rPr>
          <w:rFonts w:ascii="Times New Roman" w:hAnsi="Times New Roman"/>
          <w:sz w:val="24"/>
          <w:szCs w:val="24"/>
        </w:rPr>
        <w:t xml:space="preserve"> 1-23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Basel Institute on Governance (2022). For the sake of sustainability, clear out corruption- here is how accountants can play a role. Retreived from https://www.baselgovernance .org/blog/sake-sustainability-clearout-corruption/. Accessed on 26/3/2023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Bassanini, A. and Scarpetta, S. (2001). The driving forces of economic growth: panel data </w:t>
      </w:r>
      <w:r w:rsidRPr="009F7815">
        <w:rPr>
          <w:rFonts w:ascii="Times New Roman" w:hAnsi="Times New Roman"/>
          <w:sz w:val="24"/>
          <w:szCs w:val="24"/>
        </w:rPr>
        <w:tab/>
        <w:t xml:space="preserve">evidence for the OECD countries. </w:t>
      </w:r>
      <w:r w:rsidRPr="009F7815">
        <w:rPr>
          <w:rFonts w:ascii="Times New Roman" w:hAnsi="Times New Roman"/>
          <w:i/>
          <w:iCs/>
          <w:sz w:val="24"/>
          <w:szCs w:val="24"/>
        </w:rPr>
        <w:t>OECD Economic Studies</w:t>
      </w:r>
      <w:r w:rsidRPr="009F7815">
        <w:rPr>
          <w:rFonts w:ascii="Times New Roman" w:hAnsi="Times New Roman"/>
          <w:sz w:val="24"/>
          <w:szCs w:val="24"/>
        </w:rPr>
        <w:t xml:space="preserve"> No. 33 2001/II</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Baunsgaard, T. and Symansky.  S. A. (2009). Automatic fiscal stabilizers. International</w:t>
      </w:r>
      <w:r w:rsidRPr="009F7815">
        <w:rPr>
          <w:rFonts w:ascii="Times New Roman" w:hAnsi="Times New Roman"/>
          <w:sz w:val="24"/>
          <w:szCs w:val="24"/>
        </w:rPr>
        <w:tab/>
        <w:t>Monetary Fund Staff Position Note No. 2009/23.</w:t>
      </w:r>
    </w:p>
    <w:p w:rsidR="003E2719" w:rsidRPr="009F7815" w:rsidRDefault="003E2719" w:rsidP="003E2719">
      <w:pPr>
        <w:spacing w:after="0" w:line="240" w:lineRule="auto"/>
        <w:ind w:left="709" w:hanging="709"/>
        <w:jc w:val="both"/>
        <w:rPr>
          <w:rFonts w:ascii="Times New Roman" w:hAnsi="Times New Roman"/>
          <w:color w:val="000000"/>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color w:val="000000"/>
          <w:sz w:val="24"/>
          <w:szCs w:val="24"/>
        </w:rPr>
        <w:t xml:space="preserve">Bedřich, M., Tomáš, H., Jan, K., Miroslav H., </w:t>
      </w:r>
      <w:r w:rsidRPr="009F7815">
        <w:rPr>
          <w:rFonts w:ascii="Times New Roman" w:hAnsi="Times New Roman"/>
          <w:sz w:val="24"/>
          <w:szCs w:val="24"/>
        </w:rPr>
        <w:t>and</w:t>
      </w:r>
      <w:r w:rsidRPr="009F7815">
        <w:rPr>
          <w:rFonts w:ascii="Times New Roman" w:hAnsi="Times New Roman"/>
          <w:color w:val="000000"/>
          <w:sz w:val="24"/>
          <w:szCs w:val="24"/>
        </w:rPr>
        <w:t xml:space="preserve"> Petra K. (2004). Composite indicators of </w:t>
      </w:r>
      <w:r w:rsidRPr="009F7815">
        <w:rPr>
          <w:rFonts w:ascii="Times New Roman" w:hAnsi="Times New Roman"/>
          <w:color w:val="000000"/>
          <w:sz w:val="24"/>
          <w:szCs w:val="24"/>
        </w:rPr>
        <w:tab/>
        <w:t>environmental sustainability. Retrieved from http://www.oecd.org/oecdworldforum</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rPr>
        <w:t xml:space="preserve">Beecroft, I., Osabuohien, E., and Olurinola, I. (2015). Sustainable fiscal policies and </w:t>
      </w:r>
      <w:r w:rsidRPr="009F7815">
        <w:rPr>
          <w:rFonts w:ascii="Times New Roman" w:hAnsi="Times New Roman"/>
          <w:sz w:val="24"/>
          <w:szCs w:val="24"/>
        </w:rPr>
        <w:tab/>
        <w:t xml:space="preserve">institutional framework in West African countries. </w:t>
      </w:r>
      <w:r w:rsidRPr="009F7815">
        <w:rPr>
          <w:rFonts w:ascii="Times New Roman" w:hAnsi="Times New Roman"/>
          <w:sz w:val="24"/>
          <w:szCs w:val="24"/>
          <w:lang w:val="en-US"/>
        </w:rPr>
        <w:t xml:space="preserve">International Conference on </w:t>
      </w:r>
      <w:r w:rsidRPr="009F7815">
        <w:rPr>
          <w:rFonts w:ascii="Times New Roman" w:hAnsi="Times New Roman"/>
          <w:sz w:val="24"/>
          <w:szCs w:val="24"/>
          <w:lang w:val="en-US"/>
        </w:rPr>
        <w:tab/>
        <w:t xml:space="preserve">African Development Issues (CU-ICADI). Social and Economic Models for </w:t>
      </w:r>
      <w:r w:rsidRPr="009F7815">
        <w:rPr>
          <w:rFonts w:ascii="Times New Roman" w:hAnsi="Times New Roman"/>
          <w:sz w:val="24"/>
          <w:szCs w:val="24"/>
          <w:lang w:val="en-US"/>
        </w:rPr>
        <w:tab/>
        <w:t>Development Track, 253-259.</w:t>
      </w:r>
    </w:p>
    <w:p w:rsidR="003E2719" w:rsidRPr="009F7815" w:rsidRDefault="003E2719" w:rsidP="003E2719">
      <w:pPr>
        <w:spacing w:after="0" w:line="240" w:lineRule="auto"/>
        <w:ind w:left="709" w:hanging="709"/>
        <w:jc w:val="both"/>
        <w:rPr>
          <w:rFonts w:ascii="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Belke, A. </w:t>
      </w:r>
      <w:r w:rsidRPr="009F7815">
        <w:rPr>
          <w:rFonts w:ascii="Times New Roman" w:hAnsi="Times New Roman"/>
          <w:sz w:val="24"/>
          <w:szCs w:val="24"/>
        </w:rPr>
        <w:t>and</w:t>
      </w:r>
      <w:r w:rsidRPr="009F7815">
        <w:rPr>
          <w:rFonts w:ascii="Times New Roman" w:hAnsi="Times New Roman"/>
          <w:sz w:val="24"/>
          <w:szCs w:val="24"/>
          <w:lang w:val="en-US"/>
        </w:rPr>
        <w:t xml:space="preserve"> Polleit, T. (2009). Interest rate theories. Springer Books in Monetary Economics </w:t>
      </w:r>
      <w:r w:rsidRPr="009F7815">
        <w:rPr>
          <w:rFonts w:ascii="Times New Roman" w:hAnsi="Times New Roman"/>
          <w:sz w:val="24"/>
          <w:szCs w:val="24"/>
          <w:lang w:val="en-US"/>
        </w:rPr>
        <w:tab/>
        <w:t>in Globalized Financial Markets, 151-193.</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Benson, C. and Clay, E. (1998). The impact of drought on Sub-Saharan African economies. A </w:t>
      </w:r>
      <w:r w:rsidRPr="009F7815">
        <w:rPr>
          <w:rFonts w:ascii="Times New Roman" w:hAnsi="Times New Roman"/>
          <w:sz w:val="24"/>
          <w:szCs w:val="24"/>
        </w:rPr>
        <w:tab/>
        <w:t>Preliminary Explanation, Technical Paper No 401, World Bank, Washington DC</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i/>
          <w:iCs/>
          <w:sz w:val="24"/>
          <w:szCs w:val="24"/>
        </w:rPr>
      </w:pPr>
      <w:r w:rsidRPr="009F7815">
        <w:rPr>
          <w:rFonts w:ascii="Times New Roman" w:hAnsi="Times New Roman"/>
          <w:bCs/>
          <w:sz w:val="24"/>
          <w:szCs w:val="24"/>
        </w:rPr>
        <w:t xml:space="preserve">Bernanke, B. </w:t>
      </w:r>
      <w:r w:rsidRPr="009F7815">
        <w:rPr>
          <w:rFonts w:ascii="Times New Roman" w:hAnsi="Times New Roman"/>
          <w:sz w:val="24"/>
          <w:szCs w:val="24"/>
        </w:rPr>
        <w:t>and</w:t>
      </w:r>
      <w:r w:rsidRPr="009F7815">
        <w:rPr>
          <w:rFonts w:ascii="Times New Roman" w:hAnsi="Times New Roman"/>
          <w:bCs/>
          <w:sz w:val="24"/>
          <w:szCs w:val="24"/>
        </w:rPr>
        <w:t xml:space="preserve"> Mihov, I. (1998). Measuring monetary policy. </w:t>
      </w:r>
      <w:r w:rsidRPr="009F7815">
        <w:rPr>
          <w:rFonts w:ascii="Times New Roman" w:hAnsi="Times New Roman"/>
          <w:bCs/>
          <w:i/>
          <w:iCs/>
          <w:sz w:val="24"/>
          <w:szCs w:val="24"/>
        </w:rPr>
        <w:t>The Quart</w:t>
      </w:r>
      <w:r>
        <w:rPr>
          <w:rFonts w:ascii="Times New Roman" w:hAnsi="Times New Roman"/>
          <w:bCs/>
          <w:i/>
          <w:iCs/>
          <w:sz w:val="24"/>
          <w:szCs w:val="24"/>
        </w:rPr>
        <w:t>erly Journal of</w:t>
      </w:r>
      <w:r>
        <w:rPr>
          <w:rFonts w:ascii="Times New Roman" w:hAnsi="Times New Roman"/>
          <w:bCs/>
          <w:i/>
          <w:iCs/>
          <w:sz w:val="24"/>
          <w:szCs w:val="24"/>
        </w:rPr>
        <w:br/>
        <w:t xml:space="preserve">Economics, </w:t>
      </w:r>
      <w:r w:rsidRPr="009B77F2">
        <w:rPr>
          <w:rFonts w:ascii="Times New Roman" w:hAnsi="Times New Roman"/>
          <w:bCs/>
          <w:iCs/>
          <w:sz w:val="24"/>
          <w:szCs w:val="24"/>
        </w:rPr>
        <w:t>3(1): 870-902</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Bernanke, B. (2016). Monetary policy in the future.” In </w:t>
      </w:r>
      <w:r w:rsidRPr="009F7815">
        <w:rPr>
          <w:rFonts w:ascii="Times New Roman" w:hAnsi="Times New Roman"/>
          <w:i/>
          <w:iCs/>
          <w:sz w:val="24"/>
          <w:szCs w:val="24"/>
        </w:rPr>
        <w:t xml:space="preserve">Progress and Confusion: The State of </w:t>
      </w:r>
      <w:r w:rsidRPr="009F7815">
        <w:rPr>
          <w:rFonts w:ascii="Times New Roman" w:hAnsi="Times New Roman"/>
          <w:i/>
          <w:iCs/>
          <w:sz w:val="24"/>
          <w:szCs w:val="24"/>
        </w:rPr>
        <w:tab/>
        <w:t>Macroeconomic Policy</w:t>
      </w:r>
      <w:r w:rsidRPr="009F7815">
        <w:rPr>
          <w:rFonts w:ascii="Times New Roman" w:hAnsi="Times New Roman"/>
          <w:sz w:val="24"/>
          <w:szCs w:val="24"/>
        </w:rPr>
        <w:t xml:space="preserve">, edited by O. Blanchard, R. Rajan, K. Rogoff and L. H. </w:t>
      </w:r>
      <w:r w:rsidRPr="009F7815">
        <w:rPr>
          <w:rFonts w:ascii="Times New Roman" w:hAnsi="Times New Roman"/>
          <w:sz w:val="24"/>
          <w:szCs w:val="24"/>
        </w:rPr>
        <w:tab/>
        <w:t>Summers, 129–134. Cambridge, MA: The MIT Press.</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Bhatia, H. L. (2010). </w:t>
      </w:r>
      <w:r w:rsidRPr="009F7815">
        <w:rPr>
          <w:rFonts w:ascii="Times New Roman" w:hAnsi="Times New Roman"/>
          <w:i/>
          <w:sz w:val="24"/>
          <w:szCs w:val="24"/>
          <w:lang w:val="en-US"/>
        </w:rPr>
        <w:t>Public Finance (24</w:t>
      </w:r>
      <w:r w:rsidRPr="009F7815">
        <w:rPr>
          <w:rFonts w:ascii="Times New Roman" w:hAnsi="Times New Roman"/>
          <w:i/>
          <w:sz w:val="24"/>
          <w:szCs w:val="24"/>
          <w:vertAlign w:val="superscript"/>
          <w:lang w:val="en-US"/>
        </w:rPr>
        <w:t>th</w:t>
      </w:r>
      <w:r w:rsidRPr="009F7815">
        <w:rPr>
          <w:rFonts w:ascii="Times New Roman" w:hAnsi="Times New Roman"/>
          <w:i/>
          <w:sz w:val="24"/>
          <w:szCs w:val="24"/>
          <w:lang w:val="en-US"/>
        </w:rPr>
        <w:t xml:space="preserve"> Edition).</w:t>
      </w:r>
      <w:r w:rsidRPr="009F7815">
        <w:rPr>
          <w:rFonts w:ascii="Times New Roman" w:hAnsi="Times New Roman"/>
          <w:sz w:val="24"/>
          <w:szCs w:val="24"/>
          <w:lang w:val="en-US"/>
        </w:rPr>
        <w:t xml:space="preserve"> New Delhi: Vikas Publishing House PVT</w:t>
      </w:r>
      <w:r w:rsidRPr="009F7815">
        <w:rPr>
          <w:rFonts w:ascii="Times New Roman" w:hAnsi="Times New Roman"/>
          <w:sz w:val="24"/>
          <w:szCs w:val="24"/>
          <w:lang w:val="en-US"/>
        </w:rPr>
        <w:tab/>
        <w:t>Ltd</w:t>
      </w:r>
      <w:r>
        <w:rPr>
          <w:rFonts w:ascii="Times New Roman" w:hAnsi="Times New Roman"/>
          <w:sz w:val="24"/>
          <w:szCs w:val="24"/>
          <w:lang w:val="en-US"/>
        </w:rPr>
        <w:t>, 267p.</w:t>
      </w:r>
    </w:p>
    <w:p w:rsidR="003E2719" w:rsidRPr="009F7815" w:rsidRDefault="003E2719" w:rsidP="003E2719">
      <w:pPr>
        <w:pStyle w:val="Default"/>
        <w:ind w:left="709" w:hanging="709"/>
        <w:jc w:val="both"/>
        <w:rPr>
          <w:rFonts w:ascii="Times New Roman" w:hAnsi="Times New Roman" w:cs="Times New Roman"/>
          <w:color w:val="auto"/>
          <w:lang w:val="fr-FR"/>
        </w:rPr>
      </w:pPr>
    </w:p>
    <w:p w:rsidR="003E2719" w:rsidRPr="009F7815" w:rsidRDefault="003E2719" w:rsidP="003E2719">
      <w:pPr>
        <w:spacing w:after="0" w:line="240" w:lineRule="auto"/>
        <w:jc w:val="both"/>
        <w:rPr>
          <w:rFonts w:ascii="Times New Roman" w:hAnsi="Times New Roman"/>
          <w:sz w:val="24"/>
          <w:szCs w:val="24"/>
        </w:rPr>
      </w:pPr>
      <w:r w:rsidRPr="009F7815">
        <w:rPr>
          <w:rFonts w:ascii="Times New Roman" w:hAnsi="Times New Roman"/>
          <w:sz w:val="24"/>
          <w:szCs w:val="24"/>
          <w:lang w:val="fr-FR"/>
        </w:rPr>
        <w:t xml:space="preserve">Bird, K. (2020). Understanding poverty trends and poverty dynamics in Rwanda. Qualitative </w:t>
      </w:r>
      <w:r>
        <w:rPr>
          <w:rFonts w:ascii="Times New Roman" w:hAnsi="Times New Roman"/>
          <w:sz w:val="24"/>
          <w:szCs w:val="24"/>
          <w:lang w:val="fr-FR"/>
        </w:rPr>
        <w:tab/>
      </w:r>
      <w:r w:rsidRPr="009F7815">
        <w:rPr>
          <w:rFonts w:ascii="Times New Roman" w:hAnsi="Times New Roman"/>
          <w:sz w:val="24"/>
          <w:szCs w:val="24"/>
          <w:lang w:val="fr-FR"/>
        </w:rPr>
        <w:t xml:space="preserve">Report. </w:t>
      </w:r>
      <w:r w:rsidRPr="009F7815">
        <w:rPr>
          <w:rFonts w:ascii="Times New Roman" w:hAnsi="Times New Roman"/>
          <w:sz w:val="24"/>
          <w:szCs w:val="24"/>
          <w:lang w:val="fr-FR"/>
        </w:rPr>
        <w:tab/>
        <w:t xml:space="preserve">Chronoic Poverty Advisory Network. Retrieved from </w:t>
      </w:r>
      <w:r>
        <w:rPr>
          <w:rFonts w:ascii="Times New Roman" w:hAnsi="Times New Roman"/>
          <w:sz w:val="24"/>
          <w:szCs w:val="24"/>
          <w:lang w:val="fr-FR"/>
        </w:rPr>
        <w:tab/>
      </w:r>
      <w:hyperlink w:history="1">
        <w:r w:rsidRPr="000871A4">
          <w:rPr>
            <w:rStyle w:val="Hyperlink"/>
            <w:rFonts w:ascii="Times New Roman" w:hAnsi="Times New Roman"/>
            <w:sz w:val="24"/>
            <w:szCs w:val="24"/>
            <w:lang w:val="fr-FR"/>
          </w:rPr>
          <w:t xml:space="preserve">https://www.chronicpovertynetwork </w:t>
        </w:r>
        <w:r w:rsidRPr="000871A4">
          <w:rPr>
            <w:rStyle w:val="Hyperlink"/>
            <w:rFonts w:ascii="Times New Roman" w:hAnsi="Times New Roman"/>
            <w:sz w:val="24"/>
            <w:szCs w:val="24"/>
            <w:lang w:val="fr-FR"/>
          </w:rPr>
          <w:tab/>
          <w:t>.org/resources/2020/6/3/understanding-poverty-</w:t>
        </w:r>
        <w:r w:rsidRPr="000871A4">
          <w:rPr>
            <w:rStyle w:val="Hyperlink"/>
            <w:rFonts w:ascii="Times New Roman" w:hAnsi="Times New Roman"/>
            <w:sz w:val="24"/>
            <w:szCs w:val="24"/>
            <w:lang w:val="fr-FR"/>
          </w:rPr>
          <w:tab/>
          <w:t>trends-and-poverty-dynamics-in-rwanda</w:t>
        </w:r>
      </w:hyperlink>
      <w:r w:rsidRPr="009F7815">
        <w:rPr>
          <w:rStyle w:val="Hyperlink"/>
          <w:rFonts w:ascii="Times New Roman" w:hAnsi="Times New Roman"/>
          <w:sz w:val="24"/>
          <w:szCs w:val="24"/>
          <w:u w:val="none"/>
          <w:lang w:val="fr-FR"/>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pStyle w:val="Default"/>
        <w:jc w:val="both"/>
        <w:rPr>
          <w:rFonts w:ascii="Times New Roman" w:hAnsi="Times New Roman" w:cs="Times New Roman"/>
          <w:color w:val="auto"/>
          <w:lang w:val="fr-FR"/>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lang w:val="fr-FR"/>
        </w:rPr>
        <w:t xml:space="preserve">Blanchet, D., Cacheux, J. I., and Marcus, V. (2009). </w:t>
      </w:r>
      <w:r w:rsidRPr="009F7815">
        <w:rPr>
          <w:rFonts w:ascii="Times New Roman" w:hAnsi="Times New Roman" w:cs="Times New Roman"/>
          <w:color w:val="auto"/>
        </w:rPr>
        <w:t>Adjusted net savings and other</w:t>
      </w:r>
      <w:r w:rsidRPr="009F7815">
        <w:rPr>
          <w:rFonts w:ascii="Times New Roman" w:hAnsi="Times New Roman" w:cs="Times New Roman"/>
          <w:color w:val="auto"/>
        </w:rPr>
        <w:tab/>
        <w:t xml:space="preserve">approaches </w:t>
      </w:r>
      <w:r w:rsidRPr="009F7815">
        <w:rPr>
          <w:rFonts w:ascii="Times New Roman" w:hAnsi="Times New Roman" w:cs="Times New Roman"/>
          <w:color w:val="auto"/>
        </w:rPr>
        <w:tab/>
        <w:t>to sustainability: Some theoretical background. Stiglitz Report on</w:t>
      </w:r>
      <w:r w:rsidRPr="009F7815">
        <w:rPr>
          <w:rFonts w:ascii="Times New Roman" w:hAnsi="Times New Roman" w:cs="Times New Roman"/>
          <w:color w:val="auto"/>
        </w:rPr>
        <w:tab/>
        <w:t xml:space="preserve">the Measurement </w:t>
      </w:r>
      <w:r w:rsidRPr="009F7815">
        <w:rPr>
          <w:rFonts w:ascii="Times New Roman" w:hAnsi="Times New Roman" w:cs="Times New Roman"/>
          <w:color w:val="auto"/>
        </w:rPr>
        <w:tab/>
        <w:t xml:space="preserve">of Economic Performance and Social Progress. </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Bodunrin, O. S. (2016). The impact of fiscal and monetary policies on Nigerian economic </w:t>
      </w:r>
      <w:r w:rsidRPr="009F7815">
        <w:rPr>
          <w:rFonts w:ascii="Times New Roman" w:hAnsi="Times New Roman" w:cs="Times New Roman"/>
          <w:color w:val="auto"/>
        </w:rPr>
        <w:tab/>
        <w:t>growth. MPRA Paper No. 92811, 1-19.</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Boos, A. (2015). Genuine savings as an indicator for “weak” sustainability: Critical</w:t>
      </w:r>
      <w:r w:rsidRPr="009F7815">
        <w:rPr>
          <w:rFonts w:ascii="Times New Roman" w:hAnsi="Times New Roman"/>
          <w:sz w:val="24"/>
          <w:szCs w:val="24"/>
        </w:rPr>
        <w:tab/>
        <w:t xml:space="preserve">survey and possible ways forward in practical measuring. </w:t>
      </w:r>
      <w:r w:rsidRPr="009F7815">
        <w:rPr>
          <w:rFonts w:ascii="Times New Roman" w:hAnsi="Times New Roman"/>
          <w:i/>
          <w:iCs/>
          <w:sz w:val="24"/>
          <w:szCs w:val="24"/>
        </w:rPr>
        <w:t xml:space="preserve">Sustainability, </w:t>
      </w:r>
      <w:r w:rsidRPr="009F7815">
        <w:rPr>
          <w:rFonts w:ascii="Times New Roman" w:hAnsi="Times New Roman"/>
          <w:sz w:val="24"/>
          <w:szCs w:val="24"/>
        </w:rPr>
        <w:t>7(1</w:t>
      </w:r>
      <w:r>
        <w:rPr>
          <w:rFonts w:ascii="Times New Roman" w:hAnsi="Times New Roman"/>
          <w:sz w:val="24"/>
          <w:szCs w:val="24"/>
        </w:rPr>
        <w:t>):</w:t>
      </w:r>
      <w:r w:rsidRPr="009F7815">
        <w:rPr>
          <w:rFonts w:ascii="Times New Roman" w:hAnsi="Times New Roman"/>
          <w:sz w:val="24"/>
          <w:szCs w:val="24"/>
        </w:rPr>
        <w:t xml:space="preserve"> </w:t>
      </w:r>
      <w:r w:rsidRPr="009F7815">
        <w:rPr>
          <w:rFonts w:ascii="Times New Roman" w:hAnsi="Times New Roman"/>
          <w:sz w:val="24"/>
          <w:szCs w:val="24"/>
        </w:rPr>
        <w:tab/>
        <w:t>4146–4182.</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jc w:val="both"/>
        <w:rPr>
          <w:rFonts w:ascii="Times New Roman" w:hAnsi="Times New Roman"/>
          <w:sz w:val="24"/>
          <w:szCs w:val="24"/>
        </w:rPr>
      </w:pPr>
      <w:r w:rsidRPr="009F7815">
        <w:rPr>
          <w:rFonts w:ascii="Times New Roman" w:eastAsia="Times New Roman" w:hAnsi="Times New Roman"/>
          <w:sz w:val="24"/>
          <w:szCs w:val="24"/>
          <w:lang w:val="en-US"/>
        </w:rPr>
        <w:t xml:space="preserve">Borgen Magazine (2017) Understanding Poverty: Why is Equatorial Guinea Poor? Published </w:t>
      </w:r>
      <w:r w:rsidRPr="009F7815">
        <w:rPr>
          <w:rFonts w:ascii="Times New Roman" w:eastAsia="Times New Roman" w:hAnsi="Times New Roman"/>
          <w:sz w:val="24"/>
          <w:szCs w:val="24"/>
          <w:lang w:val="en-US"/>
        </w:rPr>
        <w:tab/>
        <w:t xml:space="preserve">on July 15, 2017. Available at </w:t>
      </w:r>
      <w:hyperlink r:id="rId118" w:history="1">
        <w:r w:rsidRPr="009F7815">
          <w:rPr>
            <w:rStyle w:val="Hyperlink"/>
            <w:rFonts w:ascii="Times New Roman" w:eastAsia="Times New Roman" w:hAnsi="Times New Roman"/>
            <w:sz w:val="24"/>
            <w:szCs w:val="24"/>
            <w:lang w:val="en-US"/>
          </w:rPr>
          <w:t>https://www.borgenmagazine.com/why-is-equatorial-</w:t>
        </w:r>
        <w:r w:rsidRPr="009F7815">
          <w:rPr>
            <w:rStyle w:val="Hyperlink"/>
            <w:rFonts w:ascii="Times New Roman" w:eastAsia="Times New Roman" w:hAnsi="Times New Roman"/>
            <w:sz w:val="24"/>
            <w:szCs w:val="24"/>
            <w:u w:val="none"/>
            <w:lang w:val="en-US"/>
          </w:rPr>
          <w:tab/>
        </w:r>
        <w:r w:rsidRPr="009F7815">
          <w:rPr>
            <w:rStyle w:val="Hyperlink"/>
            <w:rFonts w:ascii="Times New Roman" w:eastAsia="Times New Roman" w:hAnsi="Times New Roman"/>
            <w:sz w:val="24"/>
            <w:szCs w:val="24"/>
            <w:lang w:val="en-US"/>
          </w:rPr>
          <w:t>guinea-poor/</w:t>
        </w:r>
      </w:hyperlink>
      <w:r w:rsidRPr="009F7815">
        <w:rPr>
          <w:rStyle w:val="Hyperlink"/>
          <w:rFonts w:ascii="Times New Roman" w:eastAsia="Times New Roman" w:hAnsi="Times New Roman"/>
          <w:sz w:val="24"/>
          <w:szCs w:val="24"/>
          <w:lang w:val="en-US"/>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Botswana Economic Outlook (2021). About economic of Botswana  </w:t>
      </w:r>
      <w:r w:rsidRPr="009F7815">
        <w:rPr>
          <w:rFonts w:ascii="Times New Roman" w:hAnsi="Times New Roman"/>
          <w:sz w:val="24"/>
          <w:szCs w:val="24"/>
        </w:rPr>
        <w:tab/>
      </w:r>
      <w:hyperlink r:id="rId119" w:history="1">
        <w:r w:rsidRPr="009F7815">
          <w:rPr>
            <w:rStyle w:val="Hyperlink"/>
            <w:rFonts w:ascii="Times New Roman" w:hAnsi="Times New Roman"/>
            <w:sz w:val="24"/>
            <w:szCs w:val="24"/>
          </w:rPr>
          <w:t>https://www.afdb.org/en/countries/southern-africa/botswana/botswana-economic-</w:t>
        </w:r>
        <w:r w:rsidRPr="009F7815">
          <w:rPr>
            <w:rStyle w:val="Hyperlink"/>
            <w:rFonts w:ascii="Times New Roman" w:hAnsi="Times New Roman"/>
            <w:sz w:val="24"/>
            <w:szCs w:val="24"/>
            <w:u w:val="none"/>
          </w:rPr>
          <w:tab/>
        </w:r>
        <w:r w:rsidRPr="009F7815">
          <w:rPr>
            <w:rStyle w:val="Hyperlink"/>
            <w:rFonts w:ascii="Times New Roman" w:hAnsi="Times New Roman"/>
            <w:sz w:val="24"/>
            <w:szCs w:val="24"/>
          </w:rPr>
          <w:t>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fr-FR"/>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fr-FR"/>
        </w:rPr>
        <w:t xml:space="preserve">Breuer, A., Janetschek, H., and Malerba, D. (2019). </w:t>
      </w:r>
      <w:r w:rsidRPr="009F7815">
        <w:rPr>
          <w:rFonts w:ascii="Times New Roman" w:hAnsi="Times New Roman"/>
          <w:sz w:val="24"/>
          <w:szCs w:val="24"/>
          <w:lang w:val="en-US"/>
        </w:rPr>
        <w:t xml:space="preserve">Translating sustainable development goal </w:t>
      </w:r>
      <w:r w:rsidRPr="009F7815">
        <w:rPr>
          <w:rFonts w:ascii="Times New Roman" w:hAnsi="Times New Roman"/>
          <w:sz w:val="24"/>
          <w:szCs w:val="24"/>
          <w:lang w:val="en-US"/>
        </w:rPr>
        <w:tab/>
        <w:t xml:space="preserve">(SDG) Interdependencies into policy advice: Sustainability. Bonn, Germany: MDPI. </w:t>
      </w:r>
      <w:r w:rsidRPr="009F7815">
        <w:rPr>
          <w:rFonts w:ascii="Times New Roman" w:hAnsi="Times New Roman"/>
          <w:sz w:val="24"/>
          <w:szCs w:val="24"/>
          <w:lang w:val="en-US"/>
        </w:rPr>
        <w:tab/>
        <w:t>German Development Institute (DIE).</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Brundtland, G. H. (1987). Reports of the World Commission Environment Development: Our </w:t>
      </w:r>
      <w:r w:rsidRPr="009F7815">
        <w:rPr>
          <w:rFonts w:ascii="Times New Roman" w:hAnsi="Times New Roman"/>
          <w:sz w:val="24"/>
          <w:szCs w:val="24"/>
          <w:lang w:val="en-US"/>
        </w:rPr>
        <w:tab/>
        <w:t>Common Future, 1-300.</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Bullard, J. (1999). Testing long-run neutrality propositions: Lessons from the Recent</w:t>
      </w:r>
      <w:r w:rsidRPr="009F7815">
        <w:rPr>
          <w:rFonts w:ascii="Times New Roman" w:hAnsi="Times New Roman"/>
          <w:sz w:val="24"/>
          <w:szCs w:val="24"/>
        </w:rPr>
        <w:br/>
        <w:t>Research. Review, Federal R</w:t>
      </w:r>
      <w:r>
        <w:rPr>
          <w:rFonts w:ascii="Times New Roman" w:hAnsi="Times New Roman"/>
          <w:sz w:val="24"/>
          <w:szCs w:val="24"/>
        </w:rPr>
        <w:t>eserve Bank of St. Louis, 81(1):</w:t>
      </w:r>
      <w:r w:rsidRPr="009F7815">
        <w:rPr>
          <w:rFonts w:ascii="Times New Roman" w:hAnsi="Times New Roman"/>
          <w:sz w:val="24"/>
          <w:szCs w:val="24"/>
        </w:rPr>
        <w:t xml:space="preserve"> 57-78.</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Burundi Economic Outlook (2021). About economic of Burundi</w:t>
      </w:r>
      <w:r w:rsidRPr="009F7815">
        <w:rPr>
          <w:rFonts w:ascii="Times New Roman" w:hAnsi="Times New Roman"/>
          <w:sz w:val="24"/>
          <w:szCs w:val="24"/>
        </w:rPr>
        <w:tab/>
      </w:r>
      <w:hyperlink r:id="rId120" w:history="1">
        <w:r w:rsidRPr="009F7815">
          <w:rPr>
            <w:rStyle w:val="Hyperlink"/>
            <w:rFonts w:ascii="Times New Roman" w:hAnsi="Times New Roman"/>
            <w:sz w:val="24"/>
            <w:szCs w:val="24"/>
          </w:rPr>
          <w:t>https://www.afdb.org/en/countries/burundi/burundi-economic-outlook</w:t>
        </w:r>
      </w:hyperlink>
      <w:r w:rsidRPr="009F7815">
        <w:rPr>
          <w:rStyle w:val="Hyperlink"/>
          <w:rFonts w:ascii="Times New Roman" w:hAnsi="Times New Roman"/>
          <w:sz w:val="24"/>
          <w:szCs w:val="24"/>
        </w:rPr>
        <w:t>.</w:t>
      </w:r>
      <w:r w:rsidRPr="009F7815">
        <w:rPr>
          <w:rFonts w:ascii="Times New Roman" w:hAnsi="Times New Roman"/>
          <w:sz w:val="24"/>
          <w:szCs w:val="24"/>
        </w:rPr>
        <w:t xml:space="preserve"> 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Cape</w:t>
      </w:r>
      <w:r>
        <w:rPr>
          <w:rFonts w:ascii="Times New Roman" w:hAnsi="Times New Roman"/>
          <w:sz w:val="24"/>
          <w:szCs w:val="24"/>
        </w:rPr>
        <w:t xml:space="preserve"> Verde Economic Outlook (2021). </w:t>
      </w:r>
      <w:r w:rsidRPr="009F7815">
        <w:rPr>
          <w:rFonts w:ascii="Times New Roman" w:hAnsi="Times New Roman"/>
          <w:sz w:val="24"/>
          <w:szCs w:val="24"/>
        </w:rPr>
        <w:t>Economic characteristic of Cape Verde</w:t>
      </w:r>
      <w:r w:rsidRPr="009F7815">
        <w:rPr>
          <w:rFonts w:ascii="Times New Roman" w:hAnsi="Times New Roman"/>
          <w:sz w:val="24"/>
          <w:szCs w:val="24"/>
        </w:rPr>
        <w:tab/>
      </w:r>
      <w:hyperlink r:id="rId121" w:history="1">
        <w:r w:rsidRPr="009F7815">
          <w:rPr>
            <w:rStyle w:val="Hyperlink"/>
            <w:rFonts w:ascii="Times New Roman" w:hAnsi="Times New Roman"/>
            <w:sz w:val="24"/>
            <w:szCs w:val="24"/>
          </w:rPr>
          <w:t>https://www.afdb.org/en/countries/cape verde/cape verde-economic-outlook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fr-FR"/>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lang w:val="fr-FR"/>
        </w:rPr>
        <w:t xml:space="preserve">Cavalcanti, </w:t>
      </w:r>
      <w:r>
        <w:rPr>
          <w:rFonts w:ascii="Times New Roman" w:hAnsi="Times New Roman"/>
          <w:sz w:val="24"/>
          <w:szCs w:val="24"/>
          <w:lang w:val="fr-FR"/>
        </w:rPr>
        <w:t>M., Luciano V., Rebeca de, B., and</w:t>
      </w:r>
      <w:r w:rsidRPr="009F7815">
        <w:rPr>
          <w:rFonts w:ascii="Times New Roman" w:hAnsi="Times New Roman"/>
          <w:sz w:val="24"/>
          <w:szCs w:val="24"/>
          <w:lang w:val="fr-FR"/>
        </w:rPr>
        <w:t xml:space="preserve"> Felipe C. (2018). </w:t>
      </w:r>
      <w:r w:rsidRPr="009F7815">
        <w:rPr>
          <w:rFonts w:ascii="Times New Roman" w:hAnsi="Times New Roman"/>
          <w:sz w:val="24"/>
          <w:szCs w:val="24"/>
        </w:rPr>
        <w:t>Lucas Maynard The macroeconomic effects of monetary policy shocks under fiscal rules constrained by public debt sustainability</w:t>
      </w:r>
      <w:r w:rsidRPr="009F7815">
        <w:rPr>
          <w:rFonts w:ascii="Times New Roman" w:eastAsia="AdvOTb0c9bf5d+26" w:hAnsi="Times New Roman"/>
          <w:sz w:val="24"/>
          <w:szCs w:val="24"/>
        </w:rPr>
        <w:t xml:space="preserve">. </w:t>
      </w:r>
      <w:r w:rsidRPr="009F7815">
        <w:rPr>
          <w:rFonts w:ascii="Times New Roman" w:hAnsi="Times New Roman"/>
          <w:i/>
          <w:sz w:val="24"/>
          <w:szCs w:val="24"/>
        </w:rPr>
        <w:t>Econo</w:t>
      </w:r>
      <w:r>
        <w:rPr>
          <w:rFonts w:ascii="Times New Roman" w:hAnsi="Times New Roman"/>
          <w:i/>
          <w:sz w:val="24"/>
          <w:szCs w:val="24"/>
        </w:rPr>
        <w:t>mic Modelling, 7(1)</w:t>
      </w:r>
      <w:r w:rsidRPr="009B77F2">
        <w:rPr>
          <w:rFonts w:ascii="Times New Roman" w:hAnsi="Times New Roman"/>
          <w:sz w:val="24"/>
          <w:szCs w:val="24"/>
        </w:rPr>
        <w:t>:</w:t>
      </w:r>
      <w:r w:rsidRPr="009F7815">
        <w:rPr>
          <w:rFonts w:ascii="Times New Roman" w:hAnsi="Times New Roman"/>
          <w:i/>
          <w:sz w:val="24"/>
          <w:szCs w:val="24"/>
        </w:rPr>
        <w:t xml:space="preserve"> </w:t>
      </w:r>
      <w:r w:rsidRPr="009B77F2">
        <w:rPr>
          <w:rFonts w:ascii="Times New Roman" w:hAnsi="Times New Roman"/>
          <w:sz w:val="24"/>
          <w:szCs w:val="24"/>
        </w:rPr>
        <w:t>184–201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Cassel, G. (1918). Abnormal determinant in international exchange. </w:t>
      </w:r>
      <w:r w:rsidRPr="009F7815">
        <w:rPr>
          <w:rFonts w:ascii="Times New Roman" w:hAnsi="Times New Roman"/>
          <w:i/>
          <w:iCs/>
          <w:sz w:val="24"/>
          <w:szCs w:val="24"/>
          <w:lang w:val="en-US"/>
        </w:rPr>
        <w:t>The Economic Journal</w:t>
      </w:r>
      <w:r>
        <w:rPr>
          <w:rFonts w:ascii="Times New Roman" w:hAnsi="Times New Roman"/>
          <w:sz w:val="24"/>
          <w:szCs w:val="24"/>
          <w:lang w:val="en-US"/>
        </w:rPr>
        <w:t xml:space="preserve">, </w:t>
      </w:r>
      <w:r>
        <w:rPr>
          <w:rFonts w:ascii="Times New Roman" w:hAnsi="Times New Roman"/>
          <w:sz w:val="24"/>
          <w:szCs w:val="24"/>
          <w:lang w:val="en-US"/>
        </w:rPr>
        <w:tab/>
        <w:t>28(1):</w:t>
      </w:r>
      <w:r w:rsidRPr="009F7815">
        <w:rPr>
          <w:rFonts w:ascii="Times New Roman" w:hAnsi="Times New Roman"/>
          <w:sz w:val="24"/>
          <w:szCs w:val="24"/>
          <w:lang w:val="en-US"/>
        </w:rPr>
        <w:t xml:space="preserve"> 413-415</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CBN (2021). CBN Environmental Report. Central Bank of Nigeria Half Year Economic </w:t>
      </w:r>
      <w:r w:rsidRPr="009F7815">
        <w:rPr>
          <w:rFonts w:ascii="Times New Roman" w:hAnsi="Times New Roman"/>
          <w:sz w:val="24"/>
          <w:szCs w:val="24"/>
        </w:rPr>
        <w:tab/>
        <w:t xml:space="preserve">Report, 2021. Retrieved from </w:t>
      </w:r>
      <w:hyperlink r:id="rId122" w:history="1">
        <w:r w:rsidRPr="009F7815">
          <w:rPr>
            <w:rStyle w:val="Hyperlink"/>
            <w:rFonts w:ascii="Times New Roman" w:hAnsi="Times New Roman"/>
            <w:sz w:val="24"/>
            <w:szCs w:val="24"/>
          </w:rPr>
          <w:t>www.cbn.gov.ng</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w:t>
      </w:r>
      <w:r w:rsidRPr="009F7815">
        <w:rPr>
          <w:rFonts w:ascii="Times New Roman" w:hAnsi="Times New Roman"/>
          <w:sz w:val="24"/>
          <w:szCs w:val="24"/>
          <w:vertAlign w:val="superscript"/>
        </w:rPr>
        <w:t>nd</w:t>
      </w:r>
      <w:r w:rsidRPr="009F7815">
        <w:rPr>
          <w:rFonts w:ascii="Times New Roman" w:hAnsi="Times New Roman"/>
          <w:sz w:val="24"/>
          <w:szCs w:val="24"/>
        </w:rPr>
        <w:t xml:space="preserve"> January, 2022</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CFR Economic Outlook (2021). Economic characteristics of CFR</w:t>
      </w:r>
      <w:r w:rsidRPr="009B77F2">
        <w:rPr>
          <w:rFonts w:ascii="Times New Roman" w:hAnsi="Times New Roman"/>
          <w:sz w:val="24"/>
          <w:szCs w:val="24"/>
        </w:rPr>
        <w:tab/>
      </w:r>
      <w:hyperlink r:id="rId123" w:history="1">
        <w:r w:rsidRPr="009B77F2">
          <w:rPr>
            <w:rStyle w:val="Hyperlink"/>
            <w:rFonts w:ascii="Times New Roman" w:hAnsi="Times New Roman"/>
            <w:sz w:val="24"/>
            <w:szCs w:val="24"/>
            <w:u w:val="none"/>
          </w:rPr>
          <w:t>https://www.afdb.org/en/countries/CFReconomics/CFR-economic-outlook</w:t>
        </w:r>
      </w:hyperlink>
      <w:r w:rsidRPr="009B77F2">
        <w:rPr>
          <w:rStyle w:val="Hyperlink"/>
          <w:rFonts w:ascii="Times New Roman" w:hAnsi="Times New Roman"/>
          <w:sz w:val="24"/>
          <w:szCs w:val="24"/>
          <w:u w:val="none"/>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Chang, Y. (2011). A path towards strong sustainability</w:t>
      </w:r>
      <w:r w:rsidRPr="009F7815">
        <w:rPr>
          <w:rFonts w:ascii="Times New Roman" w:hAnsi="Times New Roman"/>
          <w:i/>
          <w:iCs/>
          <w:sz w:val="24"/>
          <w:szCs w:val="24"/>
        </w:rPr>
        <w:t>.</w:t>
      </w:r>
      <w:r w:rsidRPr="009F7815">
        <w:rPr>
          <w:rFonts w:ascii="Times New Roman" w:hAnsi="Times New Roman"/>
          <w:sz w:val="24"/>
          <w:szCs w:val="24"/>
        </w:rPr>
        <w:t xml:space="preserve"> In status review and foundation </w:t>
      </w:r>
      <w:r w:rsidRPr="009F7815">
        <w:rPr>
          <w:rFonts w:ascii="Times New Roman" w:hAnsi="Times New Roman"/>
          <w:sz w:val="24"/>
          <w:szCs w:val="24"/>
        </w:rPr>
        <w:tab/>
        <w:t>stakeholders interviews: A report. Brisbane: University of</w:t>
      </w:r>
      <w:r w:rsidRPr="009F7815">
        <w:rPr>
          <w:rFonts w:ascii="Times New Roman" w:hAnsi="Times New Roman"/>
          <w:sz w:val="24"/>
          <w:szCs w:val="24"/>
        </w:rPr>
        <w:tab/>
        <w:t xml:space="preserve">Queensland and Michigan </w:t>
      </w:r>
      <w:r w:rsidRPr="009F7815">
        <w:rPr>
          <w:rFonts w:ascii="Times New Roman" w:hAnsi="Times New Roman"/>
          <w:sz w:val="24"/>
          <w:szCs w:val="24"/>
        </w:rPr>
        <w:tab/>
        <w:t>Institute of Technology, June.</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fr-FR"/>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fr-FR"/>
        </w:rPr>
        <w:t xml:space="preserve">Chari, V.V., Kehoe, P.J. and McGrattan, E. R. (2008). </w:t>
      </w:r>
      <w:r w:rsidRPr="009F7815">
        <w:rPr>
          <w:rFonts w:ascii="Times New Roman" w:hAnsi="Times New Roman"/>
          <w:sz w:val="24"/>
          <w:szCs w:val="24"/>
          <w:lang w:val="en-US"/>
        </w:rPr>
        <w:t xml:space="preserve">New Keynesian Models: Not yet useful </w:t>
      </w:r>
      <w:r w:rsidRPr="009F7815">
        <w:rPr>
          <w:rFonts w:ascii="Times New Roman" w:hAnsi="Times New Roman"/>
          <w:sz w:val="24"/>
          <w:szCs w:val="24"/>
          <w:lang w:val="en-US"/>
        </w:rPr>
        <w:tab/>
        <w:t xml:space="preserve">for policy analysis. </w:t>
      </w:r>
      <w:r w:rsidRPr="009F7815">
        <w:rPr>
          <w:rFonts w:ascii="Times New Roman" w:hAnsi="Times New Roman"/>
          <w:i/>
          <w:iCs/>
          <w:sz w:val="24"/>
          <w:szCs w:val="24"/>
          <w:lang w:val="en-US"/>
        </w:rPr>
        <w:t>NBER Working Paper Series</w:t>
      </w:r>
      <w:r w:rsidRPr="009F7815">
        <w:rPr>
          <w:rFonts w:ascii="Times New Roman" w:hAnsi="Times New Roman"/>
          <w:sz w:val="24"/>
          <w:szCs w:val="24"/>
          <w:lang w:val="en-US"/>
        </w:rPr>
        <w:t>, Vol.14313. Cambridge, M.A.</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0C1639"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Chigbu, E. E. and Njoku, M. (</w:t>
      </w:r>
      <w:r w:rsidRPr="009F7815">
        <w:rPr>
          <w:rFonts w:ascii="Times New Roman" w:hAnsi="Times New Roman"/>
          <w:i/>
          <w:iCs/>
          <w:sz w:val="24"/>
          <w:szCs w:val="24"/>
          <w:lang w:val="en-US"/>
        </w:rPr>
        <w:t>2013)</w:t>
      </w:r>
      <w:r w:rsidRPr="009F7815">
        <w:rPr>
          <w:rFonts w:ascii="Times New Roman" w:hAnsi="Times New Roman"/>
          <w:sz w:val="24"/>
          <w:szCs w:val="24"/>
          <w:lang w:val="en-US"/>
        </w:rPr>
        <w:t xml:space="preserve">. The impact of monetary and fiscal policies on Nigeria </w:t>
      </w:r>
      <w:r w:rsidRPr="009F7815">
        <w:rPr>
          <w:rFonts w:ascii="Times New Roman" w:hAnsi="Times New Roman"/>
          <w:sz w:val="24"/>
          <w:szCs w:val="24"/>
          <w:lang w:val="en-US"/>
        </w:rPr>
        <w:tab/>
        <w:t xml:space="preserve">economic growth 1990-2010, </w:t>
      </w:r>
      <w:r w:rsidRPr="009F7815">
        <w:rPr>
          <w:rFonts w:ascii="Times New Roman" w:hAnsi="Times New Roman"/>
          <w:i/>
          <w:iCs/>
          <w:sz w:val="24"/>
          <w:szCs w:val="24"/>
          <w:lang w:val="en-US"/>
        </w:rPr>
        <w:t xml:space="preserve">European Journal </w:t>
      </w:r>
      <w:r>
        <w:rPr>
          <w:rFonts w:ascii="Times New Roman" w:hAnsi="Times New Roman"/>
          <w:i/>
          <w:iCs/>
          <w:sz w:val="24"/>
          <w:szCs w:val="24"/>
          <w:lang w:val="en-US"/>
        </w:rPr>
        <w:t xml:space="preserve">of Business and Management, </w:t>
      </w:r>
      <w:r w:rsidRPr="000C1639">
        <w:rPr>
          <w:rFonts w:ascii="Times New Roman" w:hAnsi="Times New Roman"/>
          <w:iCs/>
          <w:sz w:val="24"/>
          <w:szCs w:val="24"/>
          <w:lang w:val="en-US"/>
        </w:rPr>
        <w:t>5(2): 13-24.</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Chugunov, I., Pasichy, M., Korovy, V., Kaneva, T., and Nikitishin, A. (2021). Fiscal and </w:t>
      </w:r>
      <w:r w:rsidRPr="009F7815">
        <w:rPr>
          <w:rFonts w:ascii="Times New Roman" w:hAnsi="Times New Roman"/>
          <w:sz w:val="24"/>
          <w:szCs w:val="24"/>
          <w:lang w:val="en-US"/>
        </w:rPr>
        <w:tab/>
        <w:t xml:space="preserve">monetary policy of economic development. </w:t>
      </w:r>
      <w:r w:rsidRPr="009F7815">
        <w:rPr>
          <w:rFonts w:ascii="Times New Roman" w:hAnsi="Times New Roman"/>
          <w:i/>
          <w:iCs/>
          <w:sz w:val="24"/>
          <w:szCs w:val="24"/>
          <w:lang w:val="en-US"/>
        </w:rPr>
        <w:t xml:space="preserve">European Journal of Sustainable </w:t>
      </w:r>
      <w:r w:rsidRPr="009F7815">
        <w:rPr>
          <w:rFonts w:ascii="Times New Roman" w:hAnsi="Times New Roman"/>
          <w:i/>
          <w:iCs/>
          <w:sz w:val="24"/>
          <w:szCs w:val="24"/>
          <w:lang w:val="en-US"/>
        </w:rPr>
        <w:tab/>
        <w:t xml:space="preserve">Development, </w:t>
      </w:r>
      <w:r>
        <w:rPr>
          <w:rFonts w:ascii="Times New Roman" w:hAnsi="Times New Roman"/>
          <w:sz w:val="24"/>
          <w:szCs w:val="24"/>
          <w:lang w:val="en-US"/>
        </w:rPr>
        <w:t>10(1):</w:t>
      </w:r>
      <w:r w:rsidRPr="009F7815">
        <w:rPr>
          <w:rFonts w:ascii="Times New Roman" w:hAnsi="Times New Roman"/>
          <w:sz w:val="24"/>
          <w:szCs w:val="24"/>
          <w:lang w:val="en-US"/>
        </w:rPr>
        <w:t xml:space="preserve"> 42-57</w:t>
      </w:r>
      <w:r>
        <w:rPr>
          <w:rFonts w:ascii="Times New Roman" w:hAnsi="Times New Roman"/>
          <w:sz w:val="24"/>
          <w:szCs w:val="24"/>
          <w:lang w:val="en-US"/>
        </w:rPr>
        <w:t>.</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Chukwuemeka, E. S. (2022). Most corrupt countries in Africa, 2022: Top 13. Retrieved from </w:t>
      </w:r>
      <w:r w:rsidRPr="009F7815">
        <w:rPr>
          <w:rFonts w:ascii="Times New Roman" w:hAnsi="Times New Roman"/>
          <w:sz w:val="24"/>
          <w:szCs w:val="24"/>
          <w:lang w:val="en-US"/>
        </w:rPr>
        <w:tab/>
      </w:r>
      <w:hyperlink r:id="rId124" w:history="1">
        <w:r w:rsidRPr="009F7815">
          <w:rPr>
            <w:rStyle w:val="Hyperlink"/>
            <w:rFonts w:ascii="Times New Roman" w:hAnsi="Times New Roman"/>
            <w:sz w:val="24"/>
            <w:szCs w:val="24"/>
            <w:lang w:val="en-US"/>
          </w:rPr>
          <w:t>https://bscholarly.com/most.corrupt.country.in.africa/</w:t>
        </w:r>
      </w:hyperlink>
      <w:r w:rsidRPr="009F7815">
        <w:rPr>
          <w:rFonts w:ascii="Times New Roman" w:hAnsi="Times New Roman"/>
          <w:sz w:val="24"/>
          <w:szCs w:val="24"/>
          <w:lang w:val="en-US"/>
        </w:rPr>
        <w:t>. Accessed on 13</w:t>
      </w:r>
      <w:r w:rsidRPr="009F7815">
        <w:rPr>
          <w:rFonts w:ascii="Times New Roman" w:hAnsi="Times New Roman"/>
          <w:sz w:val="24"/>
          <w:szCs w:val="24"/>
          <w:vertAlign w:val="superscript"/>
          <w:lang w:val="en-US"/>
        </w:rPr>
        <w:t>th</w:t>
      </w:r>
      <w:r w:rsidRPr="009F7815">
        <w:rPr>
          <w:rFonts w:ascii="Times New Roman" w:hAnsi="Times New Roman"/>
          <w:sz w:val="24"/>
          <w:szCs w:val="24"/>
          <w:lang w:val="en-US"/>
        </w:rPr>
        <w:t xml:space="preserve"> September, </w:t>
      </w:r>
      <w:r w:rsidRPr="009F7815">
        <w:rPr>
          <w:rFonts w:ascii="Times New Roman" w:hAnsi="Times New Roman"/>
          <w:sz w:val="24"/>
          <w:szCs w:val="24"/>
          <w:lang w:val="en-US"/>
        </w:rPr>
        <w:tab/>
        <w:t>2022.</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Clark, B. (1998). Principles of Political Economy: A Comparative Approach. Westport, C T: </w:t>
      </w:r>
      <w:r w:rsidRPr="009F7815">
        <w:rPr>
          <w:rFonts w:ascii="Times New Roman" w:hAnsi="Times New Roman"/>
          <w:sz w:val="24"/>
          <w:szCs w:val="24"/>
          <w:lang w:val="en-US"/>
        </w:rPr>
        <w:tab/>
        <w:t>Praeger</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Comlan, C. A. (2017). Fiscal policy and economic growth in the West African Economic </w:t>
      </w:r>
      <w:r w:rsidRPr="009F7815">
        <w:rPr>
          <w:rFonts w:ascii="Times New Roman" w:hAnsi="Times New Roman"/>
          <w:sz w:val="24"/>
          <w:szCs w:val="24"/>
        </w:rPr>
        <w:tab/>
        <w:t xml:space="preserve">Monetary Union Countries. </w:t>
      </w:r>
      <w:r w:rsidRPr="009F7815">
        <w:rPr>
          <w:rFonts w:ascii="Times New Roman" w:hAnsi="Times New Roman"/>
          <w:i/>
          <w:iCs/>
          <w:sz w:val="24"/>
          <w:szCs w:val="24"/>
        </w:rPr>
        <w:t>Journal of Economic and Development Studies,</w:t>
      </w:r>
      <w:r>
        <w:rPr>
          <w:rFonts w:ascii="Times New Roman" w:hAnsi="Times New Roman"/>
          <w:sz w:val="24"/>
          <w:szCs w:val="24"/>
        </w:rPr>
        <w:t xml:space="preserve"> 5(3):</w:t>
      </w:r>
      <w:r w:rsidRPr="009F7815">
        <w:rPr>
          <w:rFonts w:ascii="Times New Roman" w:hAnsi="Times New Roman"/>
          <w:sz w:val="24"/>
          <w:szCs w:val="24"/>
        </w:rPr>
        <w:t xml:space="preserve"> 96-</w:t>
      </w:r>
      <w:r w:rsidRPr="009F7815">
        <w:rPr>
          <w:rFonts w:ascii="Times New Roman" w:hAnsi="Times New Roman"/>
          <w:sz w:val="24"/>
          <w:szCs w:val="24"/>
        </w:rPr>
        <w:tab/>
        <w:t xml:space="preserve">104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Cook, N., Arieff, A., Blanchard, L. P., Williams, B. R., and Husted, T. F. (2017). </w:t>
      </w:r>
      <w:r w:rsidRPr="009F7815">
        <w:rPr>
          <w:rFonts w:ascii="Times New Roman" w:hAnsi="Times New Roman"/>
          <w:iCs/>
          <w:sz w:val="24"/>
          <w:szCs w:val="24"/>
        </w:rPr>
        <w:t>Sub-</w:t>
      </w:r>
      <w:r w:rsidRPr="009F7815">
        <w:rPr>
          <w:rFonts w:ascii="Times New Roman" w:hAnsi="Times New Roman"/>
          <w:iCs/>
          <w:sz w:val="24"/>
          <w:szCs w:val="24"/>
        </w:rPr>
        <w:tab/>
        <w:t>Saharan Africa</w:t>
      </w:r>
      <w:r w:rsidRPr="009F7815">
        <w:rPr>
          <w:rFonts w:ascii="Times New Roman" w:hAnsi="Times New Roman"/>
          <w:i/>
          <w:iCs/>
          <w:sz w:val="24"/>
          <w:szCs w:val="24"/>
        </w:rPr>
        <w:t>: Key Issues, Challenges and U.S. Responses.</w:t>
      </w:r>
      <w:r w:rsidRPr="009F7815">
        <w:rPr>
          <w:rFonts w:ascii="Times New Roman" w:hAnsi="Times New Roman"/>
          <w:sz w:val="24"/>
          <w:szCs w:val="24"/>
        </w:rPr>
        <w:t xml:space="preserve"> Congressional </w:t>
      </w:r>
      <w:r w:rsidRPr="009F7815">
        <w:rPr>
          <w:rFonts w:ascii="Times New Roman" w:hAnsi="Times New Roman"/>
          <w:sz w:val="24"/>
          <w:szCs w:val="24"/>
        </w:rPr>
        <w:tab/>
        <w:t>Research Service.</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Correia, I., E., Farhi, J., Nicolini, P., and Teles, P. (2013). Unconventional fiscal policy at the </w:t>
      </w:r>
      <w:r w:rsidRPr="009F7815">
        <w:rPr>
          <w:rFonts w:ascii="Times New Roman" w:hAnsi="Times New Roman"/>
          <w:sz w:val="24"/>
          <w:szCs w:val="24"/>
        </w:rPr>
        <w:tab/>
        <w:t xml:space="preserve">zero bound. </w:t>
      </w:r>
      <w:r w:rsidRPr="009F7815">
        <w:rPr>
          <w:rFonts w:ascii="Times New Roman" w:hAnsi="Times New Roman"/>
          <w:i/>
          <w:iCs/>
          <w:sz w:val="24"/>
          <w:szCs w:val="24"/>
        </w:rPr>
        <w:t>American Economic Review</w:t>
      </w:r>
      <w:r>
        <w:rPr>
          <w:rFonts w:ascii="Times New Roman" w:hAnsi="Times New Roman"/>
          <w:i/>
          <w:iCs/>
          <w:sz w:val="24"/>
          <w:szCs w:val="24"/>
        </w:rPr>
        <w:t>,</w:t>
      </w:r>
      <w:r w:rsidRPr="009F7815">
        <w:rPr>
          <w:rFonts w:ascii="Times New Roman" w:hAnsi="Times New Roman"/>
          <w:i/>
          <w:iCs/>
          <w:sz w:val="24"/>
          <w:szCs w:val="24"/>
        </w:rPr>
        <w:t xml:space="preserve"> </w:t>
      </w:r>
      <w:r>
        <w:rPr>
          <w:rFonts w:ascii="Times New Roman" w:hAnsi="Times New Roman"/>
          <w:sz w:val="24"/>
          <w:szCs w:val="24"/>
        </w:rPr>
        <w:t>103(4):</w:t>
      </w:r>
      <w:r w:rsidRPr="009F7815">
        <w:rPr>
          <w:rFonts w:ascii="Times New Roman" w:hAnsi="Times New Roman"/>
          <w:sz w:val="24"/>
          <w:szCs w:val="24"/>
        </w:rPr>
        <w:t xml:space="preserve"> 1172–1211.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Costa-Junior, C. J., Garcia-Cintado, A. C., and Junior, K. M. (2022). A modern approach to monetary and fiscal policy. </w:t>
      </w:r>
      <w:r w:rsidRPr="009F7815">
        <w:rPr>
          <w:rFonts w:ascii="Times New Roman" w:hAnsi="Times New Roman"/>
          <w:i/>
          <w:sz w:val="24"/>
          <w:szCs w:val="24"/>
        </w:rPr>
        <w:t>International Review of Economics Education</w:t>
      </w:r>
      <w:r w:rsidRPr="009F7815">
        <w:rPr>
          <w:rFonts w:ascii="Times New Roman" w:hAnsi="Times New Roman"/>
          <w:sz w:val="24"/>
          <w:szCs w:val="24"/>
        </w:rPr>
        <w:t xml:space="preserve">, 39, </w:t>
      </w:r>
      <w:hyperlink r:id="rId125" w:history="1">
        <w:r w:rsidRPr="009F7815">
          <w:rPr>
            <w:rStyle w:val="Hyperlink"/>
            <w:rFonts w:ascii="Times New Roman" w:hAnsi="Times New Roman"/>
            <w:sz w:val="24"/>
            <w:szCs w:val="24"/>
          </w:rPr>
          <w:t>https://doi.org/10.1016/j.iree.2021.100232</w:t>
        </w:r>
      </w:hyperlink>
      <w:r w:rsidRPr="009F7815">
        <w:rPr>
          <w:rFonts w:ascii="Times New Roman" w:hAnsi="Times New Roman"/>
          <w:sz w:val="24"/>
          <w:szCs w:val="24"/>
        </w:rPr>
        <w:t xml:space="preserve">.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Cote d’Ivoire Economic Outlook (2021). About economic performance of Cote d’Ivoire</w:t>
      </w:r>
      <w:r w:rsidRPr="009F7815">
        <w:rPr>
          <w:rFonts w:ascii="Times New Roman" w:hAnsi="Times New Roman"/>
          <w:sz w:val="24"/>
          <w:szCs w:val="24"/>
        </w:rPr>
        <w:tab/>
      </w:r>
      <w:hyperlink r:id="rId126" w:history="1">
        <w:r w:rsidRPr="009F7815">
          <w:rPr>
            <w:rStyle w:val="Hyperlink"/>
            <w:rFonts w:ascii="Times New Roman" w:hAnsi="Times New Roman"/>
            <w:sz w:val="24"/>
            <w:szCs w:val="24"/>
          </w:rPr>
          <w:t>https://www.afdb.org/en/countries/burundi/burundi-economic-outlook</w:t>
        </w:r>
      </w:hyperlink>
      <w:r>
        <w:rPr>
          <w:rStyle w:val="Hyperlink"/>
          <w:rFonts w:ascii="Times New Roman" w:hAnsi="Times New Roman"/>
          <w:sz w:val="24"/>
          <w:szCs w:val="24"/>
        </w:rPr>
        <w:t xml:space="preserve">. </w:t>
      </w:r>
      <w:r w:rsidRPr="000C1639">
        <w:rPr>
          <w:rStyle w:val="Hyperlink"/>
          <w:rFonts w:ascii="Times New Roman" w:hAnsi="Times New Roman"/>
          <w:color w:val="auto"/>
          <w:sz w:val="24"/>
          <w:szCs w:val="24"/>
          <w:u w:val="none"/>
        </w:rPr>
        <w:t>Accessed on</w:t>
      </w:r>
      <w:r>
        <w:rPr>
          <w:rStyle w:val="Hyperlink"/>
          <w:rFonts w:ascii="Times New Roman" w:hAnsi="Times New Roman"/>
          <w:color w:val="auto"/>
          <w:sz w:val="24"/>
          <w:szCs w:val="24"/>
          <w:u w:val="none"/>
        </w:rPr>
        <w:t xml:space="preserve"> 26</w:t>
      </w:r>
      <w:r w:rsidRPr="000C1639">
        <w:rPr>
          <w:rStyle w:val="Hyperlink"/>
          <w:rFonts w:ascii="Times New Roman" w:hAnsi="Times New Roman"/>
          <w:color w:val="auto"/>
          <w:sz w:val="24"/>
          <w:szCs w:val="24"/>
          <w:u w:val="none"/>
          <w:vertAlign w:val="superscript"/>
        </w:rPr>
        <w:t>th</w:t>
      </w:r>
      <w:r>
        <w:rPr>
          <w:rStyle w:val="Hyperlink"/>
          <w:rFonts w:ascii="Times New Roman" w:hAnsi="Times New Roman"/>
          <w:color w:val="auto"/>
          <w:sz w:val="24"/>
          <w:szCs w:val="24"/>
          <w:u w:val="none"/>
        </w:rPr>
        <w:t xml:space="preserve"> July, 2021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Crabtree, A. (2020). Sustainability indicators</w:t>
      </w:r>
      <w:r w:rsidRPr="009F7815">
        <w:rPr>
          <w:rFonts w:ascii="Times New Roman" w:hAnsi="Times New Roman"/>
          <w:i/>
          <w:iCs/>
          <w:sz w:val="24"/>
          <w:szCs w:val="24"/>
        </w:rPr>
        <w:t xml:space="preserve">, </w:t>
      </w:r>
      <w:r w:rsidRPr="009F7815">
        <w:rPr>
          <w:rFonts w:ascii="Times New Roman" w:hAnsi="Times New Roman"/>
          <w:sz w:val="24"/>
          <w:szCs w:val="24"/>
        </w:rPr>
        <w:t>ethics and legitimate freedoms</w:t>
      </w:r>
      <w:r w:rsidRPr="009F7815">
        <w:rPr>
          <w:rFonts w:ascii="Times New Roman" w:hAnsi="Times New Roman"/>
          <w:i/>
          <w:iCs/>
          <w:sz w:val="24"/>
          <w:szCs w:val="24"/>
        </w:rPr>
        <w:t>.</w:t>
      </w:r>
      <w:r w:rsidRPr="009F7815">
        <w:rPr>
          <w:rFonts w:ascii="Times New Roman" w:hAnsi="Times New Roman"/>
          <w:sz w:val="24"/>
          <w:szCs w:val="24"/>
        </w:rPr>
        <w:t xml:space="preserve"> In</w:t>
      </w:r>
      <w:r w:rsidRPr="009F7815">
        <w:rPr>
          <w:rFonts w:ascii="Times New Roman" w:hAnsi="Times New Roman"/>
          <w:sz w:val="24"/>
          <w:szCs w:val="24"/>
        </w:rPr>
        <w:tab/>
        <w:t>Sustainability, Capabilities and Human Security. Edited by Andrew Crabtree.</w:t>
      </w:r>
      <w:r w:rsidRPr="009F7815">
        <w:rPr>
          <w:rFonts w:ascii="Times New Roman" w:hAnsi="Times New Roman"/>
          <w:sz w:val="24"/>
          <w:szCs w:val="24"/>
        </w:rPr>
        <w:tab/>
        <w:t>Cham: Palgrave Macmillan, 51–74.</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Curran, P., Dougill, A., Pardoe, J., and Vincent, K. (2018). Policy coherence for sustainable </w:t>
      </w:r>
      <w:r w:rsidRPr="009F7815">
        <w:rPr>
          <w:rFonts w:ascii="Times New Roman" w:hAnsi="Times New Roman"/>
          <w:sz w:val="24"/>
          <w:szCs w:val="24"/>
        </w:rPr>
        <w:tab/>
        <w:t xml:space="preserve">development in Sub-Saharan Africa. Granthan Research Institute on Climate Change </w:t>
      </w:r>
      <w:r w:rsidRPr="009F7815">
        <w:rPr>
          <w:rFonts w:ascii="Times New Roman" w:hAnsi="Times New Roman"/>
          <w:sz w:val="24"/>
          <w:szCs w:val="24"/>
        </w:rPr>
        <w:tab/>
        <w:t>and the Environment, 1-8.</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Da Silva, M. (2012). Teaching Aghion and Howitt’s model of Schumpeterian Growth to </w:t>
      </w:r>
      <w:r w:rsidRPr="009F7815">
        <w:rPr>
          <w:rFonts w:ascii="Times New Roman" w:hAnsi="Times New Roman"/>
          <w:sz w:val="24"/>
          <w:szCs w:val="24"/>
        </w:rPr>
        <w:tab/>
        <w:t xml:space="preserve">graduate students: A diagrammatic approach. </w:t>
      </w:r>
      <w:r w:rsidRPr="009F7815">
        <w:rPr>
          <w:rFonts w:ascii="Times New Roman" w:hAnsi="Times New Roman"/>
          <w:i/>
          <w:iCs/>
          <w:sz w:val="24"/>
          <w:szCs w:val="24"/>
        </w:rPr>
        <w:t xml:space="preserve">Australasian Journal of Economics </w:t>
      </w:r>
      <w:r w:rsidRPr="009F7815">
        <w:rPr>
          <w:rFonts w:ascii="Times New Roman" w:hAnsi="Times New Roman"/>
          <w:i/>
          <w:iCs/>
          <w:sz w:val="24"/>
          <w:szCs w:val="24"/>
        </w:rPr>
        <w:tab/>
        <w:t>Education</w:t>
      </w:r>
      <w:r>
        <w:rPr>
          <w:rFonts w:ascii="Times New Roman" w:hAnsi="Times New Roman"/>
          <w:sz w:val="24"/>
          <w:szCs w:val="24"/>
        </w:rPr>
        <w:t>, 9(2):</w:t>
      </w:r>
      <w:r w:rsidRPr="009F7815">
        <w:rPr>
          <w:rFonts w:ascii="Times New Roman" w:hAnsi="Times New Roman"/>
          <w:sz w:val="24"/>
          <w:szCs w:val="24"/>
        </w:rPr>
        <w:t xml:space="preserve"> 15-36.</w:t>
      </w:r>
    </w:p>
    <w:p w:rsidR="003E2719" w:rsidRPr="009F7815" w:rsidRDefault="003E2719" w:rsidP="003E2719">
      <w:pPr>
        <w:pStyle w:val="Default"/>
        <w:ind w:left="709" w:hanging="709"/>
        <w:jc w:val="both"/>
        <w:rPr>
          <w:rFonts w:ascii="Times New Roman" w:hAnsi="Times New Roman" w:cs="Times New Roman"/>
          <w:color w:val="auto"/>
        </w:rPr>
      </w:pPr>
    </w:p>
    <w:p w:rsidR="003E2719" w:rsidRPr="000C1639"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Dau, T. L. and Sethapramote, Y. (2019). Measuring fiscal and monetary policies spillovers in </w:t>
      </w:r>
      <w:r w:rsidRPr="009F7815">
        <w:rPr>
          <w:rFonts w:ascii="Times New Roman" w:hAnsi="Times New Roman" w:cs="Times New Roman"/>
          <w:color w:val="auto"/>
        </w:rPr>
        <w:tab/>
        <w:t xml:space="preserve">ASEAN. </w:t>
      </w:r>
      <w:r>
        <w:rPr>
          <w:rFonts w:ascii="Times New Roman" w:hAnsi="Times New Roman" w:cs="Times New Roman"/>
          <w:i/>
          <w:iCs/>
          <w:color w:val="auto"/>
        </w:rPr>
        <w:t>DLSU Business and</w:t>
      </w:r>
      <w:r w:rsidRPr="009F7815">
        <w:rPr>
          <w:rFonts w:ascii="Times New Roman" w:hAnsi="Times New Roman" w:cs="Times New Roman"/>
          <w:i/>
          <w:iCs/>
          <w:color w:val="auto"/>
        </w:rPr>
        <w:t xml:space="preserve"> Economics Review</w:t>
      </w:r>
      <w:r>
        <w:rPr>
          <w:rFonts w:ascii="Times New Roman" w:hAnsi="Times New Roman" w:cs="Times New Roman"/>
          <w:i/>
          <w:iCs/>
          <w:color w:val="auto"/>
        </w:rPr>
        <w:t xml:space="preserve">, </w:t>
      </w:r>
      <w:r w:rsidRPr="000C1639">
        <w:rPr>
          <w:rFonts w:ascii="Times New Roman" w:hAnsi="Times New Roman" w:cs="Times New Roman"/>
          <w:iCs/>
          <w:color w:val="auto"/>
        </w:rPr>
        <w:t>28(2): 30–51.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Pr>
          <w:rFonts w:ascii="Times New Roman" w:hAnsi="Times New Roman"/>
          <w:sz w:val="24"/>
          <w:szCs w:val="24"/>
        </w:rPr>
        <w:t>De-Mendonca, H. F. and</w:t>
      </w:r>
      <w:r w:rsidRPr="009F7815">
        <w:rPr>
          <w:rFonts w:ascii="Times New Roman" w:hAnsi="Times New Roman"/>
          <w:sz w:val="24"/>
          <w:szCs w:val="24"/>
        </w:rPr>
        <w:t xml:space="preserve"> Nascimento, N. C. (2018). Monetary policy efficiency and </w:t>
      </w:r>
      <w:r w:rsidRPr="009F7815">
        <w:rPr>
          <w:rFonts w:ascii="Times New Roman" w:hAnsi="Times New Roman"/>
          <w:sz w:val="24"/>
          <w:szCs w:val="24"/>
        </w:rPr>
        <w:tab/>
        <w:t xml:space="preserve">macroeconomic stability: Do financial openness and economic globalization matter?. </w:t>
      </w:r>
      <w:r w:rsidRPr="009F7815">
        <w:rPr>
          <w:rFonts w:ascii="Times New Roman" w:hAnsi="Times New Roman"/>
          <w:sz w:val="24"/>
          <w:szCs w:val="24"/>
        </w:rPr>
        <w:tab/>
      </w:r>
      <w:r w:rsidRPr="009F7815">
        <w:rPr>
          <w:rFonts w:ascii="Times New Roman" w:hAnsi="Times New Roman"/>
          <w:i/>
          <w:iCs/>
          <w:sz w:val="24"/>
          <w:szCs w:val="24"/>
        </w:rPr>
        <w:t>North American Journal of Economics and Finance</w:t>
      </w:r>
      <w:r>
        <w:rPr>
          <w:rFonts w:ascii="Times New Roman" w:hAnsi="Times New Roman"/>
          <w:sz w:val="24"/>
          <w:szCs w:val="24"/>
        </w:rPr>
        <w:t>, 1(1):</w:t>
      </w:r>
      <w:r w:rsidRPr="009F7815">
        <w:rPr>
          <w:rFonts w:ascii="Times New Roman" w:hAnsi="Times New Roman"/>
          <w:sz w:val="24"/>
          <w:szCs w:val="24"/>
        </w:rPr>
        <w:t xml:space="preserve"> 1-20.</w:t>
      </w:r>
    </w:p>
    <w:p w:rsidR="003E2719" w:rsidRPr="009F7815" w:rsidRDefault="003E2719" w:rsidP="003E2719">
      <w:pPr>
        <w:pStyle w:val="Default"/>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Dietz, S., Neumayer, E., and Soysa, I. D. (2007) Corruption, the resource curse and</w:t>
      </w:r>
      <w:r w:rsidRPr="009F7815">
        <w:rPr>
          <w:rFonts w:ascii="Times New Roman" w:hAnsi="Times New Roman" w:cs="Times New Roman"/>
          <w:color w:val="auto"/>
        </w:rPr>
        <w:tab/>
        <w:t xml:space="preserve">genuine </w:t>
      </w:r>
      <w:r w:rsidRPr="009F7815">
        <w:rPr>
          <w:rFonts w:ascii="Times New Roman" w:hAnsi="Times New Roman" w:cs="Times New Roman"/>
          <w:color w:val="auto"/>
        </w:rPr>
        <w:tab/>
        <w:t xml:space="preserve">saving. </w:t>
      </w:r>
      <w:r w:rsidRPr="009F7815">
        <w:rPr>
          <w:rFonts w:ascii="Times New Roman" w:hAnsi="Times New Roman" w:cs="Times New Roman"/>
          <w:i/>
          <w:iCs/>
          <w:color w:val="auto"/>
        </w:rPr>
        <w:t>Environment and Development Economics</w:t>
      </w:r>
      <w:r>
        <w:rPr>
          <w:rFonts w:ascii="Times New Roman" w:hAnsi="Times New Roman" w:cs="Times New Roman"/>
          <w:color w:val="auto"/>
        </w:rPr>
        <w:t>, 12(1):</w:t>
      </w:r>
      <w:r w:rsidRPr="009F7815">
        <w:rPr>
          <w:rFonts w:ascii="Times New Roman" w:hAnsi="Times New Roman" w:cs="Times New Roman"/>
          <w:color w:val="auto"/>
        </w:rPr>
        <w:t xml:space="preserve"> 33-53 DOI:</w:t>
      </w:r>
      <w:r w:rsidRPr="009F7815">
        <w:rPr>
          <w:rFonts w:ascii="Times New Roman" w:hAnsi="Times New Roman" w:cs="Times New Roman"/>
          <w:color w:val="auto"/>
        </w:rPr>
        <w:tab/>
        <w:t>10.1017/S1355770X06003378.</w:t>
      </w: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 </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Dornbusch, R. and Fischer, S. (1990). </w:t>
      </w:r>
      <w:r w:rsidRPr="009F7815">
        <w:rPr>
          <w:rFonts w:ascii="Times New Roman" w:hAnsi="Times New Roman"/>
          <w:i/>
          <w:iCs/>
          <w:color w:val="000000"/>
          <w:sz w:val="24"/>
          <w:szCs w:val="24"/>
          <w:lang w:val="en-US"/>
        </w:rPr>
        <w:t>Macroeconomics. (</w:t>
      </w:r>
      <w:r w:rsidRPr="009F7815">
        <w:rPr>
          <w:rFonts w:ascii="Times New Roman" w:hAnsi="Times New Roman"/>
          <w:color w:val="000000"/>
          <w:sz w:val="24"/>
          <w:szCs w:val="24"/>
          <w:lang w:val="en-US"/>
        </w:rPr>
        <w:t xml:space="preserve">5th ed.). New York: McGraw-Hill </w:t>
      </w:r>
      <w:r w:rsidRPr="009F7815">
        <w:rPr>
          <w:rFonts w:ascii="Times New Roman" w:hAnsi="Times New Roman"/>
          <w:color w:val="000000"/>
          <w:sz w:val="24"/>
          <w:szCs w:val="24"/>
          <w:lang w:val="en-US"/>
        </w:rPr>
        <w:tab/>
        <w:t xml:space="preserve">Publishing Company </w:t>
      </w:r>
    </w:p>
    <w:p w:rsidR="003E2719" w:rsidRPr="009F7815" w:rsidRDefault="003E2719" w:rsidP="003E2719">
      <w:pPr>
        <w:autoSpaceDE w:val="0"/>
        <w:autoSpaceDN w:val="0"/>
        <w:adjustRightInd w:val="0"/>
        <w:spacing w:after="0" w:line="240" w:lineRule="auto"/>
        <w:ind w:left="709" w:hanging="709"/>
        <w:rPr>
          <w:rFonts w:ascii="Times New Roman" w:hAnsi="Times New Roman"/>
          <w:color w:val="000000"/>
          <w:sz w:val="24"/>
          <w:szCs w:val="24"/>
          <w:lang w:val="en-US"/>
        </w:rPr>
      </w:pPr>
    </w:p>
    <w:p w:rsidR="003E2719" w:rsidRPr="009F7815" w:rsidRDefault="003E2719" w:rsidP="003E2719">
      <w:pPr>
        <w:autoSpaceDE w:val="0"/>
        <w:autoSpaceDN w:val="0"/>
        <w:adjustRightInd w:val="0"/>
        <w:spacing w:before="240" w:after="0" w:line="240" w:lineRule="auto"/>
        <w:ind w:left="709" w:hanging="709"/>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Du, Q., and Kang, J. T. (2016). Tentative ideas on the reform of exercising state ownership of </w:t>
      </w:r>
      <w:r w:rsidRPr="009F7815">
        <w:rPr>
          <w:rFonts w:ascii="Times New Roman" w:hAnsi="Times New Roman"/>
          <w:color w:val="000000"/>
          <w:sz w:val="24"/>
          <w:szCs w:val="24"/>
          <w:lang w:val="en-US"/>
        </w:rPr>
        <w:tab/>
        <w:t>natural resources: Preliminary thoughts on establishing a state-owned natural resources</w:t>
      </w:r>
      <w:r w:rsidRPr="009F7815">
        <w:rPr>
          <w:rFonts w:ascii="Times New Roman" w:hAnsi="Times New Roman"/>
          <w:color w:val="000000"/>
          <w:sz w:val="24"/>
          <w:szCs w:val="24"/>
          <w:lang w:val="en-US"/>
        </w:rPr>
        <w:tab/>
        <w:t xml:space="preserve">supervision and administration commission. </w:t>
      </w:r>
      <w:r w:rsidRPr="009F7815">
        <w:rPr>
          <w:rFonts w:ascii="Times New Roman" w:hAnsi="Times New Roman"/>
          <w:i/>
          <w:color w:val="000000"/>
          <w:sz w:val="24"/>
          <w:szCs w:val="24"/>
          <w:lang w:val="en-US"/>
        </w:rPr>
        <w:t>Jiangxi Social Science,</w:t>
      </w:r>
      <w:r w:rsidRPr="009F7815">
        <w:rPr>
          <w:rFonts w:ascii="Times New Roman" w:hAnsi="Times New Roman"/>
          <w:color w:val="000000"/>
          <w:sz w:val="24"/>
          <w:szCs w:val="24"/>
          <w:lang w:val="en-US"/>
        </w:rPr>
        <w:t xml:space="preserve"> 6</w:t>
      </w:r>
      <w:r>
        <w:rPr>
          <w:rFonts w:ascii="Times New Roman" w:hAnsi="Times New Roman"/>
          <w:color w:val="000000"/>
          <w:sz w:val="24"/>
          <w:szCs w:val="24"/>
          <w:lang w:val="en-US"/>
        </w:rPr>
        <w:t>(1):</w:t>
      </w:r>
      <w:r w:rsidRPr="009F7815">
        <w:rPr>
          <w:rFonts w:ascii="Times New Roman" w:hAnsi="Times New Roman"/>
          <w:color w:val="000000"/>
          <w:sz w:val="24"/>
          <w:szCs w:val="24"/>
          <w:lang w:val="en-US"/>
        </w:rPr>
        <w:t xml:space="preserve"> 160</w:t>
      </w:r>
      <w:r>
        <w:rPr>
          <w:rFonts w:ascii="Times New Roman" w:hAnsi="Times New Roman"/>
          <w:color w:val="000000"/>
          <w:sz w:val="24"/>
          <w:szCs w:val="24"/>
          <w:lang w:val="en-US"/>
        </w:rPr>
        <w:t>-172</w:t>
      </w:r>
      <w:r w:rsidRPr="009F7815">
        <w:rPr>
          <w:rFonts w:ascii="Times New Roman" w:hAnsi="Times New Roman"/>
          <w:color w:val="000000"/>
          <w:sz w:val="24"/>
          <w:szCs w:val="24"/>
          <w:lang w:val="en-US"/>
        </w:rPr>
        <w:t>.</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Dwive</w:t>
      </w:r>
      <w:r>
        <w:rPr>
          <w:rFonts w:ascii="Times New Roman" w:hAnsi="Times New Roman"/>
          <w:bCs/>
          <w:sz w:val="24"/>
          <w:szCs w:val="24"/>
        </w:rPr>
        <w:t>n</w:t>
      </w:r>
      <w:r w:rsidRPr="009F7815">
        <w:rPr>
          <w:rFonts w:ascii="Times New Roman" w:hAnsi="Times New Roman"/>
          <w:bCs/>
          <w:sz w:val="24"/>
          <w:szCs w:val="24"/>
        </w:rPr>
        <w:t xml:space="preserve">di, D. N. (2005). </w:t>
      </w:r>
      <w:r w:rsidRPr="009F7815">
        <w:rPr>
          <w:rFonts w:ascii="Times New Roman" w:hAnsi="Times New Roman"/>
          <w:bCs/>
          <w:i/>
          <w:iCs/>
          <w:sz w:val="24"/>
          <w:szCs w:val="24"/>
        </w:rPr>
        <w:t xml:space="preserve">Managerial economics, </w:t>
      </w:r>
      <w:r w:rsidRPr="009F7815">
        <w:rPr>
          <w:rFonts w:ascii="Times New Roman" w:hAnsi="Times New Roman"/>
          <w:bCs/>
          <w:sz w:val="24"/>
          <w:szCs w:val="24"/>
        </w:rPr>
        <w:t xml:space="preserve">(6th ed.). </w:t>
      </w:r>
      <w:r>
        <w:rPr>
          <w:rFonts w:ascii="Times New Roman" w:hAnsi="Times New Roman"/>
          <w:bCs/>
          <w:sz w:val="24"/>
          <w:szCs w:val="24"/>
        </w:rPr>
        <w:t>New Delhi: VIKAS Publishing house PVT Ltd, 37p.</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Economic Commission for Latin America and the Caribbean (ECLAC), (2021). Fiscal </w:t>
      </w:r>
      <w:r w:rsidRPr="009F7815">
        <w:rPr>
          <w:rFonts w:ascii="Times New Roman" w:hAnsi="Times New Roman"/>
          <w:sz w:val="24"/>
          <w:szCs w:val="24"/>
        </w:rPr>
        <w:tab/>
        <w:t xml:space="preserve">panorama of Latin America and the Caribbean: Fiscal policy challenges for </w:t>
      </w:r>
      <w:r w:rsidRPr="009F7815">
        <w:rPr>
          <w:rFonts w:ascii="Times New Roman" w:hAnsi="Times New Roman"/>
          <w:sz w:val="24"/>
          <w:szCs w:val="24"/>
        </w:rPr>
        <w:tab/>
        <w:t>transformative recovery post COVID 19. 30</w:t>
      </w:r>
      <w:r w:rsidRPr="009F7815">
        <w:rPr>
          <w:rFonts w:ascii="Times New Roman" w:hAnsi="Times New Roman"/>
          <w:sz w:val="24"/>
          <w:szCs w:val="24"/>
          <w:vertAlign w:val="superscript"/>
        </w:rPr>
        <w:t>th</w:t>
      </w:r>
      <w:r w:rsidRPr="009F7815">
        <w:rPr>
          <w:rFonts w:ascii="Times New Roman" w:hAnsi="Times New Roman"/>
          <w:sz w:val="24"/>
          <w:szCs w:val="24"/>
        </w:rPr>
        <w:t xml:space="preserve"> Regional Seminal on Fiscal Policy, 1-49. </w:t>
      </w:r>
      <w:r w:rsidRPr="009F7815">
        <w:rPr>
          <w:rFonts w:ascii="Times New Roman" w:hAnsi="Times New Roman"/>
          <w:sz w:val="24"/>
          <w:szCs w:val="24"/>
        </w:rPr>
        <w:tab/>
        <w:t xml:space="preserve">Retrieved from </w:t>
      </w:r>
      <w:hyperlink r:id="rId127" w:history="1">
        <w:r w:rsidRPr="009F7815">
          <w:rPr>
            <w:rStyle w:val="Hyperlink"/>
            <w:rFonts w:ascii="Times New Roman" w:hAnsi="Times New Roman"/>
            <w:sz w:val="24"/>
            <w:szCs w:val="24"/>
          </w:rPr>
          <w:t>www.cepal.org</w:t>
        </w:r>
      </w:hyperlink>
      <w:r w:rsidRPr="009F7815">
        <w:rPr>
          <w:rFonts w:ascii="Times New Roman" w:hAnsi="Times New Roman"/>
          <w:sz w:val="24"/>
          <w:szCs w:val="24"/>
        </w:rPr>
        <w:t>.</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Edison, H. (2003). How strong are the links between institutional quality and economic </w:t>
      </w:r>
      <w:r w:rsidRPr="009F7815">
        <w:rPr>
          <w:rFonts w:ascii="Times New Roman" w:hAnsi="Times New Roman"/>
          <w:color w:val="000000"/>
          <w:sz w:val="24"/>
          <w:szCs w:val="24"/>
          <w:lang w:val="en-US"/>
        </w:rPr>
        <w:tab/>
        <w:t xml:space="preserve">performance/ </w:t>
      </w:r>
      <w:r w:rsidRPr="009F7815">
        <w:rPr>
          <w:rFonts w:ascii="Times New Roman" w:hAnsi="Times New Roman"/>
          <w:i/>
          <w:iCs/>
          <w:color w:val="000000"/>
          <w:sz w:val="24"/>
          <w:szCs w:val="24"/>
          <w:lang w:val="en-US"/>
        </w:rPr>
        <w:t>Finance and Development,</w:t>
      </w:r>
      <w:r>
        <w:rPr>
          <w:rFonts w:ascii="Times New Roman" w:hAnsi="Times New Roman"/>
          <w:color w:val="000000"/>
          <w:sz w:val="24"/>
          <w:szCs w:val="24"/>
          <w:lang w:val="en-US"/>
        </w:rPr>
        <w:t xml:space="preserve"> 40(2):</w:t>
      </w:r>
      <w:r w:rsidRPr="009F7815">
        <w:rPr>
          <w:rFonts w:ascii="Times New Roman" w:hAnsi="Times New Roman"/>
          <w:color w:val="000000"/>
          <w:sz w:val="24"/>
          <w:szCs w:val="24"/>
          <w:lang w:val="en-US"/>
        </w:rPr>
        <w:t xml:space="preserve"> 35-37.</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Engle, R., and Granger, G. (1987). Cointegration and error correction: Representation, </w:t>
      </w:r>
      <w:r w:rsidRPr="009F7815">
        <w:rPr>
          <w:rFonts w:ascii="Times New Roman" w:hAnsi="Times New Roman"/>
          <w:color w:val="000000"/>
          <w:sz w:val="24"/>
          <w:szCs w:val="24"/>
          <w:lang w:val="en-US"/>
        </w:rPr>
        <w:tab/>
        <w:t xml:space="preserve">estimation and testing. </w:t>
      </w:r>
      <w:r w:rsidRPr="009F7815">
        <w:rPr>
          <w:rFonts w:ascii="Times New Roman" w:hAnsi="Times New Roman"/>
          <w:i/>
          <w:iCs/>
          <w:color w:val="000000"/>
          <w:sz w:val="24"/>
          <w:szCs w:val="24"/>
          <w:lang w:val="en-US"/>
        </w:rPr>
        <w:t xml:space="preserve">Econometrica, </w:t>
      </w:r>
      <w:r>
        <w:rPr>
          <w:rFonts w:ascii="Times New Roman" w:hAnsi="Times New Roman"/>
          <w:color w:val="000000"/>
          <w:sz w:val="24"/>
          <w:szCs w:val="24"/>
          <w:lang w:val="en-US"/>
        </w:rPr>
        <w:t>55(1):</w:t>
      </w:r>
      <w:r w:rsidRPr="009F7815">
        <w:rPr>
          <w:rFonts w:ascii="Times New Roman" w:hAnsi="Times New Roman"/>
          <w:color w:val="000000"/>
          <w:sz w:val="24"/>
          <w:szCs w:val="24"/>
          <w:lang w:val="en-US"/>
        </w:rPr>
        <w:t xml:space="preserve"> 251-276. </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i/>
          <w:iCs/>
          <w:sz w:val="24"/>
          <w:szCs w:val="24"/>
          <w:lang w:val="en-US"/>
        </w:rPr>
      </w:pPr>
      <w:r w:rsidRPr="009F7815">
        <w:rPr>
          <w:rFonts w:ascii="Times New Roman" w:hAnsi="Times New Roman"/>
          <w:sz w:val="24"/>
          <w:szCs w:val="24"/>
          <w:lang w:val="en-US"/>
        </w:rPr>
        <w:t xml:space="preserve">Evans, P. (1996). Growth and the neutrality of money. </w:t>
      </w:r>
      <w:r w:rsidRPr="009F7815">
        <w:rPr>
          <w:rFonts w:ascii="Times New Roman" w:hAnsi="Times New Roman"/>
          <w:i/>
          <w:iCs/>
          <w:sz w:val="24"/>
          <w:szCs w:val="24"/>
          <w:lang w:val="en-US"/>
        </w:rPr>
        <w:t>Empirical Economics</w:t>
      </w:r>
      <w:r>
        <w:rPr>
          <w:rFonts w:ascii="Times New Roman" w:hAnsi="Times New Roman"/>
          <w:sz w:val="24"/>
          <w:szCs w:val="24"/>
          <w:lang w:val="en-US"/>
        </w:rPr>
        <w:t>, 21(1):</w:t>
      </w:r>
      <w:r w:rsidRPr="009F7815">
        <w:rPr>
          <w:rFonts w:ascii="Times New Roman" w:hAnsi="Times New Roman"/>
          <w:sz w:val="24"/>
          <w:szCs w:val="24"/>
          <w:lang w:val="en-US"/>
        </w:rPr>
        <w:t xml:space="preserve"> 187-202</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Everett, G., and Wilks, A. (1999). The World Bank’s Genuine Savings Indicator: A Useful</w:t>
      </w:r>
      <w:r w:rsidRPr="009F7815">
        <w:rPr>
          <w:rFonts w:ascii="Times New Roman" w:hAnsi="Times New Roman"/>
          <w:sz w:val="24"/>
          <w:szCs w:val="24"/>
        </w:rPr>
        <w:tab/>
        <w:t>Measure of Sustainability? The Bretton Woods Project, 1–10.</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Evers, B. A. (2018). Why adopt the sustainable development goals? The case of </w:t>
      </w:r>
      <w:r w:rsidRPr="009F7815">
        <w:rPr>
          <w:rFonts w:ascii="Times New Roman" w:hAnsi="Times New Roman"/>
          <w:color w:val="000000"/>
          <w:sz w:val="24"/>
          <w:szCs w:val="24"/>
          <w:lang w:val="en-US"/>
        </w:rPr>
        <w:tab/>
        <w:t xml:space="preserve">multinationals in the Colombian coffee and extractive sector: Master Thesis Erasmus </w:t>
      </w:r>
      <w:r w:rsidRPr="009F7815">
        <w:rPr>
          <w:rFonts w:ascii="Times New Roman" w:hAnsi="Times New Roman"/>
          <w:color w:val="000000"/>
          <w:sz w:val="24"/>
          <w:szCs w:val="24"/>
          <w:lang w:val="en-US"/>
        </w:rPr>
        <w:tab/>
        <w:t>University Rotterdam</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Falade, O. E., and Folorunso, B. A (2015). Fiscal and monetary policy instruments and economic growth sustainability in Nigeria. </w:t>
      </w:r>
      <w:r w:rsidRPr="009F7815">
        <w:rPr>
          <w:rFonts w:ascii="Times New Roman" w:hAnsi="Times New Roman"/>
          <w:i/>
          <w:iCs/>
          <w:sz w:val="24"/>
          <w:szCs w:val="24"/>
        </w:rPr>
        <w:t>American Journal of Economies</w:t>
      </w:r>
      <w:r>
        <w:rPr>
          <w:rFonts w:ascii="Times New Roman" w:hAnsi="Times New Roman"/>
          <w:sz w:val="24"/>
          <w:szCs w:val="24"/>
        </w:rPr>
        <w:t>, 5(6):</w:t>
      </w:r>
      <w:r w:rsidRPr="009F7815">
        <w:rPr>
          <w:rFonts w:ascii="Times New Roman" w:hAnsi="Times New Roman"/>
          <w:sz w:val="24"/>
          <w:szCs w:val="24"/>
        </w:rPr>
        <w:t xml:space="preserve"> 587-594</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Farayibi, A., and Owuru, J. (2016). Linkage between fiscal policy and poverty reduction in Nigeria. </w:t>
      </w:r>
      <w:r w:rsidRPr="009F7815">
        <w:rPr>
          <w:rFonts w:ascii="Times New Roman" w:hAnsi="Times New Roman"/>
          <w:i/>
          <w:iCs/>
          <w:sz w:val="24"/>
          <w:szCs w:val="24"/>
        </w:rPr>
        <w:t>Munich Personal RePEc Archive, Centre for Allied Research and Economic Development</w:t>
      </w:r>
      <w:r w:rsidRPr="009F7815">
        <w:rPr>
          <w:rFonts w:ascii="Times New Roman" w:hAnsi="Times New Roman"/>
          <w:sz w:val="24"/>
          <w:szCs w:val="24"/>
        </w:rPr>
        <w:t xml:space="preserve">, </w:t>
      </w:r>
      <w:r w:rsidRPr="009F7815">
        <w:rPr>
          <w:rFonts w:ascii="Times New Roman" w:hAnsi="Times New Roman"/>
          <w:i/>
          <w:iCs/>
          <w:sz w:val="24"/>
          <w:szCs w:val="24"/>
        </w:rPr>
        <w:t>6</w:t>
      </w:r>
      <w:r>
        <w:rPr>
          <w:rFonts w:ascii="Times New Roman" w:hAnsi="Times New Roman"/>
          <w:sz w:val="24"/>
          <w:szCs w:val="24"/>
        </w:rPr>
        <w:t>(2):</w:t>
      </w:r>
      <w:r w:rsidRPr="009F7815">
        <w:rPr>
          <w:rFonts w:ascii="Times New Roman" w:hAnsi="Times New Roman"/>
          <w:sz w:val="24"/>
          <w:szCs w:val="24"/>
        </w:rPr>
        <w:t xml:space="preserve"> 56-71.</w:t>
      </w:r>
    </w:p>
    <w:p w:rsidR="003E2719" w:rsidRPr="009F7815" w:rsidRDefault="003E2719" w:rsidP="003E2719">
      <w:pPr>
        <w:autoSpaceDE w:val="0"/>
        <w:autoSpaceDN w:val="0"/>
        <w:adjustRightInd w:val="0"/>
        <w:spacing w:after="0" w:line="240" w:lineRule="auto"/>
        <w:ind w:left="709" w:hanging="709"/>
        <w:jc w:val="both"/>
        <w:rPr>
          <w:rFonts w:ascii="Times New Roman" w:eastAsia="TimesNew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eastAsia="TimesNewRoman" w:hAnsi="Times New Roman"/>
          <w:sz w:val="24"/>
          <w:szCs w:val="24"/>
        </w:rPr>
      </w:pPr>
      <w:r w:rsidRPr="009F7815">
        <w:rPr>
          <w:rFonts w:ascii="Times New Roman" w:eastAsia="TimesNewRoman" w:hAnsi="Times New Roman"/>
          <w:sz w:val="24"/>
          <w:szCs w:val="24"/>
        </w:rPr>
        <w:t>Fashola, M.</w:t>
      </w:r>
      <w:r>
        <w:rPr>
          <w:rFonts w:ascii="Times New Roman" w:eastAsia="TimesNewRoman" w:hAnsi="Times New Roman"/>
          <w:sz w:val="24"/>
          <w:szCs w:val="24"/>
        </w:rPr>
        <w:t xml:space="preserve"> </w:t>
      </w:r>
      <w:r w:rsidRPr="009F7815">
        <w:rPr>
          <w:rFonts w:ascii="Times New Roman" w:eastAsia="TimesNewRoman" w:hAnsi="Times New Roman"/>
          <w:sz w:val="24"/>
          <w:szCs w:val="24"/>
        </w:rPr>
        <w:t xml:space="preserve">A. (2001). Macroeconomic theory: Highlights and policy extensions for Less- </w:t>
      </w:r>
      <w:r w:rsidRPr="009F7815">
        <w:rPr>
          <w:rFonts w:ascii="Times New Roman" w:eastAsia="TimesNewRoman" w:hAnsi="Times New Roman"/>
          <w:sz w:val="24"/>
          <w:szCs w:val="24"/>
        </w:rPr>
        <w:tab/>
        <w:t>Developed Economies. Lagos. Concept Publications Ltd</w:t>
      </w:r>
      <w:r>
        <w:rPr>
          <w:rFonts w:ascii="Times New Roman" w:eastAsia="TimesNewRoman" w:hAnsi="Times New Roman"/>
          <w:sz w:val="24"/>
          <w:szCs w:val="24"/>
        </w:rPr>
        <w:t>, 123p.</w:t>
      </w:r>
    </w:p>
    <w:p w:rsidR="003E2719" w:rsidRPr="009F7815" w:rsidRDefault="003E2719" w:rsidP="003E2719">
      <w:pPr>
        <w:spacing w:after="0" w:line="240" w:lineRule="auto"/>
        <w:ind w:left="709" w:hanging="709"/>
        <w:jc w:val="both"/>
        <w:rPr>
          <w:rFonts w:ascii="Times New Roman" w:eastAsia="TimesNewRomanPSMT"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NewRomanPSMT" w:hAnsi="Times New Roman"/>
          <w:sz w:val="24"/>
          <w:szCs w:val="24"/>
          <w:lang w:val="en-US"/>
        </w:rPr>
      </w:pPr>
      <w:r w:rsidRPr="009F7815">
        <w:rPr>
          <w:rFonts w:ascii="Times New Roman" w:eastAsia="TimesNewRomanPSMT" w:hAnsi="Times New Roman"/>
          <w:sz w:val="24"/>
          <w:szCs w:val="24"/>
          <w:lang w:val="en-US"/>
        </w:rPr>
        <w:t xml:space="preserve">Feldman, M., Hadjimichael, T., Kemeny, T., and Lanahan, L.  (2015). The logic of </w:t>
      </w:r>
      <w:r w:rsidRPr="009F7815">
        <w:rPr>
          <w:rFonts w:ascii="Times New Roman" w:eastAsia="TimesNewRomanPSMT" w:hAnsi="Times New Roman"/>
          <w:sz w:val="24"/>
          <w:szCs w:val="24"/>
          <w:lang w:val="en-US"/>
        </w:rPr>
        <w:tab/>
        <w:t xml:space="preserve">Development: A definition and model for investment. Retrieved from </w:t>
      </w:r>
      <w:r w:rsidRPr="009F7815">
        <w:rPr>
          <w:rFonts w:ascii="Times New Roman" w:eastAsia="TimesNewRomanPSMT" w:hAnsi="Times New Roman"/>
          <w:sz w:val="24"/>
          <w:szCs w:val="24"/>
          <w:lang w:val="en-US"/>
        </w:rPr>
        <w:tab/>
      </w:r>
      <w:hyperlink r:id="rId128" w:history="1">
        <w:r w:rsidRPr="009F7815">
          <w:rPr>
            <w:rStyle w:val="Hyperlink"/>
            <w:rFonts w:ascii="Times New Roman" w:eastAsia="TimesNewRomanPSMT" w:hAnsi="Times New Roman"/>
            <w:sz w:val="24"/>
            <w:szCs w:val="24"/>
            <w:lang w:val="en-US"/>
          </w:rPr>
          <w:t xml:space="preserve">https://eprints.soton.ac.uk/372058/1/economic%2520development-%2520a%2520 </w:t>
        </w:r>
        <w:r w:rsidRPr="009F7815">
          <w:rPr>
            <w:rStyle w:val="Hyperlink"/>
            <w:rFonts w:ascii="Times New Roman" w:eastAsia="TimesNewRomanPSMT" w:hAnsi="Times New Roman"/>
            <w:sz w:val="24"/>
            <w:szCs w:val="24"/>
            <w:u w:val="none"/>
            <w:lang w:val="en-US"/>
          </w:rPr>
          <w:tab/>
        </w:r>
        <w:r w:rsidRPr="009F7815">
          <w:rPr>
            <w:rStyle w:val="Hyperlink"/>
            <w:rFonts w:ascii="Times New Roman" w:eastAsia="TimesNewRomanPSMT" w:hAnsi="Times New Roman"/>
            <w:sz w:val="24"/>
            <w:szCs w:val="24"/>
            <w:lang w:val="en-US"/>
          </w:rPr>
          <w:t>definition%2520%2526%2520model%2520for%2520investment_EPC_final.pdf</w:t>
        </w:r>
      </w:hyperlink>
      <w:r w:rsidRPr="009F7815">
        <w:rPr>
          <w:rStyle w:val="Hyperlink"/>
          <w:rFonts w:ascii="Times New Roman" w:eastAsia="TimesNewRomanPSMT" w:hAnsi="Times New Roman"/>
          <w:sz w:val="24"/>
          <w:szCs w:val="24"/>
          <w:lang w:val="en-US"/>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2022</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Folawewo, A. O.,</w:t>
      </w:r>
      <w:r>
        <w:rPr>
          <w:rFonts w:ascii="Times New Roman" w:hAnsi="Times New Roman"/>
          <w:bCs/>
          <w:sz w:val="24"/>
          <w:szCs w:val="24"/>
        </w:rPr>
        <w:t xml:space="preserve"> and</w:t>
      </w:r>
      <w:r w:rsidRPr="009F7815">
        <w:rPr>
          <w:rFonts w:ascii="Times New Roman" w:hAnsi="Times New Roman"/>
          <w:bCs/>
          <w:sz w:val="24"/>
          <w:szCs w:val="24"/>
        </w:rPr>
        <w:t xml:space="preserve"> Osinubi, T.S. (2006). Monetary policy and macroeconomic instability in Nigeria: A Rational Expectation Approach. </w:t>
      </w:r>
      <w:r w:rsidRPr="009F7815">
        <w:rPr>
          <w:rFonts w:ascii="Times New Roman" w:hAnsi="Times New Roman"/>
          <w:bCs/>
          <w:i/>
          <w:iCs/>
          <w:sz w:val="24"/>
          <w:szCs w:val="24"/>
        </w:rPr>
        <w:t>Journal of Social Sciences,</w:t>
      </w:r>
      <w:r w:rsidRPr="009F7815">
        <w:rPr>
          <w:rFonts w:ascii="Times New Roman" w:hAnsi="Times New Roman"/>
          <w:bCs/>
          <w:sz w:val="24"/>
          <w:szCs w:val="24"/>
        </w:rPr>
        <w:t xml:space="preserve"> 12(1): 93-100</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Fontana, G. (2010). The return of Keynesian economics: A contribution in the spirit of John </w:t>
      </w:r>
      <w:r w:rsidRPr="009F7815">
        <w:rPr>
          <w:rFonts w:ascii="Times New Roman" w:hAnsi="Times New Roman"/>
          <w:sz w:val="24"/>
          <w:szCs w:val="24"/>
          <w:lang w:val="en-US"/>
        </w:rPr>
        <w:tab/>
        <w:t xml:space="preserve">Cornwall’s Work, </w:t>
      </w:r>
      <w:r w:rsidRPr="009F7815">
        <w:rPr>
          <w:rFonts w:ascii="Times New Roman" w:hAnsi="Times New Roman"/>
          <w:i/>
          <w:iCs/>
          <w:sz w:val="24"/>
          <w:szCs w:val="24"/>
          <w:lang w:val="en-US"/>
        </w:rPr>
        <w:t xml:space="preserve">Review of Political Economy, </w:t>
      </w:r>
      <w:r w:rsidRPr="009F7815">
        <w:rPr>
          <w:rFonts w:ascii="Times New Roman" w:hAnsi="Times New Roman"/>
          <w:sz w:val="24"/>
          <w:szCs w:val="24"/>
          <w:lang w:val="en-US"/>
        </w:rPr>
        <w:t>22(4), 517-33.</w:t>
      </w:r>
    </w:p>
    <w:p w:rsidR="003E2719" w:rsidRPr="009F7815" w:rsidRDefault="003E2719" w:rsidP="003E2719">
      <w:pPr>
        <w:spacing w:after="0" w:line="240" w:lineRule="auto"/>
        <w:ind w:left="709" w:hanging="709"/>
        <w:jc w:val="both"/>
        <w:rPr>
          <w:rFonts w:ascii="Times New Roman" w:hAnsi="Times New Roman"/>
          <w:sz w:val="24"/>
          <w:szCs w:val="24"/>
          <w:lang w:val="fr-FR"/>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lang w:val="fr-FR"/>
        </w:rPr>
        <w:t xml:space="preserve">Fontana, G., and Palacio-Vera, A. (2007). </w:t>
      </w:r>
      <w:r w:rsidRPr="009F7815">
        <w:rPr>
          <w:rFonts w:ascii="Times New Roman" w:hAnsi="Times New Roman"/>
          <w:sz w:val="24"/>
          <w:szCs w:val="24"/>
        </w:rPr>
        <w:t xml:space="preserve">Are long-run price stability and short-run output stabilisation all that monetary policy can aim for? </w:t>
      </w:r>
      <w:r w:rsidRPr="009F7815">
        <w:rPr>
          <w:rFonts w:ascii="Times New Roman" w:hAnsi="Times New Roman"/>
          <w:i/>
          <w:iCs/>
          <w:sz w:val="24"/>
          <w:szCs w:val="24"/>
        </w:rPr>
        <w:t>Metroeconomica</w:t>
      </w:r>
      <w:r>
        <w:rPr>
          <w:rFonts w:ascii="Times New Roman" w:hAnsi="Times New Roman"/>
          <w:sz w:val="24"/>
          <w:szCs w:val="24"/>
        </w:rPr>
        <w:t>, 58(2):</w:t>
      </w:r>
      <w:r w:rsidRPr="009F7815">
        <w:rPr>
          <w:rFonts w:ascii="Times New Roman" w:hAnsi="Times New Roman"/>
          <w:sz w:val="24"/>
          <w:szCs w:val="24"/>
        </w:rPr>
        <w:t xml:space="preserve"> 269 298</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Friedman, M. (1968). The role of monetary policy. </w:t>
      </w:r>
      <w:r w:rsidRPr="009F7815">
        <w:rPr>
          <w:rFonts w:ascii="Times New Roman" w:hAnsi="Times New Roman"/>
          <w:bCs/>
          <w:i/>
          <w:iCs/>
          <w:sz w:val="24"/>
          <w:szCs w:val="24"/>
        </w:rPr>
        <w:t>American Economic Review</w:t>
      </w:r>
      <w:r w:rsidRPr="009F7815">
        <w:rPr>
          <w:rFonts w:ascii="Times New Roman" w:hAnsi="Times New Roman"/>
          <w:bCs/>
          <w:sz w:val="24"/>
          <w:szCs w:val="24"/>
        </w:rPr>
        <w:t>, 5</w:t>
      </w:r>
      <w:r>
        <w:rPr>
          <w:rFonts w:ascii="Times New Roman" w:hAnsi="Times New Roman"/>
          <w:bCs/>
          <w:sz w:val="24"/>
          <w:szCs w:val="24"/>
        </w:rPr>
        <w:t>8(1):</w:t>
      </w:r>
      <w:r w:rsidRPr="009F7815">
        <w:rPr>
          <w:rFonts w:ascii="Times New Roman" w:hAnsi="Times New Roman"/>
          <w:bCs/>
          <w:sz w:val="24"/>
          <w:szCs w:val="24"/>
        </w:rPr>
        <w:t xml:space="preserve"> 1-17.</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Style w:val="Hyperlink"/>
          <w:rFonts w:ascii="Times New Roman" w:hAnsi="Times New Roman"/>
          <w:sz w:val="24"/>
          <w:szCs w:val="24"/>
        </w:rPr>
      </w:pPr>
      <w:r w:rsidRPr="009F7815">
        <w:rPr>
          <w:rFonts w:ascii="Times New Roman" w:hAnsi="Times New Roman"/>
          <w:sz w:val="24"/>
          <w:szCs w:val="24"/>
        </w:rPr>
        <w:t xml:space="preserve">Friedman, M. (1970). The Keynesian challenge to the quantity theory. In M. Friedman (Ed.), </w:t>
      </w:r>
      <w:r w:rsidRPr="009F7815">
        <w:rPr>
          <w:rFonts w:ascii="Times New Roman" w:hAnsi="Times New Roman"/>
          <w:i/>
          <w:iCs/>
          <w:sz w:val="24"/>
          <w:szCs w:val="24"/>
        </w:rPr>
        <w:t xml:space="preserve">A theoretical framework for monetary analysis </w:t>
      </w:r>
      <w:r w:rsidRPr="009F7815">
        <w:rPr>
          <w:rFonts w:ascii="Times New Roman" w:hAnsi="Times New Roman"/>
          <w:sz w:val="24"/>
          <w:szCs w:val="24"/>
        </w:rPr>
        <w:t xml:space="preserve">(15–29). Retrieved from </w:t>
      </w:r>
      <w:hyperlink r:id="rId129" w:history="1">
        <w:r w:rsidRPr="009F7815">
          <w:rPr>
            <w:rStyle w:val="Hyperlink"/>
            <w:rFonts w:ascii="Times New Roman" w:hAnsi="Times New Roman"/>
            <w:sz w:val="24"/>
            <w:szCs w:val="24"/>
          </w:rPr>
          <w:t>https://www.nber.org/chapters/c0915.pdf</w:t>
        </w:r>
      </w:hyperlink>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Friedman, M., and Schwartz, A. (1963), Money and business cycles. </w:t>
      </w:r>
      <w:r w:rsidRPr="009F7815">
        <w:rPr>
          <w:rFonts w:ascii="Times New Roman" w:hAnsi="Times New Roman"/>
          <w:bCs/>
          <w:i/>
          <w:iCs/>
          <w:sz w:val="24"/>
          <w:szCs w:val="24"/>
        </w:rPr>
        <w:t>Review of Economics and Statistics</w:t>
      </w:r>
      <w:r>
        <w:rPr>
          <w:rFonts w:ascii="Times New Roman" w:hAnsi="Times New Roman"/>
          <w:bCs/>
          <w:sz w:val="24"/>
          <w:szCs w:val="24"/>
        </w:rPr>
        <w:t>, 45(1):</w:t>
      </w:r>
      <w:r w:rsidRPr="009F7815">
        <w:rPr>
          <w:rFonts w:ascii="Times New Roman" w:hAnsi="Times New Roman"/>
          <w:bCs/>
          <w:sz w:val="24"/>
          <w:szCs w:val="24"/>
        </w:rPr>
        <w:t xml:space="preserve"> 32-64.</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Gabon Economic Outlook (2021). Economic characteristics of Gabon</w:t>
      </w:r>
      <w:r w:rsidRPr="009F7815">
        <w:rPr>
          <w:rFonts w:ascii="Times New Roman" w:hAnsi="Times New Roman"/>
          <w:sz w:val="24"/>
          <w:szCs w:val="24"/>
        </w:rPr>
        <w:tab/>
      </w:r>
      <w:hyperlink r:id="rId130" w:history="1">
        <w:r w:rsidRPr="009F7815">
          <w:rPr>
            <w:rStyle w:val="Hyperlink"/>
            <w:rFonts w:ascii="Times New Roman" w:hAnsi="Times New Roman"/>
            <w:sz w:val="24"/>
            <w:szCs w:val="24"/>
          </w:rPr>
          <w:t>https://www.afdb.org/en/countries/gabon/gabon-economic-outlook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Galı, J. (2015). Monetary policy, inflation, and the business cycle: An introduction to the new Keynesian framework and its Applications, Princeton University Press.</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pStyle w:val="Default"/>
        <w:ind w:left="709" w:hanging="709"/>
        <w:rPr>
          <w:rFonts w:ascii="Times New Roman" w:hAnsi="Times New Roman" w:cs="Times New Roman"/>
        </w:rPr>
      </w:pPr>
      <w:r w:rsidRPr="009F7815">
        <w:rPr>
          <w:rFonts w:ascii="Times New Roman" w:hAnsi="Times New Roman" w:cs="Times New Roman"/>
        </w:rPr>
        <w:t xml:space="preserve">Gezikol, B., Erguzel, O. S., and Tunahan, H. (2019). A literature review on the determinants of human development. Retrieved from  </w:t>
      </w:r>
      <w:hyperlink r:id="rId131" w:history="1">
        <w:r w:rsidRPr="009F7815">
          <w:rPr>
            <w:rStyle w:val="Hyperlink"/>
            <w:rFonts w:ascii="Times New Roman" w:hAnsi="Times New Roman" w:cs="Times New Roman"/>
          </w:rPr>
          <w:t>https://www.researchgate.net/publication /3324</w:t>
        </w:r>
      </w:hyperlink>
      <w:r w:rsidRPr="009F7815">
        <w:rPr>
          <w:rFonts w:ascii="Times New Roman" w:hAnsi="Times New Roman" w:cs="Times New Roman"/>
        </w:rPr>
        <w:t>71360</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Ghana Economic Outlook (2021). About economic performance of Ghana</w:t>
      </w:r>
      <w:r w:rsidRPr="009F7815">
        <w:rPr>
          <w:rFonts w:ascii="Times New Roman" w:hAnsi="Times New Roman"/>
          <w:sz w:val="24"/>
          <w:szCs w:val="24"/>
        </w:rPr>
        <w:tab/>
      </w:r>
      <w:hyperlink r:id="rId132" w:history="1">
        <w:r w:rsidRPr="009F7815">
          <w:rPr>
            <w:rStyle w:val="Hyperlink"/>
            <w:rFonts w:ascii="Times New Roman" w:hAnsi="Times New Roman"/>
            <w:sz w:val="24"/>
            <w:szCs w:val="24"/>
          </w:rPr>
          <w:t>https://www.afdb.org/en/countries/ghana/ghana-economic-outlook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Gnegne, Y. (2009). Adjusted net saving and welfare change. Ecological Economics</w:t>
      </w:r>
      <w:r>
        <w:rPr>
          <w:rFonts w:ascii="Times New Roman" w:hAnsi="Times New Roman"/>
          <w:sz w:val="24"/>
          <w:szCs w:val="24"/>
        </w:rPr>
        <w:t>, 68</w:t>
      </w:r>
      <w:r w:rsidRPr="009F7815">
        <w:rPr>
          <w:rFonts w:ascii="Times New Roman" w:hAnsi="Times New Roman"/>
          <w:sz w:val="24"/>
          <w:szCs w:val="24"/>
        </w:rPr>
        <w:t>(4)</w:t>
      </w:r>
      <w:r>
        <w:rPr>
          <w:rFonts w:ascii="Times New Roman" w:hAnsi="Times New Roman"/>
          <w:sz w:val="24"/>
          <w:szCs w:val="24"/>
        </w:rPr>
        <w:t>: 1127-1139</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Goodfriend, M., and King, R.G. 1997. The new neoclassical synthesis and the role of monetary policy. </w:t>
      </w:r>
      <w:r w:rsidRPr="009F7815">
        <w:rPr>
          <w:rFonts w:ascii="Times New Roman" w:hAnsi="Times New Roman"/>
          <w:i/>
          <w:iCs/>
          <w:sz w:val="24"/>
          <w:szCs w:val="24"/>
        </w:rPr>
        <w:t xml:space="preserve">NBER Macroeconomics Annual, </w:t>
      </w:r>
      <w:r>
        <w:rPr>
          <w:rFonts w:ascii="Times New Roman" w:hAnsi="Times New Roman"/>
          <w:sz w:val="24"/>
          <w:szCs w:val="24"/>
        </w:rPr>
        <w:t>12(25):</w:t>
      </w:r>
      <w:r w:rsidRPr="009F7815">
        <w:rPr>
          <w:rFonts w:ascii="Times New Roman" w:hAnsi="Times New Roman"/>
          <w:sz w:val="24"/>
          <w:szCs w:val="24"/>
        </w:rPr>
        <w:t xml:space="preserve"> 231-283.</w:t>
      </w:r>
    </w:p>
    <w:p w:rsidR="003E2719" w:rsidRPr="009F7815" w:rsidRDefault="003E2719" w:rsidP="003E2719">
      <w:pPr>
        <w:autoSpaceDE w:val="0"/>
        <w:autoSpaceDN w:val="0"/>
        <w:adjustRightInd w:val="0"/>
        <w:spacing w:after="0" w:line="240" w:lineRule="auto"/>
        <w:jc w:val="both"/>
        <w:rPr>
          <w:rFonts w:ascii="Times New Roman" w:hAnsi="Times New Roman"/>
          <w:color w:val="000000"/>
          <w:sz w:val="24"/>
          <w:szCs w:val="24"/>
          <w:lang w:val="en-US"/>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Gottschalk, J. (2005). Monetary policy and German unemployment problem in macroeconomic models: </w:t>
      </w:r>
      <w:r w:rsidRPr="009F7815">
        <w:rPr>
          <w:rFonts w:ascii="Times New Roman" w:hAnsi="Times New Roman"/>
          <w:i/>
          <w:iCs/>
          <w:sz w:val="24"/>
          <w:szCs w:val="24"/>
        </w:rPr>
        <w:t xml:space="preserve">Theory and Evidence. </w:t>
      </w:r>
      <w:r w:rsidRPr="009F7815">
        <w:rPr>
          <w:rFonts w:ascii="Times New Roman" w:hAnsi="Times New Roman"/>
          <w:sz w:val="24"/>
          <w:szCs w:val="24"/>
        </w:rPr>
        <w:t>Berlin German, Springer-Verlag Berlin Heidelberg.</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Gradstein, M. (2008). Institutional traps and economic growth. </w:t>
      </w:r>
      <w:r w:rsidRPr="009F7815">
        <w:rPr>
          <w:rFonts w:ascii="Times New Roman" w:hAnsi="Times New Roman"/>
          <w:i/>
          <w:iCs/>
          <w:color w:val="000000"/>
          <w:sz w:val="24"/>
          <w:szCs w:val="24"/>
          <w:lang w:val="en-US"/>
        </w:rPr>
        <w:t xml:space="preserve">International Economic </w:t>
      </w:r>
      <w:r w:rsidRPr="009F7815">
        <w:rPr>
          <w:rFonts w:ascii="Times New Roman" w:hAnsi="Times New Roman"/>
          <w:i/>
          <w:iCs/>
          <w:color w:val="000000"/>
          <w:sz w:val="24"/>
          <w:szCs w:val="24"/>
          <w:lang w:val="en-US"/>
        </w:rPr>
        <w:tab/>
        <w:t xml:space="preserve">Review, </w:t>
      </w:r>
      <w:r>
        <w:rPr>
          <w:rFonts w:ascii="Times New Roman" w:hAnsi="Times New Roman"/>
          <w:color w:val="000000"/>
          <w:sz w:val="24"/>
          <w:szCs w:val="24"/>
          <w:lang w:val="en-US"/>
        </w:rPr>
        <w:t>49(3):</w:t>
      </w:r>
      <w:r w:rsidRPr="009F7815">
        <w:rPr>
          <w:rFonts w:ascii="Times New Roman" w:hAnsi="Times New Roman"/>
          <w:color w:val="000000"/>
          <w:sz w:val="24"/>
          <w:szCs w:val="24"/>
          <w:lang w:val="en-US"/>
        </w:rPr>
        <w:t xml:space="preserve"> 1043-1066.</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Granger, C.W.J. (1981). Some properties of time series data and their use in econometric </w:t>
      </w:r>
      <w:r w:rsidRPr="009F7815">
        <w:rPr>
          <w:rFonts w:ascii="Times New Roman" w:hAnsi="Times New Roman"/>
          <w:color w:val="000000"/>
          <w:sz w:val="24"/>
          <w:szCs w:val="24"/>
          <w:lang w:val="en-US"/>
        </w:rPr>
        <w:tab/>
        <w:t xml:space="preserve">model specification. </w:t>
      </w:r>
      <w:r w:rsidRPr="009F7815">
        <w:rPr>
          <w:rFonts w:ascii="Times New Roman" w:hAnsi="Times New Roman"/>
          <w:i/>
          <w:iCs/>
          <w:color w:val="000000"/>
          <w:sz w:val="24"/>
          <w:szCs w:val="24"/>
          <w:lang w:val="en-US"/>
        </w:rPr>
        <w:t xml:space="preserve">Journal of Econometrics, </w:t>
      </w:r>
      <w:r>
        <w:rPr>
          <w:rFonts w:ascii="Times New Roman" w:hAnsi="Times New Roman"/>
          <w:color w:val="000000"/>
          <w:sz w:val="24"/>
          <w:szCs w:val="24"/>
          <w:lang w:val="en-US"/>
        </w:rPr>
        <w:t>28 (1):</w:t>
      </w:r>
      <w:r w:rsidRPr="009F7815">
        <w:rPr>
          <w:rFonts w:ascii="Times New Roman" w:hAnsi="Times New Roman"/>
          <w:color w:val="000000"/>
          <w:sz w:val="24"/>
          <w:szCs w:val="24"/>
          <w:lang w:val="en-US"/>
        </w:rPr>
        <w:t xml:space="preserve"> 121-130. </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Gukat, B. T., and Ogboru, I. (2017). An empirical analysis of government expenditure and </w:t>
      </w:r>
      <w:r w:rsidRPr="009F7815">
        <w:rPr>
          <w:rFonts w:ascii="Times New Roman" w:hAnsi="Times New Roman"/>
          <w:color w:val="000000"/>
          <w:sz w:val="24"/>
          <w:szCs w:val="24"/>
          <w:lang w:val="en-US"/>
        </w:rPr>
        <w:tab/>
        <w:t>economic growth in Nigeria.</w:t>
      </w:r>
      <w:r w:rsidRPr="009F7815">
        <w:rPr>
          <w:rFonts w:ascii="Times New Roman" w:hAnsi="Times New Roman"/>
          <w:i/>
          <w:color w:val="000000"/>
          <w:sz w:val="24"/>
          <w:szCs w:val="24"/>
          <w:lang w:val="en-US"/>
        </w:rPr>
        <w:t xml:space="preserve"> Journal of Economics and Development Studies</w:t>
      </w:r>
      <w:r>
        <w:rPr>
          <w:rFonts w:ascii="Times New Roman" w:hAnsi="Times New Roman"/>
          <w:color w:val="000000"/>
          <w:sz w:val="24"/>
          <w:szCs w:val="24"/>
          <w:lang w:val="en-US"/>
        </w:rPr>
        <w:t>, 5(4):</w:t>
      </w:r>
      <w:r w:rsidRPr="009F7815">
        <w:rPr>
          <w:rFonts w:ascii="Times New Roman" w:hAnsi="Times New Roman"/>
          <w:color w:val="000000"/>
          <w:sz w:val="24"/>
          <w:szCs w:val="24"/>
          <w:lang w:val="en-US"/>
        </w:rPr>
        <w:t xml:space="preserve"> </w:t>
      </w:r>
      <w:r w:rsidRPr="009F7815">
        <w:rPr>
          <w:rFonts w:ascii="Times New Roman" w:hAnsi="Times New Roman"/>
          <w:color w:val="000000"/>
          <w:sz w:val="24"/>
          <w:szCs w:val="24"/>
          <w:lang w:val="en-US"/>
        </w:rPr>
        <w:tab/>
        <w:t>122-134</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Hall, R. E. (2009). By how much does GDP rise if the government buys more output? </w:t>
      </w:r>
      <w:r w:rsidRPr="009F7815">
        <w:rPr>
          <w:rFonts w:ascii="Times New Roman" w:hAnsi="Times New Roman"/>
          <w:i/>
          <w:sz w:val="24"/>
          <w:szCs w:val="24"/>
        </w:rPr>
        <w:t>National Bureau of Economic Research Working Paper</w:t>
      </w:r>
      <w:r w:rsidRPr="009F7815">
        <w:rPr>
          <w:rFonts w:ascii="Times New Roman" w:hAnsi="Times New Roman"/>
          <w:sz w:val="24"/>
          <w:szCs w:val="24"/>
        </w:rPr>
        <w:t>, 15496</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Hammed, V. S. (2020). Monetary policy stock and manufacturing output in Nigeria. </w:t>
      </w:r>
      <w:r w:rsidRPr="009F7815">
        <w:rPr>
          <w:rFonts w:ascii="Times New Roman" w:hAnsi="Times New Roman"/>
          <w:i/>
          <w:iCs/>
          <w:sz w:val="24"/>
          <w:szCs w:val="24"/>
        </w:rPr>
        <w:t xml:space="preserve">Advance </w:t>
      </w:r>
      <w:r w:rsidRPr="009F7815">
        <w:rPr>
          <w:rFonts w:ascii="Times New Roman" w:hAnsi="Times New Roman"/>
          <w:i/>
          <w:iCs/>
          <w:sz w:val="24"/>
          <w:szCs w:val="24"/>
        </w:rPr>
        <w:tab/>
        <w:t xml:space="preserve">Journal of Social Science, </w:t>
      </w:r>
      <w:r>
        <w:rPr>
          <w:rFonts w:ascii="Times New Roman" w:hAnsi="Times New Roman"/>
          <w:sz w:val="24"/>
          <w:szCs w:val="24"/>
        </w:rPr>
        <w:t>7(1):</w:t>
      </w:r>
      <w:r w:rsidRPr="009F7815">
        <w:rPr>
          <w:rFonts w:ascii="Times New Roman" w:hAnsi="Times New Roman"/>
          <w:sz w:val="24"/>
          <w:szCs w:val="24"/>
        </w:rPr>
        <w:t xml:space="preserve"> 27-37</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Hameed, I., and Ume, A. (2011). Impact of monetary policy on gross domestic product. </w:t>
      </w:r>
      <w:r w:rsidRPr="009F7815">
        <w:rPr>
          <w:rFonts w:ascii="Times New Roman" w:hAnsi="Times New Roman"/>
          <w:i/>
          <w:iCs/>
          <w:sz w:val="24"/>
          <w:szCs w:val="24"/>
        </w:rPr>
        <w:t>Journal of Contemporary Research in Business,</w:t>
      </w:r>
      <w:r>
        <w:rPr>
          <w:rFonts w:ascii="Times New Roman" w:hAnsi="Times New Roman"/>
          <w:sz w:val="24"/>
          <w:szCs w:val="24"/>
        </w:rPr>
        <w:t xml:space="preserve"> 3(1):</w:t>
      </w:r>
      <w:r w:rsidRPr="009F7815">
        <w:rPr>
          <w:rFonts w:ascii="Times New Roman" w:hAnsi="Times New Roman"/>
          <w:sz w:val="24"/>
          <w:szCs w:val="24"/>
        </w:rPr>
        <w:t xml:space="preserve"> 1348-1361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Hamilton, K. and Clemens, M. (1999). Genuine savings rates in developing countries. </w:t>
      </w:r>
      <w:r w:rsidRPr="009F7815">
        <w:rPr>
          <w:rFonts w:ascii="Times New Roman" w:hAnsi="Times New Roman"/>
          <w:i/>
          <w:iCs/>
          <w:sz w:val="24"/>
          <w:szCs w:val="24"/>
        </w:rPr>
        <w:t xml:space="preserve">The </w:t>
      </w:r>
      <w:r w:rsidRPr="009F7815">
        <w:rPr>
          <w:rFonts w:ascii="Times New Roman" w:hAnsi="Times New Roman"/>
          <w:i/>
          <w:iCs/>
          <w:sz w:val="24"/>
          <w:szCs w:val="24"/>
        </w:rPr>
        <w:tab/>
        <w:t xml:space="preserve">World Bank Economic Review, </w:t>
      </w:r>
      <w:r>
        <w:rPr>
          <w:rFonts w:ascii="Times New Roman" w:hAnsi="Times New Roman"/>
          <w:sz w:val="24"/>
          <w:szCs w:val="24"/>
        </w:rPr>
        <w:t>13(1):</w:t>
      </w:r>
      <w:r w:rsidRPr="009F7815">
        <w:rPr>
          <w:rFonts w:ascii="Times New Roman" w:hAnsi="Times New Roman"/>
          <w:sz w:val="24"/>
          <w:szCs w:val="24"/>
        </w:rPr>
        <w:t xml:space="preserve"> 333-356. </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Harris, J. (2001). </w:t>
      </w:r>
      <w:r w:rsidRPr="009F7815">
        <w:rPr>
          <w:rFonts w:ascii="Times New Roman" w:hAnsi="Times New Roman"/>
          <w:i/>
          <w:iCs/>
          <w:color w:val="000000"/>
          <w:sz w:val="24"/>
          <w:szCs w:val="24"/>
          <w:lang w:val="en-US"/>
        </w:rPr>
        <w:t>Macroeconomic policy and sustainability</w:t>
      </w:r>
      <w:r w:rsidRPr="009F7815">
        <w:rPr>
          <w:rFonts w:ascii="Times New Roman" w:hAnsi="Times New Roman"/>
          <w:color w:val="000000"/>
          <w:sz w:val="24"/>
          <w:szCs w:val="24"/>
          <w:lang w:val="en-US"/>
        </w:rPr>
        <w:t xml:space="preserve">. Global Development and </w:t>
      </w:r>
      <w:r w:rsidRPr="009F7815">
        <w:rPr>
          <w:rFonts w:ascii="Times New Roman" w:hAnsi="Times New Roman"/>
          <w:color w:val="000000"/>
          <w:sz w:val="24"/>
          <w:szCs w:val="24"/>
          <w:lang w:val="en-US"/>
        </w:rPr>
        <w:tab/>
        <w:t xml:space="preserve">Environment Institute Working Paper No. 01-09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Havi, E. D. and Enu, P. (2014). The effect of fiscal policy and monetary policy on Ghana’s </w:t>
      </w:r>
      <w:r w:rsidRPr="009F7815">
        <w:rPr>
          <w:rFonts w:ascii="Times New Roman" w:hAnsi="Times New Roman"/>
          <w:sz w:val="24"/>
          <w:szCs w:val="24"/>
        </w:rPr>
        <w:tab/>
        <w:t xml:space="preserve">economic growth: Which policy is more potent? </w:t>
      </w:r>
      <w:r w:rsidRPr="009F7815">
        <w:rPr>
          <w:rFonts w:ascii="Times New Roman" w:hAnsi="Times New Roman"/>
          <w:i/>
          <w:iCs/>
          <w:sz w:val="24"/>
          <w:szCs w:val="24"/>
        </w:rPr>
        <w:t xml:space="preserve">International Journal of Empirical </w:t>
      </w:r>
      <w:r w:rsidRPr="009F7815">
        <w:rPr>
          <w:rFonts w:ascii="Times New Roman" w:hAnsi="Times New Roman"/>
          <w:i/>
          <w:iCs/>
          <w:sz w:val="24"/>
          <w:szCs w:val="24"/>
        </w:rPr>
        <w:tab/>
        <w:t xml:space="preserve">Finance, </w:t>
      </w:r>
      <w:r>
        <w:rPr>
          <w:rFonts w:ascii="Times New Roman" w:hAnsi="Times New Roman"/>
          <w:sz w:val="24"/>
          <w:szCs w:val="24"/>
        </w:rPr>
        <w:t>3(2):</w:t>
      </w:r>
      <w:r w:rsidRPr="009F7815">
        <w:rPr>
          <w:rFonts w:ascii="Times New Roman" w:hAnsi="Times New Roman"/>
          <w:sz w:val="24"/>
          <w:szCs w:val="24"/>
        </w:rPr>
        <w:t xml:space="preserve"> 61-75.</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Heitzig, C., Ordu, A. U., and Senbet, L. (2021). Sub-Saharan Africa’s debt problem: Mapping the pandemic’s effect and the way forward. African Growth Initiative at Brookings, October, 2021.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Hicks, J. R. (1937). Mr. Keynes and the “Classics”: A suggested Interpretation. </w:t>
      </w:r>
      <w:r w:rsidRPr="009F7815">
        <w:rPr>
          <w:rFonts w:ascii="Times New Roman" w:hAnsi="Times New Roman"/>
          <w:i/>
          <w:iCs/>
          <w:sz w:val="24"/>
          <w:szCs w:val="24"/>
        </w:rPr>
        <w:t>Econometrica,</w:t>
      </w:r>
      <w:r>
        <w:rPr>
          <w:rFonts w:ascii="Times New Roman" w:hAnsi="Times New Roman"/>
          <w:sz w:val="24"/>
          <w:szCs w:val="24"/>
        </w:rPr>
        <w:t xml:space="preserve"> 5(1):</w:t>
      </w:r>
      <w:r w:rsidRPr="009F7815">
        <w:rPr>
          <w:rFonts w:ascii="Times New Roman" w:hAnsi="Times New Roman"/>
          <w:sz w:val="24"/>
          <w:szCs w:val="24"/>
        </w:rPr>
        <w:t xml:space="preserve"> 147-159.</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Hossain, M. N. (2014). Empirical econometric analysis of the relationship between fiscal-</w:t>
      </w:r>
      <w:r w:rsidRPr="009F7815">
        <w:rPr>
          <w:rFonts w:ascii="Times New Roman" w:hAnsi="Times New Roman"/>
          <w:sz w:val="24"/>
          <w:szCs w:val="24"/>
        </w:rPr>
        <w:tab/>
        <w:t xml:space="preserve">monetary policies and output on SAARC countries. </w:t>
      </w:r>
      <w:r w:rsidRPr="009F7815">
        <w:rPr>
          <w:rFonts w:ascii="Times New Roman" w:hAnsi="Times New Roman"/>
          <w:i/>
          <w:iCs/>
          <w:sz w:val="24"/>
          <w:szCs w:val="24"/>
        </w:rPr>
        <w:t>Journal of Developing Areas</w:t>
      </w:r>
      <w:r>
        <w:rPr>
          <w:rFonts w:ascii="Times New Roman" w:hAnsi="Times New Roman"/>
          <w:sz w:val="24"/>
          <w:szCs w:val="24"/>
        </w:rPr>
        <w:t xml:space="preserve">, </w:t>
      </w:r>
      <w:r>
        <w:rPr>
          <w:rFonts w:ascii="Times New Roman" w:hAnsi="Times New Roman"/>
          <w:sz w:val="24"/>
          <w:szCs w:val="24"/>
        </w:rPr>
        <w:tab/>
        <w:t>48(4):</w:t>
      </w:r>
      <w:r w:rsidRPr="009F7815">
        <w:rPr>
          <w:rFonts w:ascii="Times New Roman" w:hAnsi="Times New Roman"/>
          <w:sz w:val="24"/>
          <w:szCs w:val="24"/>
        </w:rPr>
        <w:t xml:space="preserve"> </w:t>
      </w:r>
      <w:r w:rsidRPr="009F7815">
        <w:rPr>
          <w:rFonts w:ascii="Times New Roman" w:hAnsi="Times New Roman"/>
          <w:sz w:val="24"/>
          <w:szCs w:val="24"/>
        </w:rPr>
        <w:tab/>
        <w:t>209-224</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Hutchison, M. M., Noy, I., and Wang, L. (2010). Fiscal and monetary polciies and the cost of sudden stops. </w:t>
      </w:r>
      <w:r w:rsidRPr="009F7815">
        <w:rPr>
          <w:rFonts w:ascii="Times New Roman" w:hAnsi="Times New Roman"/>
          <w:i/>
          <w:color w:val="000000"/>
          <w:sz w:val="24"/>
          <w:szCs w:val="24"/>
          <w:lang w:val="en-US"/>
        </w:rPr>
        <w:t>Journal of International Money and Finance,</w:t>
      </w:r>
      <w:r>
        <w:rPr>
          <w:rFonts w:ascii="Times New Roman" w:hAnsi="Times New Roman"/>
          <w:color w:val="000000"/>
          <w:sz w:val="24"/>
          <w:szCs w:val="24"/>
          <w:lang w:val="en-US"/>
        </w:rPr>
        <w:t xml:space="preserve"> 29(1): </w:t>
      </w:r>
      <w:r w:rsidRPr="009F7815">
        <w:rPr>
          <w:rFonts w:ascii="Times New Roman" w:hAnsi="Times New Roman"/>
          <w:color w:val="000000"/>
          <w:sz w:val="24"/>
          <w:szCs w:val="24"/>
          <w:lang w:val="en-US"/>
        </w:rPr>
        <w:t>973-987</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Ilegbinosa, I. A. (2013). An appraisal of fiscal policy measures and its implication for growth </w:t>
      </w:r>
      <w:r w:rsidRPr="009F7815">
        <w:rPr>
          <w:rFonts w:ascii="Times New Roman" w:hAnsi="Times New Roman"/>
          <w:color w:val="000000"/>
          <w:sz w:val="24"/>
          <w:szCs w:val="24"/>
          <w:lang w:val="en-US"/>
        </w:rPr>
        <w:tab/>
        <w:t xml:space="preserve">of the Nigerian economy: 1970-2009. </w:t>
      </w:r>
      <w:r w:rsidRPr="009F7815">
        <w:rPr>
          <w:rFonts w:ascii="Times New Roman" w:hAnsi="Times New Roman"/>
          <w:i/>
          <w:iCs/>
          <w:color w:val="000000"/>
          <w:sz w:val="24"/>
          <w:szCs w:val="24"/>
          <w:lang w:val="en-US"/>
        </w:rPr>
        <w:t xml:space="preserve">Advances in Management and Applied </w:t>
      </w:r>
      <w:r w:rsidRPr="009F7815">
        <w:rPr>
          <w:rFonts w:ascii="Times New Roman" w:hAnsi="Times New Roman"/>
          <w:i/>
          <w:iCs/>
          <w:color w:val="000000"/>
          <w:sz w:val="24"/>
          <w:szCs w:val="24"/>
          <w:lang w:val="en-US"/>
        </w:rPr>
        <w:tab/>
        <w:t xml:space="preserve">Economics, </w:t>
      </w:r>
      <w:r>
        <w:rPr>
          <w:rFonts w:ascii="Times New Roman" w:hAnsi="Times New Roman"/>
          <w:color w:val="000000"/>
          <w:sz w:val="24"/>
          <w:szCs w:val="24"/>
          <w:lang w:val="en-US"/>
        </w:rPr>
        <w:t>3</w:t>
      </w:r>
      <w:r w:rsidRPr="009F7815">
        <w:rPr>
          <w:rFonts w:ascii="Times New Roman" w:hAnsi="Times New Roman"/>
          <w:color w:val="000000"/>
          <w:sz w:val="24"/>
          <w:szCs w:val="24"/>
          <w:lang w:val="en-US"/>
        </w:rPr>
        <w:t>(4)</w:t>
      </w:r>
      <w:r>
        <w:rPr>
          <w:rFonts w:ascii="Times New Roman" w:hAnsi="Times New Roman"/>
          <w:color w:val="000000"/>
          <w:sz w:val="24"/>
          <w:szCs w:val="24"/>
          <w:lang w:val="en-US"/>
        </w:rPr>
        <w:t>:</w:t>
      </w:r>
      <w:r w:rsidRPr="009F7815">
        <w:rPr>
          <w:rFonts w:ascii="Times New Roman" w:hAnsi="Times New Roman"/>
          <w:color w:val="000000"/>
          <w:sz w:val="24"/>
          <w:szCs w:val="24"/>
          <w:lang w:val="en-US"/>
        </w:rPr>
        <w:t xml:space="preserve"> 193-204.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Ilemobayo, A. S. (1997). </w:t>
      </w:r>
      <w:r w:rsidRPr="009F7815">
        <w:rPr>
          <w:rFonts w:ascii="Times New Roman" w:hAnsi="Times New Roman"/>
          <w:i/>
          <w:sz w:val="24"/>
          <w:szCs w:val="24"/>
        </w:rPr>
        <w:t>Public finance in Nigeria with questions and answers,</w:t>
      </w:r>
      <w:r w:rsidRPr="009F7815">
        <w:rPr>
          <w:rFonts w:ascii="Times New Roman" w:hAnsi="Times New Roman"/>
          <w:sz w:val="24"/>
          <w:szCs w:val="24"/>
        </w:rPr>
        <w:t xml:space="preserve"> (1</w:t>
      </w:r>
      <w:r w:rsidRPr="009F7815">
        <w:rPr>
          <w:rFonts w:ascii="Times New Roman" w:hAnsi="Times New Roman"/>
          <w:sz w:val="24"/>
          <w:szCs w:val="24"/>
          <w:vertAlign w:val="superscript"/>
        </w:rPr>
        <w:t>st</w:t>
      </w:r>
      <w:r w:rsidRPr="009F7815">
        <w:rPr>
          <w:rFonts w:ascii="Times New Roman" w:hAnsi="Times New Roman"/>
          <w:sz w:val="24"/>
          <w:szCs w:val="24"/>
        </w:rPr>
        <w:t xml:space="preserve"> edition). </w:t>
      </w:r>
      <w:r w:rsidRPr="009F7815">
        <w:rPr>
          <w:rFonts w:ascii="Times New Roman" w:hAnsi="Times New Roman"/>
          <w:sz w:val="24"/>
          <w:szCs w:val="24"/>
        </w:rPr>
        <w:tab/>
        <w:t>Lagos: Bunak Printing and Publishing Company</w:t>
      </w:r>
      <w:r>
        <w:rPr>
          <w:rFonts w:ascii="Times New Roman" w:hAnsi="Times New Roman"/>
          <w:sz w:val="24"/>
          <w:szCs w:val="24"/>
        </w:rPr>
        <w:t>, 175p.</w:t>
      </w:r>
    </w:p>
    <w:p w:rsidR="003E2719" w:rsidRPr="009F7815" w:rsidRDefault="003E2719" w:rsidP="003E2719">
      <w:pPr>
        <w:spacing w:after="0" w:line="240" w:lineRule="auto"/>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Imide, I. O. and Imuoghele, L. E. (2019). The Impact of Fiscal Policy on Human Development Index: Empirical evidence from Nigeria’s Democratic era. </w:t>
      </w:r>
      <w:r w:rsidRPr="009F7815">
        <w:rPr>
          <w:rFonts w:ascii="Times New Roman" w:hAnsi="Times New Roman"/>
          <w:i/>
          <w:iCs/>
          <w:sz w:val="24"/>
          <w:szCs w:val="24"/>
        </w:rPr>
        <w:t>International Journal of Economics, Commerce and Management, 7</w:t>
      </w:r>
      <w:r>
        <w:rPr>
          <w:rFonts w:ascii="Times New Roman" w:hAnsi="Times New Roman"/>
          <w:sz w:val="24"/>
          <w:szCs w:val="24"/>
        </w:rPr>
        <w:t>(2):</w:t>
      </w:r>
      <w:r w:rsidRPr="009F7815">
        <w:rPr>
          <w:rFonts w:ascii="Times New Roman" w:hAnsi="Times New Roman"/>
          <w:sz w:val="24"/>
          <w:szCs w:val="24"/>
        </w:rPr>
        <w:t xml:space="preserve"> 287-299.</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Insah, B. and Ofori-Boateng, K. (2015). Fiscal sustainability in the Ghanaian economy. </w:t>
      </w:r>
      <w:r w:rsidRPr="009F7815">
        <w:rPr>
          <w:rFonts w:ascii="Times New Roman" w:hAnsi="Times New Roman"/>
          <w:bCs/>
          <w:i/>
          <w:iCs/>
          <w:sz w:val="24"/>
          <w:szCs w:val="24"/>
        </w:rPr>
        <w:t>Journal of Sustainable Development in Africa,</w:t>
      </w:r>
      <w:r>
        <w:rPr>
          <w:rFonts w:ascii="Times New Roman" w:hAnsi="Times New Roman"/>
          <w:bCs/>
          <w:sz w:val="24"/>
          <w:szCs w:val="24"/>
        </w:rPr>
        <w:t xml:space="preserve"> 7(1):</w:t>
      </w:r>
      <w:r w:rsidRPr="009F7815">
        <w:rPr>
          <w:rFonts w:ascii="Times New Roman" w:hAnsi="Times New Roman"/>
          <w:bCs/>
          <w:sz w:val="24"/>
          <w:szCs w:val="24"/>
        </w:rPr>
        <w:t xml:space="preserve"> 95-109.</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International Labour Office (2015). Five facts about informal economy in Africa, Geneva, Switzerland</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Iyoha, M. A. (2004), Macroeconomics theory and policy. Mindex and Benin City.</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Jacquemot, P. (2013). Economic prospects for sub-Saharan Africa: Questions and scenario</w:t>
      </w:r>
      <w:r>
        <w:rPr>
          <w:rFonts w:ascii="Times New Roman" w:hAnsi="Times New Roman"/>
          <w:sz w:val="24"/>
          <w:szCs w:val="24"/>
        </w:rPr>
        <w:t xml:space="preserve">s. </w:t>
      </w:r>
      <w:r>
        <w:rPr>
          <w:rFonts w:ascii="Times New Roman" w:hAnsi="Times New Roman"/>
          <w:sz w:val="24"/>
          <w:szCs w:val="24"/>
        </w:rPr>
        <w:tab/>
        <w:t>L’Economie Politique, 59(3):</w:t>
      </w:r>
      <w:r w:rsidRPr="009F7815">
        <w:rPr>
          <w:rFonts w:ascii="Times New Roman" w:hAnsi="Times New Roman"/>
          <w:sz w:val="24"/>
          <w:szCs w:val="24"/>
        </w:rPr>
        <w:t xml:space="preserve"> 6-33</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Japelli, T., and Pagano, M. (1994). Savings, growth and liquidity constraints. </w:t>
      </w:r>
      <w:r w:rsidRPr="009F7815">
        <w:rPr>
          <w:rFonts w:ascii="Times New Roman" w:hAnsi="Times New Roman" w:cs="Times New Roman"/>
          <w:i/>
          <w:iCs/>
          <w:color w:val="auto"/>
        </w:rPr>
        <w:t>Quarterly</w:t>
      </w:r>
      <w:r w:rsidRPr="009F7815">
        <w:rPr>
          <w:rFonts w:ascii="Times New Roman" w:hAnsi="Times New Roman" w:cs="Times New Roman"/>
          <w:i/>
          <w:iCs/>
          <w:color w:val="auto"/>
        </w:rPr>
        <w:tab/>
        <w:t>Journal of Economics</w:t>
      </w:r>
      <w:r>
        <w:rPr>
          <w:rFonts w:ascii="Times New Roman" w:hAnsi="Times New Roman" w:cs="Times New Roman"/>
          <w:color w:val="auto"/>
        </w:rPr>
        <w:t>, 109(1):</w:t>
      </w:r>
      <w:r w:rsidRPr="009F7815">
        <w:rPr>
          <w:rFonts w:ascii="Times New Roman" w:hAnsi="Times New Roman" w:cs="Times New Roman"/>
          <w:color w:val="auto"/>
        </w:rPr>
        <w:t xml:space="preserve"> 83-109.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Jha, R. and Bhamu-Murthy, K. V. (2003). A critique of the environmental sustainability index. </w:t>
      </w:r>
      <w:r w:rsidRPr="009F7815">
        <w:rPr>
          <w:rFonts w:ascii="Times New Roman" w:hAnsi="Times New Roman"/>
          <w:sz w:val="24"/>
          <w:szCs w:val="24"/>
        </w:rPr>
        <w:tab/>
        <w:t xml:space="preserve">Electronic Journal, 1(1), 1-28. Retrieved from </w:t>
      </w:r>
      <w:hyperlink w:history="1">
        <w:r w:rsidRPr="009F7815">
          <w:rPr>
            <w:rStyle w:val="Hyperlink"/>
            <w:rFonts w:ascii="Times New Roman" w:hAnsi="Times New Roman"/>
            <w:sz w:val="24"/>
            <w:szCs w:val="24"/>
          </w:rPr>
          <w:t>www.Researchgate.net</w:t>
        </w:r>
        <w:r w:rsidRPr="009F7815">
          <w:rPr>
            <w:rStyle w:val="Hyperlink"/>
            <w:rFonts w:ascii="Times New Roman" w:hAnsi="Times New Roman"/>
            <w:sz w:val="24"/>
            <w:szCs w:val="24"/>
            <w:u w:val="none"/>
          </w:rPr>
          <w:tab/>
        </w:r>
        <w:r w:rsidRPr="009F7815">
          <w:rPr>
            <w:rStyle w:val="Hyperlink"/>
            <w:rFonts w:ascii="Times New Roman" w:hAnsi="Times New Roman"/>
            <w:sz w:val="24"/>
            <w:szCs w:val="24"/>
          </w:rPr>
          <w:t>/publication/5223937</w:t>
        </w:r>
      </w:hyperlink>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Jha, S., Sonia, C. S., and Radtasiri, W, (2018). Inclusive green growth index: A new</w:t>
      </w:r>
      <w:r w:rsidRPr="009F7815">
        <w:rPr>
          <w:rFonts w:ascii="Times New Roman" w:hAnsi="Times New Roman"/>
          <w:sz w:val="24"/>
          <w:szCs w:val="24"/>
        </w:rPr>
        <w:tab/>
        <w:t>benchmark for quality growth. Manila: Asian Development Bank.</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Jhingan, M. L. (2004). </w:t>
      </w:r>
      <w:r w:rsidRPr="009F7815">
        <w:rPr>
          <w:rFonts w:ascii="Times New Roman" w:hAnsi="Times New Roman"/>
          <w:i/>
          <w:iCs/>
          <w:sz w:val="24"/>
          <w:szCs w:val="24"/>
        </w:rPr>
        <w:t>Monetary Economics, (6</w:t>
      </w:r>
      <w:r w:rsidRPr="009F7815">
        <w:rPr>
          <w:rFonts w:ascii="Times New Roman" w:hAnsi="Times New Roman"/>
          <w:i/>
          <w:iCs/>
          <w:sz w:val="24"/>
          <w:szCs w:val="24"/>
          <w:vertAlign w:val="superscript"/>
        </w:rPr>
        <w:t>th</w:t>
      </w:r>
      <w:r w:rsidRPr="009F7815">
        <w:rPr>
          <w:rFonts w:ascii="Times New Roman" w:hAnsi="Times New Roman"/>
          <w:i/>
          <w:iCs/>
          <w:sz w:val="24"/>
          <w:szCs w:val="24"/>
        </w:rPr>
        <w:t xml:space="preserve"> Edition). </w:t>
      </w:r>
      <w:r w:rsidRPr="009F7815">
        <w:rPr>
          <w:rFonts w:ascii="Times New Roman" w:hAnsi="Times New Roman"/>
          <w:sz w:val="24"/>
          <w:szCs w:val="24"/>
        </w:rPr>
        <w:t>New Delh</w:t>
      </w:r>
      <w:r>
        <w:rPr>
          <w:rFonts w:ascii="Times New Roman" w:hAnsi="Times New Roman"/>
          <w:sz w:val="24"/>
          <w:szCs w:val="24"/>
        </w:rPr>
        <w:t>i: Vrinda Publication Ltd, 433p.</w:t>
      </w:r>
    </w:p>
    <w:p w:rsidR="003E2719" w:rsidRPr="009F7815" w:rsidRDefault="003E2719" w:rsidP="003E2719">
      <w:pPr>
        <w:spacing w:after="0" w:line="240" w:lineRule="auto"/>
        <w:ind w:left="709" w:hanging="709"/>
        <w:jc w:val="both"/>
        <w:rPr>
          <w:rFonts w:ascii="Times New Roman" w:hAnsi="Times New Roman"/>
          <w:bCs/>
          <w:sz w:val="24"/>
          <w:szCs w:val="24"/>
          <w:lang w:val="en-US"/>
        </w:rPr>
      </w:pPr>
    </w:p>
    <w:p w:rsidR="003E2719" w:rsidRPr="009F7815" w:rsidRDefault="003E2719" w:rsidP="003E2719">
      <w:pPr>
        <w:spacing w:after="0" w:line="240" w:lineRule="auto"/>
        <w:ind w:left="709" w:hanging="709"/>
        <w:jc w:val="both"/>
        <w:rPr>
          <w:rFonts w:ascii="Times New Roman" w:hAnsi="Times New Roman"/>
          <w:bCs/>
          <w:sz w:val="24"/>
          <w:szCs w:val="24"/>
          <w:lang w:val="en-US"/>
        </w:rPr>
      </w:pPr>
      <w:r w:rsidRPr="009F7815">
        <w:rPr>
          <w:rFonts w:ascii="Times New Roman" w:hAnsi="Times New Roman"/>
          <w:bCs/>
          <w:sz w:val="24"/>
          <w:szCs w:val="24"/>
          <w:lang w:val="en-US"/>
        </w:rPr>
        <w:t xml:space="preserve">Jhingan, M. L. (2009). </w:t>
      </w:r>
      <w:r w:rsidRPr="009F7815">
        <w:rPr>
          <w:rFonts w:ascii="Times New Roman" w:hAnsi="Times New Roman"/>
          <w:bCs/>
          <w:i/>
          <w:iCs/>
          <w:sz w:val="24"/>
          <w:szCs w:val="24"/>
          <w:lang w:val="en-US"/>
        </w:rPr>
        <w:t>The economics of development and planning, (38</w:t>
      </w:r>
      <w:r w:rsidRPr="009F7815">
        <w:rPr>
          <w:rFonts w:ascii="Times New Roman" w:hAnsi="Times New Roman"/>
          <w:bCs/>
          <w:i/>
          <w:iCs/>
          <w:sz w:val="24"/>
          <w:szCs w:val="24"/>
          <w:vertAlign w:val="superscript"/>
          <w:lang w:val="en-US"/>
        </w:rPr>
        <w:t>th</w:t>
      </w:r>
      <w:r w:rsidRPr="009F7815">
        <w:rPr>
          <w:rFonts w:ascii="Times New Roman" w:hAnsi="Times New Roman"/>
          <w:bCs/>
          <w:i/>
          <w:iCs/>
          <w:sz w:val="24"/>
          <w:szCs w:val="24"/>
          <w:lang w:val="en-US"/>
        </w:rPr>
        <w:t xml:space="preserve"> edition)</w:t>
      </w:r>
      <w:r w:rsidRPr="009F7815">
        <w:rPr>
          <w:rFonts w:ascii="Times New Roman" w:hAnsi="Times New Roman"/>
          <w:bCs/>
          <w:sz w:val="24"/>
          <w:szCs w:val="24"/>
          <w:lang w:val="en-US"/>
        </w:rPr>
        <w:t>. New Delhi: Virnda Publicatio</w:t>
      </w:r>
      <w:r>
        <w:rPr>
          <w:rFonts w:ascii="Times New Roman" w:hAnsi="Times New Roman"/>
          <w:bCs/>
          <w:sz w:val="24"/>
          <w:szCs w:val="24"/>
          <w:lang w:val="en-US"/>
        </w:rPr>
        <w:t>n (P) Ltd, 273p.</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Jhingan, M.L (2011). </w:t>
      </w:r>
      <w:r w:rsidRPr="009F7815">
        <w:rPr>
          <w:rFonts w:ascii="Times New Roman" w:hAnsi="Times New Roman"/>
          <w:i/>
          <w:iCs/>
          <w:sz w:val="24"/>
          <w:szCs w:val="24"/>
        </w:rPr>
        <w:t>Monetary Economics, (7</w:t>
      </w:r>
      <w:r w:rsidRPr="009F7815">
        <w:rPr>
          <w:rFonts w:ascii="Times New Roman" w:hAnsi="Times New Roman"/>
          <w:i/>
          <w:iCs/>
          <w:sz w:val="24"/>
          <w:szCs w:val="24"/>
          <w:vertAlign w:val="superscript"/>
        </w:rPr>
        <w:t>th</w:t>
      </w:r>
      <w:r w:rsidRPr="009F7815">
        <w:rPr>
          <w:rFonts w:ascii="Times New Roman" w:hAnsi="Times New Roman"/>
          <w:i/>
          <w:iCs/>
          <w:sz w:val="24"/>
          <w:szCs w:val="24"/>
        </w:rPr>
        <w:t xml:space="preserve"> Edition). </w:t>
      </w:r>
      <w:r w:rsidRPr="009F7815">
        <w:rPr>
          <w:rFonts w:ascii="Times New Roman" w:hAnsi="Times New Roman"/>
          <w:sz w:val="24"/>
          <w:szCs w:val="24"/>
        </w:rPr>
        <w:t>New Delh</w:t>
      </w:r>
      <w:r>
        <w:rPr>
          <w:rFonts w:ascii="Times New Roman" w:hAnsi="Times New Roman"/>
          <w:sz w:val="24"/>
          <w:szCs w:val="24"/>
        </w:rPr>
        <w:t>i: Vrinda Publication Ltd, 266p.</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Johansen, S. and Juselius, K. (1990). Maximum likelihood estimation and inference on </w:t>
      </w:r>
      <w:r w:rsidRPr="009F7815">
        <w:rPr>
          <w:rFonts w:ascii="Times New Roman" w:hAnsi="Times New Roman"/>
          <w:color w:val="000000"/>
          <w:sz w:val="24"/>
          <w:szCs w:val="24"/>
          <w:lang w:val="en-US"/>
        </w:rPr>
        <w:tab/>
        <w:t xml:space="preserve">cointegration-with applications to the demand for money. </w:t>
      </w:r>
      <w:r w:rsidRPr="009F7815">
        <w:rPr>
          <w:rFonts w:ascii="Times New Roman" w:hAnsi="Times New Roman"/>
          <w:i/>
          <w:iCs/>
          <w:color w:val="000000"/>
          <w:sz w:val="24"/>
          <w:szCs w:val="24"/>
          <w:lang w:val="en-US"/>
        </w:rPr>
        <w:t xml:space="preserve">Oxford Bulletin of </w:t>
      </w:r>
      <w:r w:rsidRPr="009F7815">
        <w:rPr>
          <w:rFonts w:ascii="Times New Roman" w:hAnsi="Times New Roman"/>
          <w:i/>
          <w:iCs/>
          <w:color w:val="000000"/>
          <w:sz w:val="24"/>
          <w:szCs w:val="24"/>
          <w:lang w:val="en-US"/>
        </w:rPr>
        <w:tab/>
        <w:t xml:space="preserve">Economics </w:t>
      </w:r>
      <w:r w:rsidRPr="009F7815">
        <w:rPr>
          <w:rFonts w:ascii="Times New Roman" w:hAnsi="Times New Roman"/>
          <w:i/>
          <w:iCs/>
          <w:color w:val="000000"/>
          <w:sz w:val="24"/>
          <w:szCs w:val="24"/>
          <w:lang w:val="en-US"/>
        </w:rPr>
        <w:tab/>
        <w:t xml:space="preserve">and Statistics, </w:t>
      </w:r>
      <w:r>
        <w:rPr>
          <w:rFonts w:ascii="Times New Roman" w:hAnsi="Times New Roman"/>
          <w:color w:val="000000"/>
          <w:sz w:val="24"/>
          <w:szCs w:val="24"/>
          <w:lang w:val="en-US"/>
        </w:rPr>
        <w:t>52(2):</w:t>
      </w:r>
      <w:r w:rsidRPr="009F7815">
        <w:rPr>
          <w:rFonts w:ascii="Times New Roman" w:hAnsi="Times New Roman"/>
          <w:color w:val="000000"/>
          <w:sz w:val="24"/>
          <w:szCs w:val="24"/>
          <w:lang w:val="en-US"/>
        </w:rPr>
        <w:t xml:space="preserve"> 169-210. </w:t>
      </w:r>
    </w:p>
    <w:p w:rsidR="003E2719" w:rsidRPr="009F7815" w:rsidRDefault="003E2719" w:rsidP="003E2719">
      <w:pPr>
        <w:adjustRightInd w:val="0"/>
        <w:spacing w:after="0" w:line="240" w:lineRule="auto"/>
        <w:jc w:val="both"/>
        <w:rPr>
          <w:rFonts w:ascii="Times New Roman" w:hAnsi="Times New Roman"/>
          <w:sz w:val="24"/>
          <w:szCs w:val="24"/>
        </w:rPr>
      </w:pPr>
    </w:p>
    <w:p w:rsidR="003E2719" w:rsidRPr="009F7815" w:rsidRDefault="003E2719" w:rsidP="003E2719">
      <w:pPr>
        <w:adjustRightInd w:val="0"/>
        <w:spacing w:after="0" w:line="240" w:lineRule="auto"/>
        <w:jc w:val="both"/>
        <w:rPr>
          <w:rFonts w:ascii="Times New Roman" w:hAnsi="Times New Roman"/>
          <w:sz w:val="24"/>
          <w:szCs w:val="24"/>
        </w:rPr>
      </w:pPr>
      <w:r w:rsidRPr="009F7815">
        <w:rPr>
          <w:rFonts w:ascii="Times New Roman" w:hAnsi="Times New Roman"/>
          <w:sz w:val="24"/>
          <w:szCs w:val="24"/>
        </w:rPr>
        <w:t>Kamal</w:t>
      </w:r>
      <w:r>
        <w:rPr>
          <w:rFonts w:ascii="Times New Roman" w:hAnsi="Times New Roman"/>
          <w:sz w:val="24"/>
          <w:szCs w:val="24"/>
        </w:rPr>
        <w:t>, M., Usman, M., Jahanger, A., and</w:t>
      </w:r>
      <w:r w:rsidRPr="009F7815">
        <w:rPr>
          <w:rFonts w:ascii="Times New Roman" w:hAnsi="Times New Roman"/>
          <w:sz w:val="24"/>
          <w:szCs w:val="24"/>
        </w:rPr>
        <w:t xml:space="preserve"> Balsalobre-Lorente, D. (2021). Revisiting the role of </w:t>
      </w:r>
      <w:r w:rsidRPr="009F7815">
        <w:rPr>
          <w:rFonts w:ascii="Times New Roman" w:hAnsi="Times New Roman"/>
          <w:sz w:val="24"/>
          <w:szCs w:val="24"/>
        </w:rPr>
        <w:tab/>
        <w:t xml:space="preserve">fiscal policy, financial development, foreign direct investment in reducing </w:t>
      </w:r>
      <w:r w:rsidRPr="009F7815">
        <w:rPr>
          <w:rFonts w:ascii="Times New Roman" w:hAnsi="Times New Roman"/>
          <w:sz w:val="24"/>
          <w:szCs w:val="24"/>
        </w:rPr>
        <w:tab/>
        <w:t xml:space="preserve">environmental pollution during globalization mode: Evidence from linear and </w:t>
      </w:r>
      <w:r w:rsidRPr="009F7815">
        <w:rPr>
          <w:rFonts w:ascii="Times New Roman" w:hAnsi="Times New Roman"/>
          <w:sz w:val="24"/>
          <w:szCs w:val="24"/>
        </w:rPr>
        <w:tab/>
        <w:t xml:space="preserve">nonlinear panel data </w:t>
      </w:r>
      <w:r w:rsidRPr="009F7815">
        <w:rPr>
          <w:rFonts w:ascii="Times New Roman" w:hAnsi="Times New Roman"/>
          <w:sz w:val="24"/>
          <w:szCs w:val="24"/>
        </w:rPr>
        <w:tab/>
        <w:t>approaches.</w:t>
      </w:r>
      <w:r w:rsidRPr="009F7815">
        <w:rPr>
          <w:rFonts w:ascii="Times New Roman" w:hAnsi="Times New Roman"/>
          <w:i/>
          <w:sz w:val="24"/>
          <w:szCs w:val="24"/>
        </w:rPr>
        <w:t xml:space="preserve"> Energies,</w:t>
      </w:r>
      <w:r>
        <w:rPr>
          <w:rFonts w:ascii="Times New Roman" w:hAnsi="Times New Roman"/>
          <w:sz w:val="24"/>
          <w:szCs w:val="24"/>
        </w:rPr>
        <w:t xml:space="preserve"> 14(1):</w:t>
      </w:r>
      <w:r w:rsidRPr="009F7815">
        <w:rPr>
          <w:rFonts w:ascii="Times New Roman" w:hAnsi="Times New Roman"/>
          <w:sz w:val="24"/>
          <w:szCs w:val="24"/>
        </w:rPr>
        <w:t xml:space="preserve"> 1- 25  </w:t>
      </w:r>
      <w:hyperlink r:id="rId133" w:history="1">
        <w:r w:rsidRPr="009F7815">
          <w:rPr>
            <w:rStyle w:val="Hyperlink"/>
            <w:rFonts w:ascii="Times New Roman" w:hAnsi="Times New Roman"/>
            <w:sz w:val="24"/>
            <w:szCs w:val="24"/>
          </w:rPr>
          <w:t xml:space="preserve">https://doi.org/10.3390/en14 </w:t>
        </w:r>
        <w:r w:rsidRPr="009F7815">
          <w:rPr>
            <w:rStyle w:val="Hyperlink"/>
            <w:rFonts w:ascii="Times New Roman" w:hAnsi="Times New Roman"/>
            <w:sz w:val="24"/>
            <w:szCs w:val="24"/>
          </w:rPr>
          <w:tab/>
          <w:t>216968</w:t>
        </w:r>
      </w:hyperlink>
    </w:p>
    <w:p w:rsidR="003E2719" w:rsidRPr="009F7815" w:rsidRDefault="003E2719" w:rsidP="003E2719">
      <w:pPr>
        <w:spacing w:after="0" w:line="240" w:lineRule="auto"/>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rPr>
        <w:t xml:space="preserve">Karagoz, K., and Keskin, R. (2016). Impact of fiscal policy on the macroeconomic aggregates in Turkey: Evidence from BVAR model. </w:t>
      </w:r>
      <w:r w:rsidRPr="009F7815">
        <w:rPr>
          <w:rFonts w:ascii="Times New Roman" w:hAnsi="Times New Roman"/>
          <w:i/>
          <w:iCs/>
          <w:sz w:val="24"/>
          <w:szCs w:val="24"/>
          <w:lang w:val="en-US"/>
        </w:rPr>
        <w:t>Procedia Economics and Finance,</w:t>
      </w:r>
      <w:r>
        <w:rPr>
          <w:rFonts w:ascii="Times New Roman" w:hAnsi="Times New Roman"/>
          <w:sz w:val="24"/>
          <w:szCs w:val="24"/>
          <w:lang w:val="en-US"/>
        </w:rPr>
        <w:t xml:space="preserve"> 38(1):</w:t>
      </w:r>
      <w:r w:rsidRPr="009F7815">
        <w:rPr>
          <w:rFonts w:ascii="Times New Roman" w:hAnsi="Times New Roman"/>
          <w:sz w:val="24"/>
          <w:szCs w:val="24"/>
          <w:lang w:val="en-US"/>
        </w:rPr>
        <w:t xml:space="preserve"> 408 – 420.</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Kartikasari, I. D. (2017). The effect of export, import and investment on economic growth of </w:t>
      </w:r>
      <w:r w:rsidRPr="009F7815">
        <w:rPr>
          <w:rFonts w:ascii="Times New Roman" w:hAnsi="Times New Roman"/>
          <w:sz w:val="24"/>
          <w:szCs w:val="24"/>
        </w:rPr>
        <w:tab/>
        <w:t xml:space="preserve">Riau Islands Indonesia. </w:t>
      </w:r>
      <w:r w:rsidRPr="009F7815">
        <w:rPr>
          <w:rFonts w:ascii="Times New Roman" w:hAnsi="Times New Roman"/>
          <w:i/>
          <w:sz w:val="24"/>
          <w:szCs w:val="24"/>
        </w:rPr>
        <w:t>International Journal of Economics and Financial Issues</w:t>
      </w:r>
      <w:r>
        <w:rPr>
          <w:rFonts w:ascii="Times New Roman" w:hAnsi="Times New Roman"/>
          <w:sz w:val="24"/>
          <w:szCs w:val="24"/>
        </w:rPr>
        <w:t xml:space="preserve">, </w:t>
      </w:r>
      <w:r>
        <w:rPr>
          <w:rFonts w:ascii="Times New Roman" w:hAnsi="Times New Roman"/>
          <w:sz w:val="24"/>
          <w:szCs w:val="24"/>
        </w:rPr>
        <w:tab/>
        <w:t>7(4):</w:t>
      </w:r>
      <w:r w:rsidRPr="009F7815">
        <w:rPr>
          <w:rFonts w:ascii="Times New Roman" w:hAnsi="Times New Roman"/>
          <w:sz w:val="24"/>
          <w:szCs w:val="24"/>
        </w:rPr>
        <w:t xml:space="preserve"> 663-667.</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Kenya Economic Outlook (2021). Economic Characteristics of Kenya</w:t>
      </w:r>
      <w:r w:rsidRPr="009F7815">
        <w:rPr>
          <w:rFonts w:ascii="Times New Roman" w:hAnsi="Times New Roman"/>
          <w:sz w:val="24"/>
          <w:szCs w:val="24"/>
        </w:rPr>
        <w:tab/>
      </w:r>
      <w:hyperlink r:id="rId134" w:history="1">
        <w:r w:rsidRPr="009F7815">
          <w:rPr>
            <w:rStyle w:val="Hyperlink"/>
            <w:rFonts w:ascii="Times New Roman" w:hAnsi="Times New Roman"/>
            <w:sz w:val="24"/>
            <w:szCs w:val="24"/>
          </w:rPr>
          <w:t>https://www.afdb.org/en/countries/kenya/kenya-economic-outlook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Keynes, J.M. (1936). </w:t>
      </w:r>
      <w:r w:rsidRPr="009F7815">
        <w:rPr>
          <w:rFonts w:ascii="Times New Roman" w:hAnsi="Times New Roman"/>
          <w:bCs/>
          <w:i/>
          <w:iCs/>
          <w:sz w:val="24"/>
          <w:szCs w:val="24"/>
        </w:rPr>
        <w:t>The general theory of employment, interest and money</w:t>
      </w:r>
      <w:r w:rsidRPr="009F7815">
        <w:rPr>
          <w:rFonts w:ascii="Times New Roman" w:hAnsi="Times New Roman"/>
          <w:bCs/>
          <w:sz w:val="24"/>
          <w:szCs w:val="24"/>
        </w:rPr>
        <w:t>. London: Macmillan.</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Kim, Y. J. (2015). Speech presented at UNGA on Sustainable Development Goals (SDGs) on </w:t>
      </w:r>
      <w:r w:rsidRPr="009F7815">
        <w:rPr>
          <w:rFonts w:ascii="Times New Roman" w:hAnsi="Times New Roman"/>
          <w:sz w:val="24"/>
          <w:szCs w:val="24"/>
        </w:rPr>
        <w:tab/>
        <w:t xml:space="preserve">25 September, 2015. Available at </w:t>
      </w:r>
      <w:hyperlink r:id="rId135" w:history="1">
        <w:r w:rsidRPr="009F7815">
          <w:rPr>
            <w:rStyle w:val="Hyperlink"/>
            <w:rFonts w:ascii="Times New Roman" w:hAnsi="Times New Roman"/>
            <w:sz w:val="24"/>
            <w:szCs w:val="24"/>
            <w:shd w:val="clear" w:color="auto" w:fill="FFFFFF"/>
          </w:rPr>
          <w:t xml:space="preserve">http://www.worldbank.org/en/news/speech/ </w:t>
        </w:r>
        <w:r w:rsidRPr="009F7815">
          <w:rPr>
            <w:rStyle w:val="Hyperlink"/>
            <w:rFonts w:ascii="Times New Roman" w:hAnsi="Times New Roman"/>
            <w:sz w:val="24"/>
            <w:szCs w:val="24"/>
            <w:u w:val="none"/>
            <w:shd w:val="clear" w:color="auto" w:fill="FFFFFF"/>
          </w:rPr>
          <w:tab/>
        </w:r>
        <w:r w:rsidRPr="009F7815">
          <w:rPr>
            <w:rStyle w:val="Hyperlink"/>
            <w:rFonts w:ascii="Times New Roman" w:hAnsi="Times New Roman"/>
            <w:sz w:val="24"/>
            <w:szCs w:val="24"/>
            <w:shd w:val="clear" w:color="auto" w:fill="FFFFFF"/>
          </w:rPr>
          <w:t>2015/09/25/speech-united-nations-generalassembly</w:t>
        </w:r>
      </w:hyperlink>
      <w:r w:rsidRPr="009F7815">
        <w:rPr>
          <w:rStyle w:val="Hyperlink"/>
          <w:rFonts w:ascii="Times New Roman" w:hAnsi="Times New Roman"/>
          <w:sz w:val="24"/>
          <w:szCs w:val="24"/>
          <w:shd w:val="clear" w:color="auto" w:fill="FFFFFF"/>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July, 2022</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shd w:val="clear" w:color="auto" w:fill="FFFFFF"/>
        </w:rPr>
      </w:pPr>
      <w:r w:rsidRPr="009F7815">
        <w:rPr>
          <w:rFonts w:ascii="Times New Roman" w:hAnsi="Times New Roman"/>
          <w:sz w:val="24"/>
          <w:szCs w:val="24"/>
        </w:rPr>
        <w:t xml:space="preserve">Kimaro, E. L., Choong, C., and Sea, L. L. (2017). Government expenditure, efficiency and </w:t>
      </w:r>
      <w:r w:rsidRPr="009F7815">
        <w:rPr>
          <w:rFonts w:ascii="Times New Roman" w:hAnsi="Times New Roman"/>
          <w:sz w:val="24"/>
          <w:szCs w:val="24"/>
        </w:rPr>
        <w:tab/>
        <w:t xml:space="preserve">economic growth: A panel analysis of Sub Saharan African low income countries. </w:t>
      </w:r>
      <w:r w:rsidRPr="009F7815">
        <w:rPr>
          <w:rFonts w:ascii="Times New Roman" w:hAnsi="Times New Roman"/>
          <w:sz w:val="24"/>
          <w:szCs w:val="24"/>
        </w:rPr>
        <w:tab/>
      </w:r>
      <w:r w:rsidRPr="009F7815">
        <w:rPr>
          <w:rFonts w:ascii="Times New Roman" w:hAnsi="Times New Roman"/>
          <w:i/>
          <w:sz w:val="24"/>
          <w:szCs w:val="24"/>
        </w:rPr>
        <w:t>African Journal of Economic Review,</w:t>
      </w:r>
      <w:r>
        <w:rPr>
          <w:rFonts w:ascii="Times New Roman" w:hAnsi="Times New Roman"/>
          <w:sz w:val="24"/>
          <w:szCs w:val="24"/>
        </w:rPr>
        <w:t xml:space="preserve"> 5(2):</w:t>
      </w:r>
      <w:r w:rsidRPr="009F7815">
        <w:rPr>
          <w:rFonts w:ascii="Times New Roman" w:hAnsi="Times New Roman"/>
          <w:sz w:val="24"/>
          <w:szCs w:val="24"/>
        </w:rPr>
        <w:t xml:space="preserve"> 34-54</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Klein, T. M. (1994). External debt management. An introduction. World Bank Technical </w:t>
      </w:r>
      <w:r w:rsidRPr="009F7815">
        <w:rPr>
          <w:rFonts w:ascii="Times New Roman" w:hAnsi="Times New Roman"/>
          <w:sz w:val="24"/>
          <w:szCs w:val="24"/>
          <w:lang w:val="en-US"/>
        </w:rPr>
        <w:tab/>
        <w:t>Paper No245. The World Bank.</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Kumar, S., Kumar, N., and Vivekadhish, S. (2016). Millennium development goals to </w:t>
      </w:r>
      <w:r w:rsidRPr="009F7815">
        <w:rPr>
          <w:rFonts w:ascii="Times New Roman" w:hAnsi="Times New Roman"/>
          <w:sz w:val="24"/>
          <w:szCs w:val="24"/>
        </w:rPr>
        <w:tab/>
        <w:t xml:space="preserve">sustainable development goals: Addressing unfinished agenda and strengthening </w:t>
      </w:r>
      <w:r w:rsidRPr="009F7815">
        <w:rPr>
          <w:rFonts w:ascii="Times New Roman" w:hAnsi="Times New Roman"/>
          <w:sz w:val="24"/>
          <w:szCs w:val="24"/>
        </w:rPr>
        <w:tab/>
        <w:t xml:space="preserve">sustainable development and partnership. </w:t>
      </w:r>
      <w:r w:rsidRPr="009F7815">
        <w:rPr>
          <w:rFonts w:ascii="Times New Roman" w:hAnsi="Times New Roman"/>
          <w:i/>
          <w:sz w:val="24"/>
          <w:szCs w:val="24"/>
        </w:rPr>
        <w:t>Indian Journal of Community Medicine</w:t>
      </w:r>
      <w:r w:rsidRPr="009F7815">
        <w:rPr>
          <w:rFonts w:ascii="Times New Roman" w:hAnsi="Times New Roman"/>
          <w:sz w:val="24"/>
          <w:szCs w:val="24"/>
        </w:rPr>
        <w:t xml:space="preserve">, </w:t>
      </w:r>
      <w:r w:rsidRPr="009F7815">
        <w:rPr>
          <w:rFonts w:ascii="Times New Roman" w:hAnsi="Times New Roman"/>
          <w:sz w:val="24"/>
          <w:szCs w:val="24"/>
        </w:rPr>
        <w:tab/>
        <w:t xml:space="preserve">41(1), 1-4 </w:t>
      </w:r>
      <w:r w:rsidRPr="009F7815">
        <w:rPr>
          <w:rFonts w:ascii="Times New Roman" w:hAnsi="Times New Roman"/>
          <w:sz w:val="24"/>
          <w:szCs w:val="24"/>
          <w:shd w:val="clear" w:color="auto" w:fill="FFFFFF"/>
        </w:rPr>
        <w:t>doi: </w:t>
      </w:r>
      <w:hyperlink r:id="rId136" w:history="1">
        <w:r w:rsidRPr="009F7815">
          <w:rPr>
            <w:rStyle w:val="Hyperlink"/>
            <w:rFonts w:ascii="Times New Roman" w:hAnsi="Times New Roman"/>
            <w:sz w:val="24"/>
            <w:szCs w:val="24"/>
            <w:shd w:val="clear" w:color="auto" w:fill="FFFFFF"/>
          </w:rPr>
          <w:t>10.4103/0970-0218.170955</w:t>
        </w:r>
      </w:hyperlink>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Ladan, H. (2017). Public expenditure and economic growth in Nigeria: An application of co-</w:t>
      </w:r>
      <w:r w:rsidRPr="009F7815">
        <w:rPr>
          <w:rFonts w:ascii="Times New Roman" w:hAnsi="Times New Roman" w:cs="Times New Roman"/>
          <w:color w:val="auto"/>
        </w:rPr>
        <w:tab/>
        <w:t xml:space="preserve">integration and error correction. </w:t>
      </w:r>
      <w:r w:rsidRPr="009F7815">
        <w:rPr>
          <w:rFonts w:ascii="Times New Roman" w:hAnsi="Times New Roman" w:cs="Times New Roman"/>
          <w:i/>
          <w:color w:val="auto"/>
        </w:rPr>
        <w:t>Journal of Economics and Business Research,</w:t>
      </w:r>
      <w:r>
        <w:rPr>
          <w:rFonts w:ascii="Times New Roman" w:hAnsi="Times New Roman" w:cs="Times New Roman"/>
          <w:color w:val="auto"/>
        </w:rPr>
        <w:t xml:space="preserve"> 1(1):</w:t>
      </w:r>
      <w:r w:rsidRPr="009F7815">
        <w:rPr>
          <w:rFonts w:ascii="Times New Roman" w:hAnsi="Times New Roman" w:cs="Times New Roman"/>
          <w:color w:val="auto"/>
        </w:rPr>
        <w:t xml:space="preserve"> </w:t>
      </w:r>
      <w:r w:rsidRPr="009F7815">
        <w:rPr>
          <w:rFonts w:ascii="Times New Roman" w:hAnsi="Times New Roman" w:cs="Times New Roman"/>
          <w:color w:val="auto"/>
        </w:rPr>
        <w:tab/>
        <w:t>185-208</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Larissa, B., Maran, R. M., Ioan, B., Anca, N., Mircea-Iosif, R., Horia, T., Gheorghe, F.,</w:t>
      </w:r>
      <w:r w:rsidRPr="009F7815">
        <w:rPr>
          <w:rFonts w:ascii="Times New Roman" w:hAnsi="Times New Roman" w:cs="Times New Roman"/>
          <w:color w:val="auto"/>
        </w:rPr>
        <w:tab/>
        <w:t>Speranta, M. E., and Dan, M. I. (2020). Adjusted net savings of CEE and Baltic</w:t>
      </w:r>
      <w:r w:rsidRPr="009F7815">
        <w:rPr>
          <w:rFonts w:ascii="Times New Roman" w:hAnsi="Times New Roman" w:cs="Times New Roman"/>
          <w:color w:val="auto"/>
        </w:rPr>
        <w:tab/>
        <w:t>Nations in the context of sustainable economic growth: A Panel Data Analysis.</w:t>
      </w:r>
      <w:r w:rsidRPr="009F7815">
        <w:rPr>
          <w:rFonts w:ascii="Times New Roman" w:hAnsi="Times New Roman" w:cs="Times New Roman"/>
          <w:color w:val="auto"/>
        </w:rPr>
        <w:tab/>
      </w:r>
      <w:r w:rsidRPr="009F7815">
        <w:rPr>
          <w:rFonts w:ascii="Times New Roman" w:hAnsi="Times New Roman" w:cs="Times New Roman"/>
          <w:i/>
          <w:iCs/>
          <w:color w:val="auto"/>
        </w:rPr>
        <w:t>Journal of Risk and Financial Management,</w:t>
      </w:r>
      <w:r>
        <w:rPr>
          <w:rFonts w:ascii="Times New Roman" w:hAnsi="Times New Roman" w:cs="Times New Roman"/>
          <w:color w:val="auto"/>
        </w:rPr>
        <w:t xml:space="preserve"> 13(234):</w:t>
      </w:r>
      <w:r w:rsidRPr="009F7815">
        <w:rPr>
          <w:rFonts w:ascii="Times New Roman" w:hAnsi="Times New Roman" w:cs="Times New Roman"/>
          <w:color w:val="auto"/>
        </w:rPr>
        <w:t xml:space="preserve"> 1-17.</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Leijonhufvud, A. (1968). On Keynesian economics and the economics of Keynes: A study in monetary theory. </w:t>
      </w:r>
      <w:r w:rsidRPr="009F7815">
        <w:rPr>
          <w:rFonts w:ascii="Times New Roman" w:hAnsi="Times New Roman"/>
          <w:i/>
          <w:iCs/>
          <w:sz w:val="24"/>
          <w:szCs w:val="24"/>
        </w:rPr>
        <w:t>Oxford University Press</w:t>
      </w:r>
      <w:r w:rsidRPr="009F7815">
        <w:rPr>
          <w:rFonts w:ascii="Times New Roman" w:hAnsi="Times New Roman"/>
          <w:sz w:val="24"/>
          <w:szCs w:val="24"/>
        </w:rPr>
        <w:t>, New York.</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Lee, A., and O’Neil, O. (2004). The pillars of sustainability. Retrieved from </w:t>
      </w:r>
      <w:r w:rsidRPr="009F7815">
        <w:rPr>
          <w:rFonts w:ascii="Times New Roman" w:hAnsi="Times New Roman"/>
          <w:sz w:val="24"/>
          <w:szCs w:val="24"/>
          <w:lang w:val="en-US"/>
        </w:rPr>
        <w:tab/>
        <w:t>https;//www.coursehero.com/file/95048811/Schutte-ic-chapter2-sustainabilitypdf/</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Lele, S. M. (1991). Sustainable development: A critical review. World Development, </w:t>
      </w:r>
      <w:r w:rsidRPr="009F7815">
        <w:rPr>
          <w:rFonts w:ascii="Times New Roman" w:hAnsi="Times New Roman"/>
          <w:sz w:val="24"/>
          <w:szCs w:val="24"/>
          <w:lang w:val="en-US"/>
        </w:rPr>
        <w:tab/>
        <w:t>19(6), 607–662. doi:10.1016/0305-750X(91)90197-P</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Lin, J. Y (2017). New structural economics and industrial policies for catching up </w:t>
      </w:r>
      <w:r w:rsidRPr="009F7815">
        <w:rPr>
          <w:rFonts w:ascii="Times New Roman" w:hAnsi="Times New Roman" w:cs="Times New Roman"/>
          <w:color w:val="auto"/>
        </w:rPr>
        <w:tab/>
        <w:t xml:space="preserve">economics. </w:t>
      </w:r>
      <w:r w:rsidRPr="009F7815">
        <w:rPr>
          <w:rFonts w:ascii="Times New Roman" w:hAnsi="Times New Roman" w:cs="Times New Roman"/>
          <w:color w:val="auto"/>
        </w:rPr>
        <w:tab/>
      </w:r>
      <w:r w:rsidRPr="009F7815">
        <w:rPr>
          <w:rFonts w:ascii="Times New Roman" w:hAnsi="Times New Roman" w:cs="Times New Roman"/>
          <w:i/>
          <w:color w:val="auto"/>
        </w:rPr>
        <w:t>Academic Press</w:t>
      </w:r>
      <w:r w:rsidRPr="009F7815">
        <w:rPr>
          <w:rFonts w:ascii="Times New Roman" w:hAnsi="Times New Roman" w:cs="Times New Roman"/>
          <w:color w:val="auto"/>
        </w:rPr>
        <w:t>, 183-199</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Limam, Y. R., and Miller, S. (2004). Explaining economic growth: Factor accumulation, total </w:t>
      </w:r>
      <w:r w:rsidRPr="009F7815">
        <w:rPr>
          <w:rFonts w:ascii="Times New Roman" w:hAnsi="Times New Roman" w:cs="Times New Roman"/>
          <w:color w:val="auto"/>
        </w:rPr>
        <w:tab/>
        <w:t xml:space="preserve">factor productivity growth and product, and efficiency improvement. Working Paper </w:t>
      </w:r>
      <w:r w:rsidRPr="009F7815">
        <w:rPr>
          <w:rFonts w:ascii="Times New Roman" w:hAnsi="Times New Roman" w:cs="Times New Roman"/>
          <w:color w:val="auto"/>
        </w:rPr>
        <w:tab/>
        <w:t xml:space="preserve">2004-20, University of Connecticut, Department of Economics. </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Lipsey, R.G (1963). Introduction to positive economics, ELBS, 5</w:t>
      </w:r>
      <w:r w:rsidRPr="009F7815">
        <w:rPr>
          <w:rFonts w:ascii="Times New Roman" w:hAnsi="Times New Roman" w:cs="Times New Roman"/>
          <w:color w:val="auto"/>
          <w:vertAlign w:val="superscript"/>
        </w:rPr>
        <w:t>th</w:t>
      </w:r>
      <w:r w:rsidRPr="009F7815">
        <w:rPr>
          <w:rFonts w:ascii="Times New Roman" w:hAnsi="Times New Roman" w:cs="Times New Roman"/>
          <w:color w:val="auto"/>
        </w:rPr>
        <w:t xml:space="preserve"> edition </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80"/>
          <w:sz w:val="24"/>
          <w:szCs w:val="24"/>
          <w:lang w:val="en-US"/>
        </w:rPr>
      </w:pPr>
      <w:r>
        <w:rPr>
          <w:rFonts w:ascii="Times New Roman" w:hAnsi="Times New Roman"/>
          <w:color w:val="000000"/>
          <w:sz w:val="24"/>
          <w:szCs w:val="24"/>
          <w:lang w:val="en-US"/>
        </w:rPr>
        <w:t>Lobo, M.J., Pietriga, E., and</w:t>
      </w:r>
      <w:r w:rsidRPr="009F7815">
        <w:rPr>
          <w:rFonts w:ascii="Times New Roman" w:hAnsi="Times New Roman"/>
          <w:color w:val="000000"/>
          <w:sz w:val="24"/>
          <w:szCs w:val="24"/>
          <w:lang w:val="en-US"/>
        </w:rPr>
        <w:t xml:space="preserve"> Appert, C. (2015). An evaluation of interactive map comparison </w:t>
      </w:r>
      <w:r w:rsidRPr="009F7815">
        <w:rPr>
          <w:rFonts w:ascii="Times New Roman" w:hAnsi="Times New Roman"/>
          <w:color w:val="000000"/>
          <w:sz w:val="24"/>
          <w:szCs w:val="24"/>
          <w:lang w:val="en-US"/>
        </w:rPr>
        <w:tab/>
        <w:t xml:space="preserve">techniques. In Proceedings of the 33rd Annual ACM Conference on Human Factors in </w:t>
      </w:r>
      <w:r w:rsidRPr="009F7815">
        <w:rPr>
          <w:rFonts w:ascii="Times New Roman" w:hAnsi="Times New Roman"/>
          <w:color w:val="000000"/>
          <w:sz w:val="24"/>
          <w:szCs w:val="24"/>
          <w:lang w:val="en-US"/>
        </w:rPr>
        <w:tab/>
        <w:t>Computing Systems - CHI ’15, 3573–3582. New York, USA: ACM Press.</w:t>
      </w:r>
      <w:r w:rsidRPr="009F7815">
        <w:rPr>
          <w:rFonts w:ascii="Times New Roman" w:hAnsi="Times New Roman"/>
          <w:color w:val="000000"/>
          <w:sz w:val="24"/>
          <w:szCs w:val="24"/>
          <w:lang w:val="en-US"/>
        </w:rPr>
        <w:tab/>
        <w:t>doi:</w:t>
      </w:r>
      <w:r w:rsidRPr="009F7815">
        <w:rPr>
          <w:rFonts w:ascii="Times New Roman" w:hAnsi="Times New Roman"/>
          <w:color w:val="000080"/>
          <w:sz w:val="24"/>
          <w:szCs w:val="24"/>
          <w:lang w:val="en-US"/>
        </w:rPr>
        <w:t>10.1145/2702123.2702130</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rPr>
      </w:pPr>
      <w:r w:rsidRPr="009F7815">
        <w:rPr>
          <w:rFonts w:ascii="Times New Roman" w:hAnsi="Times New Roman"/>
          <w:color w:val="000000"/>
          <w:sz w:val="24"/>
          <w:szCs w:val="24"/>
        </w:rPr>
        <w:t>Loh, J. (2002). Living planet report 2002. World Wildlife Fund, 39.</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Pr>
          <w:rFonts w:ascii="Times New Roman" w:hAnsi="Times New Roman"/>
          <w:sz w:val="24"/>
          <w:szCs w:val="24"/>
        </w:rPr>
        <w:t>Lonnqvist, A. and</w:t>
      </w:r>
      <w:r w:rsidRPr="009F7815">
        <w:rPr>
          <w:rFonts w:ascii="Times New Roman" w:hAnsi="Times New Roman"/>
          <w:sz w:val="24"/>
          <w:szCs w:val="24"/>
        </w:rPr>
        <w:t xml:space="preserve"> Laihonen, H (2012). Welfare service system productivity: The concept and </w:t>
      </w:r>
      <w:r w:rsidRPr="009F7815">
        <w:rPr>
          <w:rFonts w:ascii="Times New Roman" w:hAnsi="Times New Roman"/>
          <w:sz w:val="24"/>
          <w:szCs w:val="24"/>
        </w:rPr>
        <w:tab/>
        <w:t xml:space="preserve">its application. </w:t>
      </w:r>
      <w:r w:rsidRPr="009F7815">
        <w:rPr>
          <w:rFonts w:ascii="Times New Roman" w:hAnsi="Times New Roman"/>
          <w:i/>
          <w:sz w:val="24"/>
          <w:szCs w:val="24"/>
        </w:rPr>
        <w:t>International Journal of Productivity and Performance Management,</w:t>
      </w:r>
      <w:r>
        <w:rPr>
          <w:rFonts w:ascii="Times New Roman" w:hAnsi="Times New Roman"/>
          <w:sz w:val="24"/>
          <w:szCs w:val="24"/>
        </w:rPr>
        <w:t xml:space="preserve"> </w:t>
      </w:r>
      <w:r>
        <w:rPr>
          <w:rFonts w:ascii="Times New Roman" w:hAnsi="Times New Roman"/>
          <w:sz w:val="24"/>
          <w:szCs w:val="24"/>
        </w:rPr>
        <w:tab/>
        <w:t>61(2):</w:t>
      </w:r>
      <w:r w:rsidRPr="009F7815">
        <w:rPr>
          <w:rFonts w:ascii="Times New Roman" w:hAnsi="Times New Roman"/>
          <w:sz w:val="24"/>
          <w:szCs w:val="24"/>
        </w:rPr>
        <w:t xml:space="preserve"> 128 – 141.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Macaver, O. J. (2018). Challenges to growth and development in Africa’s largest economy. </w:t>
      </w:r>
      <w:r w:rsidRPr="009F7815">
        <w:rPr>
          <w:rFonts w:ascii="Times New Roman" w:hAnsi="Times New Roman"/>
          <w:sz w:val="24"/>
          <w:szCs w:val="24"/>
          <w:lang w:val="en-US"/>
        </w:rPr>
        <w:tab/>
        <w:t>Inaugural Lecture Presented at Crawford University, Igbesa, Ogun State, Nigeria</w:t>
      </w:r>
    </w:p>
    <w:p w:rsidR="003E2719" w:rsidRPr="009F7815" w:rsidRDefault="003E2719" w:rsidP="003E2719">
      <w:pPr>
        <w:adjustRightInd w:val="0"/>
        <w:spacing w:after="0" w:line="240" w:lineRule="auto"/>
        <w:jc w:val="both"/>
        <w:rPr>
          <w:rFonts w:ascii="Times New Roman" w:hAnsi="Times New Roman"/>
          <w:sz w:val="24"/>
          <w:szCs w:val="24"/>
        </w:rPr>
      </w:pPr>
    </w:p>
    <w:p w:rsidR="003E2719" w:rsidRPr="009F7815" w:rsidRDefault="003E2719" w:rsidP="003E2719">
      <w:pPr>
        <w:adjustRightInd w:val="0"/>
        <w:spacing w:after="0" w:line="240" w:lineRule="auto"/>
        <w:jc w:val="both"/>
        <w:rPr>
          <w:rFonts w:ascii="Times New Roman" w:hAnsi="Times New Roman"/>
          <w:sz w:val="24"/>
          <w:szCs w:val="24"/>
        </w:rPr>
      </w:pPr>
      <w:r w:rsidRPr="009F7815">
        <w:rPr>
          <w:rFonts w:ascii="Times New Roman" w:hAnsi="Times New Roman"/>
          <w:sz w:val="24"/>
          <w:szCs w:val="24"/>
        </w:rPr>
        <w:t xml:space="preserve">Mahmood, </w:t>
      </w:r>
      <w:r>
        <w:rPr>
          <w:rFonts w:ascii="Times New Roman" w:hAnsi="Times New Roman"/>
          <w:sz w:val="24"/>
          <w:szCs w:val="24"/>
        </w:rPr>
        <w:t xml:space="preserve">H., Adow, A. H., Abbas, M., Igbal, A., Murshed, M., and Furqan, M. </w:t>
      </w:r>
      <w:r w:rsidRPr="009F7815">
        <w:rPr>
          <w:rFonts w:ascii="Times New Roman" w:hAnsi="Times New Roman"/>
          <w:sz w:val="24"/>
          <w:szCs w:val="24"/>
        </w:rPr>
        <w:t xml:space="preserve">(2022). The </w:t>
      </w:r>
      <w:r>
        <w:rPr>
          <w:rFonts w:ascii="Times New Roman" w:hAnsi="Times New Roman"/>
          <w:sz w:val="24"/>
          <w:szCs w:val="24"/>
        </w:rPr>
        <w:tab/>
      </w:r>
      <w:r w:rsidRPr="009F7815">
        <w:rPr>
          <w:rFonts w:ascii="Times New Roman" w:hAnsi="Times New Roman"/>
          <w:sz w:val="24"/>
          <w:szCs w:val="24"/>
        </w:rPr>
        <w:t>fiscal and monetary policies and</w:t>
      </w:r>
      <w:r>
        <w:rPr>
          <w:rFonts w:ascii="Times New Roman" w:hAnsi="Times New Roman"/>
          <w:sz w:val="24"/>
          <w:szCs w:val="24"/>
        </w:rPr>
        <w:t xml:space="preserve"> environment in GCC countries: </w:t>
      </w:r>
      <w:r w:rsidRPr="009F7815">
        <w:rPr>
          <w:rFonts w:ascii="Times New Roman" w:hAnsi="Times New Roman"/>
          <w:sz w:val="24"/>
          <w:szCs w:val="24"/>
        </w:rPr>
        <w:t>An</w:t>
      </w:r>
      <w:r>
        <w:rPr>
          <w:rFonts w:ascii="Times New Roman" w:hAnsi="Times New Roman"/>
          <w:sz w:val="24"/>
          <w:szCs w:val="24"/>
        </w:rPr>
        <w:t xml:space="preserve">alysis </w:t>
      </w:r>
      <w:r w:rsidRPr="009F7815">
        <w:rPr>
          <w:rFonts w:ascii="Times New Roman" w:hAnsi="Times New Roman"/>
          <w:sz w:val="24"/>
          <w:szCs w:val="24"/>
        </w:rPr>
        <w:t>of t</w:t>
      </w:r>
      <w:r>
        <w:rPr>
          <w:rFonts w:ascii="Times New Roman" w:hAnsi="Times New Roman"/>
          <w:sz w:val="24"/>
          <w:szCs w:val="24"/>
        </w:rPr>
        <w:t xml:space="preserve">erritory   </w:t>
      </w:r>
      <w:r>
        <w:rPr>
          <w:rFonts w:ascii="Times New Roman" w:hAnsi="Times New Roman"/>
          <w:sz w:val="24"/>
          <w:szCs w:val="24"/>
        </w:rPr>
        <w:tab/>
        <w:t>and consumption-based c</w:t>
      </w:r>
      <w:r w:rsidRPr="004E1BF8">
        <w:rPr>
          <w:rFonts w:ascii="Times New Roman" w:hAnsi="Times New Roman"/>
          <w:sz w:val="24"/>
          <w:szCs w:val="24"/>
          <w:vertAlign w:val="subscript"/>
        </w:rPr>
        <w:t>0</w:t>
      </w:r>
      <w:r w:rsidRPr="009F7815">
        <w:rPr>
          <w:rFonts w:ascii="Times New Roman" w:hAnsi="Times New Roman"/>
          <w:sz w:val="24"/>
          <w:szCs w:val="24"/>
          <w:vertAlign w:val="subscript"/>
        </w:rPr>
        <w:t xml:space="preserve">2 </w:t>
      </w:r>
      <w:r w:rsidRPr="009F7815">
        <w:rPr>
          <w:rFonts w:ascii="Times New Roman" w:hAnsi="Times New Roman"/>
          <w:sz w:val="24"/>
          <w:szCs w:val="24"/>
        </w:rPr>
        <w:t xml:space="preserve">emissions. </w:t>
      </w:r>
      <w:r w:rsidRPr="009F7815">
        <w:rPr>
          <w:rFonts w:ascii="Times New Roman" w:hAnsi="Times New Roman"/>
          <w:i/>
          <w:sz w:val="24"/>
          <w:szCs w:val="24"/>
        </w:rPr>
        <w:t>Sustainability</w:t>
      </w:r>
      <w:r>
        <w:rPr>
          <w:rFonts w:ascii="Times New Roman" w:hAnsi="Times New Roman"/>
          <w:i/>
          <w:sz w:val="24"/>
          <w:szCs w:val="24"/>
        </w:rPr>
        <w:t>,</w:t>
      </w:r>
      <w:r>
        <w:rPr>
          <w:rFonts w:ascii="Times New Roman" w:hAnsi="Times New Roman"/>
          <w:sz w:val="24"/>
          <w:szCs w:val="24"/>
        </w:rPr>
        <w:t xml:space="preserve"> 14(1):</w:t>
      </w:r>
      <w:r w:rsidRPr="009F7815">
        <w:rPr>
          <w:rFonts w:ascii="Times New Roman" w:hAnsi="Times New Roman"/>
          <w:sz w:val="24"/>
          <w:szCs w:val="24"/>
        </w:rPr>
        <w:t xml:space="preserve"> 1-13. </w:t>
      </w:r>
      <w:r w:rsidRPr="009F7815">
        <w:rPr>
          <w:rFonts w:ascii="Times New Roman" w:hAnsi="Times New Roman"/>
          <w:sz w:val="24"/>
          <w:szCs w:val="24"/>
        </w:rPr>
        <w:tab/>
      </w:r>
      <w:hyperlink r:id="rId137" w:history="1">
        <w:r w:rsidRPr="000871A4">
          <w:rPr>
            <w:rStyle w:val="Hyperlink"/>
            <w:rFonts w:ascii="Times New Roman" w:hAnsi="Times New Roman"/>
            <w:sz w:val="24"/>
            <w:szCs w:val="24"/>
          </w:rPr>
          <w:t>https://doi.org/10</w:t>
        </w:r>
      </w:hyperlink>
      <w:r w:rsidRPr="009F7815">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ab/>
      </w:r>
      <w:r w:rsidRPr="009F7815">
        <w:rPr>
          <w:rFonts w:ascii="Times New Roman" w:hAnsi="Times New Roman"/>
          <w:sz w:val="24"/>
          <w:szCs w:val="24"/>
        </w:rPr>
        <w:t>3390/su14031225</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Makhoba, B. P., Kaseeram, I., and Greyling, L. (2019). Assessing the impact of fiscal policy on economic growth in South Africa. African Journal of Busines</w:t>
      </w:r>
      <w:r>
        <w:rPr>
          <w:rFonts w:ascii="Times New Roman" w:hAnsi="Times New Roman"/>
          <w:sz w:val="24"/>
          <w:szCs w:val="24"/>
        </w:rPr>
        <w:t xml:space="preserve">s and Economic </w:t>
      </w:r>
      <w:r>
        <w:rPr>
          <w:rFonts w:ascii="Times New Roman" w:hAnsi="Times New Roman"/>
          <w:sz w:val="24"/>
          <w:szCs w:val="24"/>
        </w:rPr>
        <w:tab/>
        <w:t>Research, 14(1):</w:t>
      </w:r>
      <w:r w:rsidRPr="009F7815">
        <w:rPr>
          <w:rFonts w:ascii="Times New Roman" w:hAnsi="Times New Roman"/>
          <w:sz w:val="24"/>
          <w:szCs w:val="24"/>
        </w:rPr>
        <w:t xml:space="preserve"> 7-29 </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Managi, S. and Kumar, P. (2018). </w:t>
      </w:r>
      <w:r w:rsidRPr="009F7815">
        <w:rPr>
          <w:rFonts w:ascii="Times New Roman" w:hAnsi="Times New Roman"/>
          <w:i/>
          <w:iCs/>
          <w:sz w:val="24"/>
          <w:szCs w:val="24"/>
        </w:rPr>
        <w:t>Inclusive wealth report 2018: Measuring Progress</w:t>
      </w:r>
      <w:r w:rsidRPr="009F7815">
        <w:rPr>
          <w:rFonts w:ascii="Times New Roman" w:hAnsi="Times New Roman"/>
          <w:i/>
          <w:iCs/>
          <w:sz w:val="24"/>
          <w:szCs w:val="24"/>
        </w:rPr>
        <w:tab/>
        <w:t>towards Sustainability.</w:t>
      </w:r>
      <w:r w:rsidRPr="009F7815">
        <w:rPr>
          <w:rFonts w:ascii="Times New Roman" w:hAnsi="Times New Roman"/>
          <w:sz w:val="24"/>
          <w:szCs w:val="24"/>
        </w:rPr>
        <w:t xml:space="preserve"> Oxon: Routledge.</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Mankiw, G. (2006). The macroeconomist as scientist and engineer. </w:t>
      </w:r>
      <w:r w:rsidRPr="009F7815">
        <w:rPr>
          <w:rFonts w:ascii="Times New Roman" w:hAnsi="Times New Roman"/>
          <w:i/>
          <w:iCs/>
          <w:sz w:val="24"/>
          <w:szCs w:val="24"/>
        </w:rPr>
        <w:t xml:space="preserve">Journal of Economic Perspectives, </w:t>
      </w:r>
      <w:r>
        <w:rPr>
          <w:rFonts w:ascii="Times New Roman" w:hAnsi="Times New Roman"/>
          <w:sz w:val="24"/>
          <w:szCs w:val="24"/>
        </w:rPr>
        <w:t>20(4):</w:t>
      </w:r>
      <w:r w:rsidRPr="009F7815">
        <w:rPr>
          <w:rFonts w:ascii="Times New Roman" w:hAnsi="Times New Roman"/>
          <w:sz w:val="24"/>
          <w:szCs w:val="24"/>
        </w:rPr>
        <w:t xml:space="preserve"> 29-46.</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Mankiw, G. N. and Taylor, M.P. (2007). </w:t>
      </w:r>
      <w:r w:rsidRPr="009F7815">
        <w:rPr>
          <w:rFonts w:ascii="Times New Roman" w:hAnsi="Times New Roman"/>
          <w:i/>
          <w:iCs/>
          <w:sz w:val="24"/>
          <w:szCs w:val="24"/>
        </w:rPr>
        <w:t xml:space="preserve">Macroeconomics. (European Edition ed.) </w:t>
      </w:r>
      <w:r w:rsidRPr="009F7815">
        <w:rPr>
          <w:rFonts w:ascii="Times New Roman" w:hAnsi="Times New Roman"/>
          <w:sz w:val="24"/>
          <w:szCs w:val="24"/>
        </w:rPr>
        <w:t>Basingstoke: Palgrave Macmillan.</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Masca, S. G., Cuceu, I. C., and Vaidean, V. L. (2015). The fiscal policy as growth engine in EU countries. </w:t>
      </w:r>
      <w:r w:rsidRPr="009F7815">
        <w:rPr>
          <w:rFonts w:ascii="Times New Roman" w:hAnsi="Times New Roman"/>
          <w:i/>
          <w:iCs/>
          <w:sz w:val="24"/>
          <w:szCs w:val="24"/>
        </w:rPr>
        <w:t>Procedia Economics and Finance,</w:t>
      </w:r>
      <w:r w:rsidRPr="009F7815">
        <w:rPr>
          <w:rFonts w:ascii="Times New Roman" w:hAnsi="Times New Roman"/>
          <w:sz w:val="24"/>
          <w:szCs w:val="24"/>
        </w:rPr>
        <w:t xml:space="preserve"> 32(1), 1628-1637</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Matthew, A. and Mordecai, B. D. (2016). The impact of public agricultural expenditure on </w:t>
      </w:r>
      <w:r w:rsidRPr="009F7815">
        <w:rPr>
          <w:rFonts w:ascii="Times New Roman" w:hAnsi="Times New Roman"/>
          <w:sz w:val="24"/>
          <w:szCs w:val="24"/>
        </w:rPr>
        <w:tab/>
        <w:t xml:space="preserve">agricultural output in Nigeria. </w:t>
      </w:r>
      <w:r w:rsidRPr="009F7815">
        <w:rPr>
          <w:rFonts w:ascii="Times New Roman" w:hAnsi="Times New Roman"/>
          <w:i/>
          <w:iCs/>
          <w:sz w:val="24"/>
          <w:szCs w:val="24"/>
        </w:rPr>
        <w:t>Asian Journal of Agricultural Extension,</w:t>
      </w:r>
      <w:r>
        <w:rPr>
          <w:rFonts w:ascii="Times New Roman" w:hAnsi="Times New Roman"/>
          <w:sz w:val="24"/>
          <w:szCs w:val="24"/>
        </w:rPr>
        <w:t xml:space="preserve"> 11(2):</w:t>
      </w:r>
      <w:r w:rsidRPr="009F7815">
        <w:rPr>
          <w:rFonts w:ascii="Times New Roman" w:hAnsi="Times New Roman"/>
          <w:sz w:val="24"/>
          <w:szCs w:val="24"/>
        </w:rPr>
        <w:t xml:space="preserve"> 1-10</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McGrath, I., Hynes, S., and McHale, J. (2020). Linking sustainable development assessment </w:t>
      </w:r>
      <w:r w:rsidRPr="009F7815">
        <w:rPr>
          <w:rFonts w:ascii="Times New Roman" w:hAnsi="Times New Roman"/>
          <w:sz w:val="24"/>
          <w:szCs w:val="24"/>
        </w:rPr>
        <w:tab/>
        <w:t xml:space="preserve">in Ireland and the European Union with economic theory. </w:t>
      </w:r>
      <w:r w:rsidRPr="009F7815">
        <w:rPr>
          <w:rFonts w:ascii="Times New Roman" w:hAnsi="Times New Roman"/>
          <w:i/>
          <w:iCs/>
          <w:sz w:val="24"/>
          <w:szCs w:val="24"/>
        </w:rPr>
        <w:t xml:space="preserve">The Economic and </w:t>
      </w:r>
      <w:r w:rsidRPr="009F7815">
        <w:rPr>
          <w:rFonts w:ascii="Times New Roman" w:hAnsi="Times New Roman"/>
          <w:i/>
          <w:iCs/>
          <w:sz w:val="24"/>
          <w:szCs w:val="24"/>
        </w:rPr>
        <w:tab/>
        <w:t xml:space="preserve">Social Review, </w:t>
      </w:r>
      <w:r>
        <w:rPr>
          <w:rFonts w:ascii="Times New Roman" w:hAnsi="Times New Roman"/>
          <w:sz w:val="24"/>
          <w:szCs w:val="24"/>
        </w:rPr>
        <w:t>52(1):</w:t>
      </w:r>
      <w:r w:rsidRPr="009F7815">
        <w:rPr>
          <w:rFonts w:ascii="Times New Roman" w:hAnsi="Times New Roman"/>
          <w:sz w:val="24"/>
          <w:szCs w:val="24"/>
        </w:rPr>
        <w:t xml:space="preserve"> 327–</w:t>
      </w:r>
      <w:r>
        <w:rPr>
          <w:rFonts w:ascii="Times New Roman" w:hAnsi="Times New Roman"/>
          <w:sz w:val="24"/>
          <w:szCs w:val="24"/>
        </w:rPr>
        <w:t>3</w:t>
      </w:r>
      <w:r w:rsidRPr="009F7815">
        <w:rPr>
          <w:rFonts w:ascii="Times New Roman" w:hAnsi="Times New Roman"/>
          <w:sz w:val="24"/>
          <w:szCs w:val="24"/>
        </w:rPr>
        <w:t>55.</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rPr>
        <w:t xml:space="preserve">McKay, A. and Reis, R. (2016). The role of automatic stabilizers in the U.S. business cycle. </w:t>
      </w:r>
      <w:r w:rsidRPr="009F7815">
        <w:rPr>
          <w:rFonts w:ascii="Times New Roman" w:hAnsi="Times New Roman"/>
          <w:sz w:val="24"/>
          <w:szCs w:val="24"/>
        </w:rPr>
        <w:tab/>
      </w:r>
      <w:r w:rsidRPr="009F7815">
        <w:rPr>
          <w:rFonts w:ascii="Times New Roman" w:hAnsi="Times New Roman"/>
          <w:i/>
          <w:iCs/>
          <w:sz w:val="24"/>
          <w:szCs w:val="24"/>
        </w:rPr>
        <w:t xml:space="preserve">Econometrica Journal, </w:t>
      </w:r>
      <w:r w:rsidRPr="009F7815">
        <w:rPr>
          <w:rFonts w:ascii="Times New Roman" w:hAnsi="Times New Roman"/>
          <w:sz w:val="24"/>
          <w:szCs w:val="24"/>
        </w:rPr>
        <w:t>84</w:t>
      </w:r>
      <w:r>
        <w:rPr>
          <w:rFonts w:ascii="Times New Roman" w:hAnsi="Times New Roman"/>
          <w:sz w:val="24"/>
          <w:szCs w:val="24"/>
        </w:rPr>
        <w:t>(1):</w:t>
      </w:r>
      <w:r w:rsidRPr="009F7815">
        <w:rPr>
          <w:rFonts w:ascii="Times New Roman" w:hAnsi="Times New Roman"/>
          <w:sz w:val="24"/>
          <w:szCs w:val="24"/>
        </w:rPr>
        <w:t xml:space="preserve"> 141–194.</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Meh, C. and Poloz, S. S. (2018). Investing in monetary policy independence in a small open </w:t>
      </w:r>
      <w:r w:rsidRPr="009F7815">
        <w:rPr>
          <w:rFonts w:ascii="Times New Roman" w:hAnsi="Times New Roman"/>
          <w:sz w:val="24"/>
          <w:szCs w:val="24"/>
          <w:lang w:val="en-US"/>
        </w:rPr>
        <w:tab/>
        <w:t>economy. Bank of Canada, September 8, 2018.</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fr-FR"/>
        </w:rPr>
      </w:pPr>
      <w:r w:rsidRPr="009F7815">
        <w:rPr>
          <w:rFonts w:ascii="Times New Roman" w:hAnsi="Times New Roman"/>
          <w:sz w:val="24"/>
          <w:szCs w:val="24"/>
          <w:lang w:val="en-US"/>
        </w:rPr>
        <w:t xml:space="preserve">Mensah, J. (2019). Sustainable development: Meaning, history, principles, pillars, and </w:t>
      </w:r>
      <w:r w:rsidRPr="009F7815">
        <w:rPr>
          <w:rFonts w:ascii="Times New Roman" w:hAnsi="Times New Roman"/>
          <w:sz w:val="24"/>
          <w:szCs w:val="24"/>
          <w:lang w:val="en-US"/>
        </w:rPr>
        <w:tab/>
        <w:t xml:space="preserve">implications for human action: Literature review. </w:t>
      </w:r>
      <w:r w:rsidRPr="009F7815">
        <w:rPr>
          <w:rFonts w:ascii="Times New Roman" w:hAnsi="Times New Roman"/>
          <w:i/>
          <w:iCs/>
          <w:sz w:val="24"/>
          <w:szCs w:val="24"/>
          <w:lang w:val="fr-FR"/>
        </w:rPr>
        <w:t>Cogent Social Sciences</w:t>
      </w:r>
      <w:r w:rsidRPr="009F7815">
        <w:rPr>
          <w:rFonts w:ascii="Times New Roman" w:hAnsi="Times New Roman"/>
          <w:sz w:val="24"/>
          <w:szCs w:val="24"/>
          <w:lang w:val="fr-FR"/>
        </w:rPr>
        <w:t>, 5</w:t>
      </w:r>
      <w:r>
        <w:rPr>
          <w:rFonts w:ascii="Times New Roman" w:hAnsi="Times New Roman"/>
          <w:sz w:val="24"/>
          <w:szCs w:val="24"/>
          <w:lang w:val="fr-FR"/>
        </w:rPr>
        <w:t>(1):</w:t>
      </w:r>
      <w:r w:rsidRPr="009F7815">
        <w:rPr>
          <w:rFonts w:ascii="Times New Roman" w:hAnsi="Times New Roman"/>
          <w:sz w:val="24"/>
          <w:szCs w:val="24"/>
          <w:lang w:val="fr-FR"/>
        </w:rPr>
        <w:t xml:space="preserve"> 1-21</w:t>
      </w:r>
      <w:r w:rsidRPr="009F7815">
        <w:rPr>
          <w:rFonts w:ascii="Times New Roman" w:hAnsi="Times New Roman"/>
          <w:sz w:val="24"/>
          <w:szCs w:val="24"/>
          <w:lang w:val="fr-FR"/>
        </w:rPr>
        <w:tab/>
        <w:t>https://doi.org/10.1080/23311886.2019.1653531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fr-FR"/>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fr-FR"/>
        </w:rPr>
        <w:t xml:space="preserve">Mensah, J., and Enu-Kwesi, F. (2018). </w:t>
      </w:r>
      <w:r w:rsidRPr="009F7815">
        <w:rPr>
          <w:rFonts w:ascii="Times New Roman" w:hAnsi="Times New Roman"/>
          <w:sz w:val="24"/>
          <w:szCs w:val="24"/>
          <w:lang w:val="en-US"/>
        </w:rPr>
        <w:t xml:space="preserve">Implication of environmental sanitation management in the catchment area of Benya Lagoon, Ghana. </w:t>
      </w:r>
      <w:r w:rsidRPr="009F7815">
        <w:rPr>
          <w:rFonts w:ascii="Times New Roman" w:hAnsi="Times New Roman"/>
          <w:i/>
          <w:iCs/>
          <w:sz w:val="24"/>
          <w:szCs w:val="24"/>
          <w:lang w:val="en-US"/>
        </w:rPr>
        <w:t xml:space="preserve">Journal of Integrative Environmental </w:t>
      </w:r>
      <w:r w:rsidRPr="009F7815">
        <w:rPr>
          <w:rFonts w:ascii="Times New Roman" w:hAnsi="Times New Roman"/>
          <w:i/>
          <w:iCs/>
          <w:sz w:val="24"/>
          <w:szCs w:val="24"/>
          <w:lang w:val="en-US"/>
        </w:rPr>
        <w:tab/>
        <w:t xml:space="preserve">Sciences. </w:t>
      </w:r>
      <w:r w:rsidRPr="009F7815">
        <w:rPr>
          <w:rFonts w:ascii="Times New Roman" w:hAnsi="Times New Roman"/>
          <w:sz w:val="24"/>
          <w:szCs w:val="24"/>
          <w:lang w:val="en-US"/>
        </w:rPr>
        <w:t>doi:10.1080/ 1943815x.2018.1554591</w:t>
      </w:r>
    </w:p>
    <w:p w:rsidR="003E2719" w:rsidRPr="009F7815" w:rsidRDefault="003E2719" w:rsidP="003E2719">
      <w:pPr>
        <w:spacing w:after="0" w:line="240" w:lineRule="auto"/>
        <w:ind w:left="709" w:hanging="709"/>
        <w:jc w:val="both"/>
        <w:rPr>
          <w:rFonts w:ascii="Times New Roman" w:hAnsi="Times New Roman"/>
          <w:color w:val="000000"/>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color w:val="000000"/>
          <w:sz w:val="24"/>
          <w:szCs w:val="24"/>
        </w:rPr>
        <w:t xml:space="preserve">Meuleman, L. (2018) </w:t>
      </w:r>
      <w:r w:rsidRPr="009F7815">
        <w:rPr>
          <w:rFonts w:ascii="Times New Roman" w:hAnsi="Times New Roman"/>
          <w:i/>
          <w:iCs/>
          <w:color w:val="000000"/>
          <w:sz w:val="24"/>
          <w:szCs w:val="24"/>
        </w:rPr>
        <w:t xml:space="preserve">Promoting policy and institutional coherence for the Sustainable Development Goals. </w:t>
      </w:r>
      <w:r w:rsidRPr="009F7815">
        <w:rPr>
          <w:rFonts w:ascii="Times New Roman" w:hAnsi="Times New Roman"/>
          <w:color w:val="000000"/>
          <w:sz w:val="24"/>
          <w:szCs w:val="24"/>
        </w:rPr>
        <w:t>United National Economic and Social Council Working Paper. Available at https://digitallibrary.un.org/record/1476289/files/E_C-16_2018_2-EN.pdf</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Miftahu, I. (2019). Monetary policy and economic growth in developing countries: Evaluating the policy nexus in Nigeria. </w:t>
      </w:r>
      <w:r w:rsidRPr="009F7815">
        <w:rPr>
          <w:rFonts w:ascii="Times New Roman" w:hAnsi="Times New Roman"/>
          <w:i/>
          <w:iCs/>
          <w:sz w:val="24"/>
          <w:szCs w:val="24"/>
        </w:rPr>
        <w:t xml:space="preserve">International Journal of Business and Economics Research, </w:t>
      </w:r>
      <w:r>
        <w:rPr>
          <w:rFonts w:ascii="Times New Roman" w:hAnsi="Times New Roman"/>
          <w:bCs/>
          <w:sz w:val="24"/>
          <w:szCs w:val="24"/>
        </w:rPr>
        <w:t>8(5):</w:t>
      </w:r>
      <w:r w:rsidRPr="009F7815">
        <w:rPr>
          <w:rFonts w:ascii="Times New Roman" w:hAnsi="Times New Roman"/>
          <w:bCs/>
          <w:sz w:val="24"/>
          <w:szCs w:val="24"/>
        </w:rPr>
        <w:t xml:space="preserve"> 303-313.</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Mishkin, F. S. (2007). The role of output stabilization in the conduct of monetary policy. Working Paper No. 9291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Mohieldin, M. (2017). The sustainable development goals and private sector opportunities. </w:t>
      </w:r>
      <w:r w:rsidRPr="009F7815">
        <w:rPr>
          <w:rFonts w:ascii="Times New Roman" w:hAnsi="Times New Roman"/>
          <w:sz w:val="24"/>
          <w:szCs w:val="24"/>
          <w:lang w:val="en-US"/>
        </w:rPr>
        <w:tab/>
        <w:t xml:space="preserve">EAFIT University of Medellín. </w:t>
      </w:r>
      <w:hyperlink r:id="rId138" w:history="1">
        <w:r w:rsidRPr="009F7815">
          <w:rPr>
            <w:rStyle w:val="Hyperlink"/>
            <w:rFonts w:ascii="Times New Roman" w:hAnsi="Times New Roman"/>
            <w:sz w:val="24"/>
            <w:szCs w:val="24"/>
            <w:lang w:val="en-US"/>
          </w:rPr>
          <w:t>http://pubdocs.worldbank.orgThe</w:t>
        </w:r>
      </w:hyperlink>
      <w:r w:rsidRPr="009F7815">
        <w:rPr>
          <w:rFonts w:ascii="Times New Roman" w:hAnsi="Times New Roman"/>
          <w:sz w:val="24"/>
          <w:szCs w:val="24"/>
          <w:lang w:val="en-US"/>
        </w:rPr>
        <w:t xml:space="preserve"> Sustainable </w:t>
      </w:r>
      <w:r w:rsidRPr="009F7815">
        <w:rPr>
          <w:rFonts w:ascii="Times New Roman" w:hAnsi="Times New Roman"/>
          <w:sz w:val="24"/>
          <w:szCs w:val="24"/>
          <w:lang w:val="en-US"/>
        </w:rPr>
        <w:tab/>
        <w:t>Development-Goals-and-Private-Sector- Opportunities.pdf</w:t>
      </w:r>
    </w:p>
    <w:p w:rsidR="003E2719" w:rsidRPr="009F7815" w:rsidRDefault="003E2719" w:rsidP="003E2719">
      <w:pPr>
        <w:spacing w:after="0" w:line="240" w:lineRule="auto"/>
        <w:ind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sz w:val="24"/>
          <w:szCs w:val="24"/>
        </w:rPr>
        <w:t xml:space="preserve">Monamodi, N. E (2019). </w:t>
      </w:r>
      <w:r w:rsidRPr="009F7815">
        <w:rPr>
          <w:rFonts w:ascii="Times New Roman" w:hAnsi="Times New Roman"/>
          <w:bCs/>
          <w:sz w:val="24"/>
          <w:szCs w:val="24"/>
        </w:rPr>
        <w:t xml:space="preserve">The impact of fiscal and monetary policy on economic growth in </w:t>
      </w:r>
      <w:r w:rsidRPr="009F7815">
        <w:rPr>
          <w:rFonts w:ascii="Times New Roman" w:hAnsi="Times New Roman"/>
          <w:bCs/>
          <w:sz w:val="24"/>
          <w:szCs w:val="24"/>
        </w:rPr>
        <w:tab/>
        <w:t>Southern African Custom Union (SACU) member econ</w:t>
      </w:r>
      <w:r>
        <w:rPr>
          <w:rFonts w:ascii="Times New Roman" w:hAnsi="Times New Roman"/>
          <w:bCs/>
          <w:sz w:val="24"/>
          <w:szCs w:val="24"/>
        </w:rPr>
        <w:t xml:space="preserve">omies between 1980 and 2017: </w:t>
      </w:r>
      <w:r>
        <w:rPr>
          <w:rFonts w:ascii="Times New Roman" w:hAnsi="Times New Roman"/>
          <w:bCs/>
          <w:sz w:val="24"/>
          <w:szCs w:val="24"/>
        </w:rPr>
        <w:tab/>
        <w:t xml:space="preserve">A </w:t>
      </w:r>
      <w:r w:rsidRPr="009F7815">
        <w:rPr>
          <w:rFonts w:ascii="Times New Roman" w:hAnsi="Times New Roman"/>
          <w:bCs/>
          <w:sz w:val="24"/>
          <w:szCs w:val="24"/>
        </w:rPr>
        <w:t xml:space="preserve">Panel ARDL Approach. </w:t>
      </w:r>
      <w:r>
        <w:rPr>
          <w:rFonts w:ascii="Times New Roman" w:hAnsi="Times New Roman"/>
          <w:sz w:val="24"/>
          <w:szCs w:val="24"/>
          <w:shd w:val="clear" w:color="auto" w:fill="FFFFFF"/>
        </w:rPr>
        <w:t xml:space="preserve">Available at </w:t>
      </w:r>
      <w:r w:rsidRPr="009F7815">
        <w:rPr>
          <w:rFonts w:ascii="Times New Roman" w:hAnsi="Times New Roman"/>
          <w:sz w:val="24"/>
          <w:szCs w:val="24"/>
          <w:shd w:val="clear" w:color="auto" w:fill="FFFFFF"/>
        </w:rPr>
        <w:t>SSRN: </w:t>
      </w:r>
      <w:hyperlink r:id="rId139" w:history="1">
        <w:r w:rsidRPr="000871A4">
          <w:rPr>
            <w:rStyle w:val="Hyperlink"/>
            <w:rFonts w:ascii="Times New Roman" w:hAnsi="Times New Roman"/>
            <w:sz w:val="24"/>
            <w:szCs w:val="24"/>
            <w:shd w:val="clear" w:color="auto" w:fill="FFFFFF"/>
          </w:rPr>
          <w:t>https://ssrn.com/abstract=3480082</w:t>
        </w:r>
      </w:hyperlink>
      <w:r>
        <w:rPr>
          <w:rFonts w:ascii="Times New Roman" w:hAnsi="Times New Roman"/>
          <w:sz w:val="24"/>
          <w:szCs w:val="24"/>
          <w:shd w:val="clear" w:color="auto" w:fill="FFFFFF"/>
        </w:rPr>
        <w:t xml:space="preserve"> </w:t>
      </w:r>
      <w:r w:rsidRPr="009F7815">
        <w:rPr>
          <w:rFonts w:ascii="Times New Roman" w:hAnsi="Times New Roman"/>
          <w:sz w:val="24"/>
          <w:szCs w:val="24"/>
          <w:shd w:val="clear" w:color="auto" w:fill="FFFFFF"/>
        </w:rPr>
        <w:t> or </w:t>
      </w:r>
      <w:hyperlink r:id="rId140" w:tgtFrame="_blank" w:history="1">
        <w:r w:rsidRPr="009F7815">
          <w:rPr>
            <w:rStyle w:val="Hyperlink"/>
            <w:rFonts w:ascii="Times New Roman" w:hAnsi="Times New Roman"/>
            <w:sz w:val="24"/>
            <w:szCs w:val="24"/>
            <w:shd w:val="clear" w:color="auto" w:fill="FFFFFF"/>
          </w:rPr>
          <w:t>http://dx.doi.org/10.2139/ssrn.3480082</w:t>
        </w:r>
      </w:hyperlink>
    </w:p>
    <w:p w:rsidR="003E2719" w:rsidRPr="009F7815" w:rsidRDefault="003E2719" w:rsidP="003E2719">
      <w:pPr>
        <w:spacing w:after="0" w:line="240" w:lineRule="auto"/>
        <w:ind w:left="709" w:hanging="709"/>
        <w:rPr>
          <w:rFonts w:ascii="Times New Roman" w:hAnsi="Times New Roman"/>
          <w:sz w:val="24"/>
          <w:szCs w:val="24"/>
        </w:rPr>
      </w:pPr>
    </w:p>
    <w:p w:rsidR="003E2719" w:rsidRPr="009F7815" w:rsidRDefault="003E2719" w:rsidP="003E2719">
      <w:pPr>
        <w:spacing w:after="0" w:line="240" w:lineRule="auto"/>
        <w:ind w:left="709" w:hanging="709"/>
        <w:rPr>
          <w:rFonts w:ascii="Times New Roman" w:hAnsi="Times New Roman"/>
          <w:sz w:val="24"/>
          <w:szCs w:val="24"/>
        </w:rPr>
      </w:pPr>
      <w:r w:rsidRPr="009F7815">
        <w:rPr>
          <w:rFonts w:ascii="Times New Roman" w:hAnsi="Times New Roman"/>
          <w:sz w:val="24"/>
          <w:szCs w:val="24"/>
        </w:rPr>
        <w:t>Montes, J., Siwal, A., Newhouse, D., Chen, F. Swindle, R., and Tian, S. (2020). How much will poverty rise in Sub Saharan Africa in 2020? Poverty and Equity Notes, No 20</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right="-120"/>
        <w:jc w:val="both"/>
        <w:rPr>
          <w:rFonts w:ascii="Times New Roman" w:hAnsi="Times New Roman"/>
          <w:sz w:val="24"/>
          <w:szCs w:val="24"/>
        </w:rPr>
      </w:pPr>
      <w:r w:rsidRPr="009F7815">
        <w:rPr>
          <w:rFonts w:ascii="Times New Roman" w:hAnsi="Times New Roman"/>
          <w:sz w:val="24"/>
          <w:szCs w:val="24"/>
        </w:rPr>
        <w:t>Mota, R. P., and Cunha-e-Sá, M. A. (</w:t>
      </w:r>
      <w:r>
        <w:rPr>
          <w:rFonts w:ascii="Times New Roman" w:hAnsi="Times New Roman"/>
          <w:sz w:val="24"/>
          <w:szCs w:val="24"/>
        </w:rPr>
        <w:t xml:space="preserve">2019). </w:t>
      </w:r>
      <w:r w:rsidRPr="009F7815">
        <w:rPr>
          <w:rFonts w:ascii="Times New Roman" w:hAnsi="Times New Roman"/>
          <w:sz w:val="24"/>
          <w:szCs w:val="24"/>
        </w:rPr>
        <w:t>The role of tec</w:t>
      </w:r>
      <w:r>
        <w:rPr>
          <w:rFonts w:ascii="Times New Roman" w:hAnsi="Times New Roman"/>
          <w:sz w:val="24"/>
          <w:szCs w:val="24"/>
        </w:rPr>
        <w:t xml:space="preserve">hnological  progress   in testing </w:t>
      </w:r>
      <w:r>
        <w:rPr>
          <w:rFonts w:ascii="Times New Roman" w:hAnsi="Times New Roman"/>
          <w:sz w:val="24"/>
          <w:szCs w:val="24"/>
        </w:rPr>
        <w:tab/>
      </w:r>
      <w:r w:rsidRPr="009F7815">
        <w:rPr>
          <w:rFonts w:ascii="Times New Roman" w:hAnsi="Times New Roman"/>
          <w:sz w:val="24"/>
          <w:szCs w:val="24"/>
        </w:rPr>
        <w:t xml:space="preserve">adjusted net savings: Evidence from OECD countries. </w:t>
      </w:r>
      <w:r>
        <w:rPr>
          <w:rFonts w:ascii="Times New Roman" w:hAnsi="Times New Roman"/>
          <w:i/>
          <w:iCs/>
          <w:sz w:val="24"/>
          <w:szCs w:val="24"/>
        </w:rPr>
        <w:t xml:space="preserve">Ecological </w:t>
      </w:r>
      <w:r w:rsidRPr="009F7815">
        <w:rPr>
          <w:rFonts w:ascii="Times New Roman" w:hAnsi="Times New Roman"/>
          <w:i/>
          <w:iCs/>
          <w:sz w:val="24"/>
          <w:szCs w:val="24"/>
        </w:rPr>
        <w:t>Economics</w:t>
      </w:r>
      <w:r w:rsidRPr="009F7815">
        <w:rPr>
          <w:rFonts w:ascii="Times New Roman" w:hAnsi="Times New Roman"/>
          <w:sz w:val="24"/>
          <w:szCs w:val="24"/>
        </w:rPr>
        <w:t>,164.</w:t>
      </w:r>
      <w:r>
        <w:rPr>
          <w:rFonts w:ascii="Times New Roman" w:hAnsi="Times New Roman"/>
          <w:sz w:val="24"/>
          <w:szCs w:val="24"/>
        </w:rPr>
        <w:t xml:space="preserve"> </w:t>
      </w:r>
      <w:r>
        <w:rPr>
          <w:rFonts w:ascii="Times New Roman" w:hAnsi="Times New Roman"/>
          <w:sz w:val="24"/>
          <w:szCs w:val="24"/>
        </w:rPr>
        <w:tab/>
      </w:r>
      <w:hyperlink r:id="rId141" w:history="1">
        <w:r w:rsidRPr="000871A4">
          <w:rPr>
            <w:rStyle w:val="Hyperlink"/>
            <w:rFonts w:ascii="Times New Roman" w:hAnsi="Times New Roman"/>
            <w:sz w:val="24"/>
            <w:szCs w:val="24"/>
          </w:rPr>
          <w:t>https://doi.org/10.1016/j.ecolecon.2019.106382</w:t>
        </w:r>
      </w:hyperlink>
      <w:r>
        <w:rPr>
          <w:rFonts w:ascii="Times New Roman" w:hAnsi="Times New Roman"/>
          <w:sz w:val="24"/>
          <w:szCs w:val="24"/>
        </w:rPr>
        <w:t xml:space="preserve">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Muhammad, A., Egbetokun, A., and Memon, M. H. (2014). Human capital and economic </w:t>
      </w:r>
      <w:r w:rsidRPr="009F7815">
        <w:rPr>
          <w:rFonts w:ascii="Times New Roman" w:hAnsi="Times New Roman"/>
          <w:sz w:val="24"/>
          <w:szCs w:val="24"/>
        </w:rPr>
        <w:tab/>
        <w:t xml:space="preserve">growth: The role of governance. </w:t>
      </w:r>
      <w:r w:rsidRPr="009F7815">
        <w:rPr>
          <w:rFonts w:ascii="Times New Roman" w:hAnsi="Times New Roman"/>
          <w:i/>
          <w:iCs/>
          <w:sz w:val="24"/>
          <w:szCs w:val="24"/>
        </w:rPr>
        <w:t>The Pakistan Development Review,</w:t>
      </w:r>
      <w:r>
        <w:rPr>
          <w:rFonts w:ascii="Times New Roman" w:hAnsi="Times New Roman"/>
          <w:sz w:val="24"/>
          <w:szCs w:val="24"/>
        </w:rPr>
        <w:t xml:space="preserve"> 54(4):</w:t>
      </w:r>
      <w:r w:rsidRPr="009F7815">
        <w:rPr>
          <w:rFonts w:ascii="Times New Roman" w:hAnsi="Times New Roman"/>
          <w:sz w:val="24"/>
          <w:szCs w:val="24"/>
        </w:rPr>
        <w:t xml:space="preserve"> 529-548.  </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r w:rsidRPr="009F7815">
        <w:rPr>
          <w:rFonts w:ascii="Times New Roman" w:eastAsia="Times New Roman" w:hAnsi="Times New Roman"/>
          <w:sz w:val="24"/>
          <w:szCs w:val="24"/>
          <w:lang w:val="en-US"/>
        </w:rPr>
        <w:t xml:space="preserve">Mulder, P. and Van Den Bergh, J. C (2001). Evolutionary economic theories of sustainable </w:t>
      </w:r>
      <w:r w:rsidRPr="009F7815">
        <w:rPr>
          <w:rFonts w:ascii="Times New Roman" w:eastAsia="Times New Roman" w:hAnsi="Times New Roman"/>
          <w:sz w:val="24"/>
          <w:szCs w:val="24"/>
          <w:lang w:val="en-US"/>
        </w:rPr>
        <w:tab/>
        <w:t xml:space="preserve">development: Growth and changes. </w:t>
      </w:r>
      <w:r w:rsidRPr="009F7815">
        <w:rPr>
          <w:rFonts w:ascii="Times New Roman" w:eastAsia="Times New Roman" w:hAnsi="Times New Roman"/>
          <w:i/>
          <w:iCs/>
          <w:sz w:val="24"/>
          <w:szCs w:val="24"/>
          <w:lang w:val="en-US"/>
        </w:rPr>
        <w:t>Journal of Urban and Regional Policy</w:t>
      </w:r>
      <w:r>
        <w:rPr>
          <w:rFonts w:ascii="Times New Roman" w:eastAsia="Times New Roman" w:hAnsi="Times New Roman"/>
          <w:sz w:val="24"/>
          <w:szCs w:val="24"/>
          <w:lang w:val="en-US"/>
        </w:rPr>
        <w:t>, 32(10):</w:t>
      </w:r>
      <w:r w:rsidRPr="009F7815">
        <w:rPr>
          <w:rFonts w:ascii="Times New Roman" w:eastAsia="Times New Roman" w:hAnsi="Times New Roman"/>
          <w:sz w:val="24"/>
          <w:szCs w:val="24"/>
          <w:lang w:val="en-US"/>
        </w:rPr>
        <w:t xml:space="preserve"> </w:t>
      </w:r>
      <w:r w:rsidRPr="009F7815">
        <w:rPr>
          <w:rFonts w:ascii="Times New Roman" w:eastAsia="Times New Roman" w:hAnsi="Times New Roman"/>
          <w:sz w:val="24"/>
          <w:szCs w:val="24"/>
          <w:lang w:val="en-US"/>
        </w:rPr>
        <w:tab/>
        <w:t>110-134.</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 New Roman" w:hAnsi="Times New Roman"/>
          <w:i/>
          <w:sz w:val="24"/>
          <w:szCs w:val="24"/>
          <w:lang w:val="en-US"/>
        </w:rPr>
      </w:pPr>
      <w:r w:rsidRPr="009F7815">
        <w:rPr>
          <w:rFonts w:ascii="Times New Roman" w:eastAsia="Times New Roman" w:hAnsi="Times New Roman"/>
          <w:sz w:val="24"/>
          <w:szCs w:val="24"/>
          <w:lang w:val="en-US"/>
        </w:rPr>
        <w:t xml:space="preserve">Mutangadura, G. B. (2005). Sustainable development in Southern Africa: Progress in </w:t>
      </w:r>
      <w:r w:rsidRPr="009F7815">
        <w:rPr>
          <w:rFonts w:ascii="Times New Roman" w:eastAsia="Times New Roman" w:hAnsi="Times New Roman"/>
          <w:sz w:val="24"/>
          <w:szCs w:val="24"/>
          <w:lang w:val="en-US"/>
        </w:rPr>
        <w:tab/>
        <w:t xml:space="preserve">addressing the challenges. </w:t>
      </w:r>
      <w:r w:rsidRPr="009F7815">
        <w:rPr>
          <w:rFonts w:ascii="Times New Roman" w:eastAsia="Times New Roman" w:hAnsi="Times New Roman"/>
          <w:i/>
          <w:sz w:val="24"/>
          <w:szCs w:val="24"/>
          <w:lang w:val="en-US"/>
        </w:rPr>
        <w:t>Journal of Sustainable Development,</w:t>
      </w:r>
      <w:r w:rsidRPr="009F7815">
        <w:rPr>
          <w:rFonts w:ascii="Times New Roman" w:hAnsi="Times New Roman"/>
          <w:sz w:val="24"/>
          <w:szCs w:val="24"/>
        </w:rPr>
        <w:tab/>
      </w:r>
      <w:hyperlink r:id="rId142" w:history="1">
        <w:r w:rsidRPr="009F7815">
          <w:rPr>
            <w:rStyle w:val="Hyperlink"/>
            <w:rFonts w:ascii="Times New Roman" w:eastAsia="Times New Roman" w:hAnsi="Times New Roman"/>
            <w:i/>
            <w:sz w:val="24"/>
            <w:szCs w:val="24"/>
            <w:lang w:val="en-US"/>
          </w:rPr>
          <w:t>https://www.semanticscholar.org/paper/Sustainable-Development-in-Southern-</w:t>
        </w:r>
        <w:r w:rsidRPr="009F7815">
          <w:rPr>
            <w:rStyle w:val="Hyperlink"/>
            <w:rFonts w:ascii="Times New Roman" w:eastAsia="Times New Roman" w:hAnsi="Times New Roman"/>
            <w:i/>
            <w:sz w:val="24"/>
            <w:szCs w:val="24"/>
            <w:u w:val="none"/>
            <w:lang w:val="en-US"/>
          </w:rPr>
          <w:tab/>
        </w:r>
        <w:r w:rsidRPr="009F7815">
          <w:rPr>
            <w:rStyle w:val="Hyperlink"/>
            <w:rFonts w:ascii="Times New Roman" w:eastAsia="Times New Roman" w:hAnsi="Times New Roman"/>
            <w:i/>
            <w:sz w:val="24"/>
            <w:szCs w:val="24"/>
            <w:lang w:val="en-US"/>
          </w:rPr>
          <w:t>Africa%3A-in-the-Mutangadura/7fb4c7d1267a766d57c04bb55f238e3e4574c533</w:t>
        </w:r>
      </w:hyperlink>
    </w:p>
    <w:p w:rsidR="003E2719" w:rsidRPr="009F7815" w:rsidRDefault="003E2719" w:rsidP="003E2719">
      <w:pPr>
        <w:autoSpaceDE w:val="0"/>
        <w:autoSpaceDN w:val="0"/>
        <w:adjustRightInd w:val="0"/>
        <w:spacing w:after="0" w:line="240" w:lineRule="auto"/>
        <w:ind w:left="709" w:hanging="709"/>
        <w:jc w:val="both"/>
        <w:rPr>
          <w:rFonts w:ascii="Times New Roman" w:eastAsia="TimesNewRomanPSMT" w:hAnsi="Times New Roman"/>
          <w:sz w:val="24"/>
          <w:szCs w:val="24"/>
          <w:lang w:val="en-US"/>
        </w:rPr>
      </w:pPr>
    </w:p>
    <w:p w:rsidR="003E2719" w:rsidRPr="00342307" w:rsidRDefault="003E2719" w:rsidP="003E2719">
      <w:pPr>
        <w:autoSpaceDE w:val="0"/>
        <w:autoSpaceDN w:val="0"/>
        <w:adjustRightInd w:val="0"/>
        <w:spacing w:after="0" w:line="240" w:lineRule="auto"/>
        <w:ind w:left="709" w:hanging="709"/>
        <w:jc w:val="both"/>
        <w:rPr>
          <w:rFonts w:ascii="Times New Roman" w:eastAsia="TimesNewRomanPSMT" w:hAnsi="Times New Roman"/>
          <w:sz w:val="24"/>
          <w:szCs w:val="24"/>
          <w:lang w:val="en-US"/>
        </w:rPr>
      </w:pPr>
      <w:r w:rsidRPr="009F7815">
        <w:rPr>
          <w:rFonts w:ascii="Times New Roman" w:eastAsia="TimesNewRomanPSMT" w:hAnsi="Times New Roman"/>
          <w:sz w:val="24"/>
          <w:szCs w:val="24"/>
          <w:lang w:val="en-US"/>
        </w:rPr>
        <w:t xml:space="preserve">Nabila, A., Shazia, Q., and Muhammad, N. (2015). Institutional quality and economic growth: </w:t>
      </w:r>
      <w:r w:rsidRPr="009F7815">
        <w:rPr>
          <w:rFonts w:ascii="Times New Roman" w:eastAsia="TimesNewRomanPSMT" w:hAnsi="Times New Roman"/>
          <w:sz w:val="24"/>
          <w:szCs w:val="24"/>
          <w:lang w:val="en-US"/>
        </w:rPr>
        <w:tab/>
        <w:t xml:space="preserve">Panel ARDL analysis for selected developing economies of Asia. </w:t>
      </w:r>
      <w:r>
        <w:rPr>
          <w:rFonts w:ascii="Times New Roman" w:eastAsia="TimesNewRomanPSMT" w:hAnsi="Times New Roman"/>
          <w:i/>
          <w:iCs/>
          <w:sz w:val="24"/>
          <w:szCs w:val="24"/>
          <w:lang w:val="en-US"/>
        </w:rPr>
        <w:t xml:space="preserve">South Asian Studies, </w:t>
      </w:r>
      <w:r>
        <w:rPr>
          <w:rFonts w:ascii="Times New Roman" w:eastAsia="TimesNewRomanPSMT" w:hAnsi="Times New Roman"/>
          <w:i/>
          <w:iCs/>
          <w:sz w:val="24"/>
          <w:szCs w:val="24"/>
          <w:lang w:val="en-US"/>
        </w:rPr>
        <w:tab/>
      </w:r>
      <w:r w:rsidRPr="00342307">
        <w:rPr>
          <w:rFonts w:ascii="Times New Roman" w:eastAsia="TimesNewRomanPSMT" w:hAnsi="Times New Roman"/>
          <w:iCs/>
          <w:sz w:val="24"/>
          <w:szCs w:val="24"/>
          <w:lang w:val="en-US"/>
        </w:rPr>
        <w:t>30(2): 381-403</w:t>
      </w:r>
    </w:p>
    <w:p w:rsidR="003E2719" w:rsidRPr="009F7815" w:rsidRDefault="003E2719" w:rsidP="003E2719">
      <w:pPr>
        <w:autoSpaceDE w:val="0"/>
        <w:autoSpaceDN w:val="0"/>
        <w:adjustRightInd w:val="0"/>
        <w:spacing w:after="0" w:line="240" w:lineRule="auto"/>
        <w:ind w:left="709" w:hanging="709"/>
        <w:jc w:val="both"/>
        <w:rPr>
          <w:rFonts w:ascii="Times New Roman" w:eastAsia="TimesNewRomanPSMT"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eastAsia="TimesNewRomanPSMT" w:hAnsi="Times New Roman"/>
          <w:sz w:val="24"/>
          <w:szCs w:val="24"/>
          <w:lang w:val="en-US"/>
        </w:rPr>
      </w:pPr>
      <w:r w:rsidRPr="009F7815">
        <w:rPr>
          <w:rFonts w:ascii="Times New Roman" w:eastAsia="TimesNewRomanPSMT" w:hAnsi="Times New Roman"/>
          <w:sz w:val="24"/>
          <w:szCs w:val="24"/>
          <w:lang w:val="en-US"/>
        </w:rPr>
        <w:t xml:space="preserve">Nadeem, M. A., Jiao, Z., Nawaz, K., and Younis, A. (2020). Impacts of voice and </w:t>
      </w:r>
      <w:r w:rsidRPr="009F7815">
        <w:rPr>
          <w:rFonts w:ascii="Times New Roman" w:eastAsia="TimesNewRomanPSMT" w:hAnsi="Times New Roman"/>
          <w:sz w:val="24"/>
          <w:szCs w:val="24"/>
          <w:lang w:val="en-US"/>
        </w:rPr>
        <w:tab/>
        <w:t xml:space="preserve">accountability upon innovation in Pakistan: Evidence from ARDL and Maki </w:t>
      </w:r>
      <w:r w:rsidRPr="009F7815">
        <w:rPr>
          <w:rFonts w:ascii="Times New Roman" w:eastAsia="TimesNewRomanPSMT" w:hAnsi="Times New Roman"/>
          <w:sz w:val="24"/>
          <w:szCs w:val="24"/>
          <w:lang w:val="en-US"/>
        </w:rPr>
        <w:tab/>
        <w:t xml:space="preserve">cointegration approaches. </w:t>
      </w:r>
      <w:r w:rsidRPr="009F7815">
        <w:rPr>
          <w:rFonts w:ascii="Times New Roman" w:eastAsia="TimesNewRomanPSMT" w:hAnsi="Times New Roman"/>
          <w:i/>
          <w:iCs/>
          <w:sz w:val="24"/>
          <w:szCs w:val="24"/>
          <w:lang w:val="en-US"/>
        </w:rPr>
        <w:t>Mathematical Problems in Engineering, 2020</w:t>
      </w:r>
      <w:r w:rsidRPr="009F7815">
        <w:rPr>
          <w:rFonts w:ascii="Times New Roman" w:eastAsia="TimesNewRomanPSMT" w:hAnsi="Times New Roman"/>
          <w:sz w:val="24"/>
          <w:szCs w:val="24"/>
          <w:lang w:val="en-US"/>
        </w:rPr>
        <w:t xml:space="preserve">, Article </w:t>
      </w:r>
      <w:r w:rsidRPr="009F7815">
        <w:rPr>
          <w:rFonts w:ascii="Times New Roman" w:eastAsia="TimesNewRomanPSMT" w:hAnsi="Times New Roman"/>
          <w:sz w:val="24"/>
          <w:szCs w:val="24"/>
          <w:lang w:val="en-US"/>
        </w:rPr>
        <w:tab/>
        <w:t>6540837. https://doi.org/10.1155/2020/6540837</w:t>
      </w:r>
    </w:p>
    <w:p w:rsidR="003E2719" w:rsidRPr="009F7815" w:rsidRDefault="003E2719" w:rsidP="003E2719">
      <w:pPr>
        <w:spacing w:after="0" w:line="240" w:lineRule="auto"/>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Namibia Economic Outlook (2021). About Namibia’s economy </w:t>
      </w:r>
      <w:hyperlink r:id="rId143" w:history="1">
        <w:r w:rsidRPr="009F7815">
          <w:rPr>
            <w:rStyle w:val="Hyperlink"/>
            <w:rFonts w:ascii="Times New Roman" w:hAnsi="Times New Roman"/>
            <w:sz w:val="24"/>
            <w:szCs w:val="24"/>
          </w:rPr>
          <w:t xml:space="preserve">https://www.afdb.org/en/ </w:t>
        </w:r>
        <w:r w:rsidRPr="009F7815">
          <w:rPr>
            <w:rStyle w:val="Hyperlink"/>
            <w:rFonts w:ascii="Times New Roman" w:hAnsi="Times New Roman"/>
            <w:sz w:val="24"/>
            <w:szCs w:val="24"/>
            <w:u w:val="none"/>
          </w:rPr>
          <w:tab/>
        </w:r>
        <w:r w:rsidRPr="009F7815">
          <w:rPr>
            <w:rStyle w:val="Hyperlink"/>
            <w:rFonts w:ascii="Times New Roman" w:hAnsi="Times New Roman"/>
            <w:sz w:val="24"/>
            <w:szCs w:val="24"/>
          </w:rPr>
          <w:t>countries/namibia/namibia-economic-outlook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Fonts w:ascii="Times New Roman" w:eastAsia="Times New Roman" w:hAnsi="Times New Roman"/>
          <w:sz w:val="24"/>
          <w:szCs w:val="24"/>
        </w:rPr>
      </w:pPr>
    </w:p>
    <w:p w:rsidR="003E2719" w:rsidRPr="009F7815" w:rsidRDefault="003E2719" w:rsidP="003E2719">
      <w:pPr>
        <w:spacing w:after="0" w:line="240" w:lineRule="auto"/>
        <w:ind w:left="709" w:hanging="709"/>
        <w:jc w:val="both"/>
        <w:rPr>
          <w:rFonts w:ascii="Times New Roman" w:eastAsia="Times New Roman" w:hAnsi="Times New Roman"/>
          <w:sz w:val="24"/>
          <w:szCs w:val="24"/>
        </w:rPr>
      </w:pPr>
      <w:r w:rsidRPr="009F7815">
        <w:rPr>
          <w:rFonts w:ascii="Times New Roman" w:eastAsia="Times New Roman" w:hAnsi="Times New Roman"/>
          <w:sz w:val="24"/>
          <w:szCs w:val="24"/>
        </w:rPr>
        <w:t xml:space="preserve">National Policy on the Environment (2016). UN Environment Programme. Law and Environment Assistance Platform. Retrieved from </w:t>
      </w:r>
      <w:hyperlink r:id="rId144" w:history="1">
        <w:r w:rsidRPr="009F7815">
          <w:rPr>
            <w:rStyle w:val="Hyperlink"/>
            <w:rFonts w:ascii="Times New Roman" w:eastAsia="Times New Roman" w:hAnsi="Times New Roman"/>
            <w:sz w:val="24"/>
            <w:szCs w:val="24"/>
          </w:rPr>
          <w:t xml:space="preserve">https://leap.unep.org/countries </w:t>
        </w:r>
        <w:r w:rsidRPr="009F7815">
          <w:rPr>
            <w:rStyle w:val="Hyperlink"/>
            <w:rFonts w:ascii="Times New Roman" w:eastAsia="Times New Roman" w:hAnsi="Times New Roman"/>
            <w:sz w:val="24"/>
            <w:szCs w:val="24"/>
          </w:rPr>
          <w:tab/>
          <w:t>/ng/national-legislation/national-policy-environment-revised-201</w:t>
        </w:r>
      </w:hyperlink>
      <w:r w:rsidRPr="009F7815">
        <w:rPr>
          <w:rFonts w:ascii="Times New Roman" w:eastAsia="Times New Roman" w:hAnsi="Times New Roman"/>
          <w:sz w:val="24"/>
          <w:szCs w:val="24"/>
        </w:rPr>
        <w:t xml:space="preserve">. </w:t>
      </w:r>
      <w:r w:rsidRPr="009F7815">
        <w:rPr>
          <w:rFonts w:ascii="Times New Roman" w:hAnsi="Times New Roman"/>
          <w:sz w:val="24"/>
          <w:szCs w:val="24"/>
        </w:rPr>
        <w:t>Accessed on 25</w:t>
      </w:r>
      <w:r w:rsidRPr="009F7815">
        <w:rPr>
          <w:rFonts w:ascii="Times New Roman" w:hAnsi="Times New Roman"/>
          <w:sz w:val="24"/>
          <w:szCs w:val="24"/>
          <w:vertAlign w:val="superscript"/>
        </w:rPr>
        <w:t>th</w:t>
      </w:r>
      <w:r>
        <w:rPr>
          <w:rFonts w:ascii="Times New Roman" w:hAnsi="Times New Roman"/>
          <w:sz w:val="24"/>
          <w:szCs w:val="24"/>
        </w:rPr>
        <w:t xml:space="preserve"> </w:t>
      </w:r>
      <w:r w:rsidRPr="009F7815">
        <w:rPr>
          <w:rFonts w:ascii="Times New Roman" w:hAnsi="Times New Roman"/>
          <w:sz w:val="24"/>
          <w:szCs w:val="24"/>
        </w:rPr>
        <w:t>December, 2021</w:t>
      </w:r>
    </w:p>
    <w:p w:rsidR="003E2719" w:rsidRPr="009F7815" w:rsidRDefault="003E2719" w:rsidP="003E2719">
      <w:pPr>
        <w:spacing w:after="0" w:line="240" w:lineRule="auto"/>
        <w:ind w:left="709" w:hanging="709"/>
        <w:jc w:val="both"/>
        <w:rPr>
          <w:rFonts w:ascii="Times New Roman" w:eastAsia="Times New Roman" w:hAnsi="Times New Roman"/>
          <w:sz w:val="24"/>
          <w:szCs w:val="24"/>
        </w:rPr>
      </w:pPr>
    </w:p>
    <w:p w:rsidR="003E2719" w:rsidRPr="009F7815" w:rsidRDefault="003E2719" w:rsidP="003E2719">
      <w:pPr>
        <w:spacing w:after="0" w:line="240" w:lineRule="auto"/>
        <w:ind w:left="709" w:hanging="709"/>
        <w:jc w:val="both"/>
        <w:rPr>
          <w:rFonts w:ascii="Times New Roman" w:eastAsia="Times New Roman" w:hAnsi="Times New Roman"/>
          <w:sz w:val="24"/>
          <w:szCs w:val="24"/>
        </w:rPr>
      </w:pPr>
      <w:r w:rsidRPr="009F7815">
        <w:rPr>
          <w:rFonts w:ascii="Times New Roman" w:eastAsia="Times New Roman" w:hAnsi="Times New Roman"/>
          <w:sz w:val="24"/>
          <w:szCs w:val="24"/>
        </w:rPr>
        <w:t xml:space="preserve">NEEDS (2004). Nigeria: National Economic Empowerment Development Strategy. Abuja: </w:t>
      </w:r>
      <w:r w:rsidRPr="009F7815">
        <w:rPr>
          <w:rFonts w:ascii="Times New Roman" w:eastAsia="Times New Roman" w:hAnsi="Times New Roman"/>
          <w:sz w:val="24"/>
          <w:szCs w:val="24"/>
        </w:rPr>
        <w:tab/>
        <w:t>National Planning Committee.</w:t>
      </w:r>
    </w:p>
    <w:p w:rsidR="003E2719" w:rsidRPr="009F7815" w:rsidRDefault="003E2719" w:rsidP="003E2719">
      <w:pPr>
        <w:spacing w:after="0" w:line="240" w:lineRule="auto"/>
        <w:ind w:left="709" w:hanging="709"/>
        <w:jc w:val="both"/>
        <w:rPr>
          <w:rFonts w:ascii="Times New Roman" w:eastAsia="Times New Roman" w:hAnsi="Times New Roman"/>
          <w:sz w:val="24"/>
          <w:szCs w:val="24"/>
        </w:rPr>
      </w:pPr>
    </w:p>
    <w:p w:rsidR="003E2719" w:rsidRPr="009F7815" w:rsidRDefault="003E2719" w:rsidP="003E2719">
      <w:pPr>
        <w:spacing w:after="0" w:line="240" w:lineRule="auto"/>
        <w:ind w:left="709" w:hanging="709"/>
        <w:jc w:val="both"/>
        <w:rPr>
          <w:rFonts w:ascii="Times New Roman" w:eastAsia="Times New Roman" w:hAnsi="Times New Roman"/>
          <w:sz w:val="24"/>
          <w:szCs w:val="24"/>
        </w:rPr>
      </w:pPr>
      <w:r w:rsidRPr="009F7815">
        <w:rPr>
          <w:rFonts w:ascii="Times New Roman" w:eastAsia="Times New Roman" w:hAnsi="Times New Roman"/>
          <w:sz w:val="24"/>
          <w:szCs w:val="24"/>
        </w:rPr>
        <w:t xml:space="preserve">Neumayer, E. (2001). The human development index and sustainability: A constructive proposal. </w:t>
      </w:r>
      <w:r w:rsidRPr="009F7815">
        <w:rPr>
          <w:rFonts w:ascii="Times New Roman" w:eastAsia="Times New Roman" w:hAnsi="Times New Roman"/>
          <w:i/>
          <w:sz w:val="24"/>
          <w:szCs w:val="24"/>
        </w:rPr>
        <w:t xml:space="preserve">Ecological Economics, </w:t>
      </w:r>
      <w:r>
        <w:rPr>
          <w:rFonts w:ascii="Times New Roman" w:eastAsia="Times New Roman" w:hAnsi="Times New Roman"/>
          <w:sz w:val="24"/>
          <w:szCs w:val="24"/>
        </w:rPr>
        <w:t>39(1):</w:t>
      </w:r>
      <w:r w:rsidRPr="009F7815">
        <w:rPr>
          <w:rFonts w:ascii="Times New Roman" w:eastAsia="Times New Roman" w:hAnsi="Times New Roman"/>
          <w:sz w:val="24"/>
          <w:szCs w:val="24"/>
        </w:rPr>
        <w:t xml:space="preserve"> 101-114</w:t>
      </w:r>
    </w:p>
    <w:p w:rsidR="003E2719" w:rsidRPr="009F7815" w:rsidRDefault="003E2719" w:rsidP="003E2719">
      <w:pPr>
        <w:spacing w:after="0" w:line="240" w:lineRule="auto"/>
        <w:ind w:left="709" w:hanging="709"/>
        <w:jc w:val="both"/>
        <w:rPr>
          <w:rFonts w:ascii="Times New Roman" w:eastAsia="Times New Roman" w:hAnsi="Times New Roman"/>
          <w:sz w:val="24"/>
          <w:szCs w:val="24"/>
        </w:rPr>
      </w:pPr>
    </w:p>
    <w:p w:rsidR="003E2719" w:rsidRPr="009F7815" w:rsidRDefault="003E2719" w:rsidP="003E2719">
      <w:pPr>
        <w:spacing w:after="0" w:line="240" w:lineRule="auto"/>
        <w:ind w:left="709" w:hanging="709"/>
        <w:jc w:val="both"/>
        <w:rPr>
          <w:rFonts w:ascii="Times New Roman" w:eastAsia="Times New Roman" w:hAnsi="Times New Roman"/>
          <w:sz w:val="24"/>
          <w:szCs w:val="24"/>
        </w:rPr>
      </w:pPr>
      <w:r w:rsidRPr="009F7815">
        <w:rPr>
          <w:rFonts w:ascii="Times New Roman" w:eastAsia="Times New Roman" w:hAnsi="Times New Roman"/>
          <w:sz w:val="24"/>
          <w:szCs w:val="24"/>
        </w:rPr>
        <w:t>Ndung’u, F. K. and Xiongying, N. (2021). Effect of economic growth on employment in Sub-</w:t>
      </w:r>
      <w:r w:rsidRPr="009F7815">
        <w:rPr>
          <w:rFonts w:ascii="Times New Roman" w:eastAsia="Times New Roman" w:hAnsi="Times New Roman"/>
          <w:sz w:val="24"/>
          <w:szCs w:val="24"/>
        </w:rPr>
        <w:tab/>
        <w:t>Saharan Africa.</w:t>
      </w:r>
      <w:r w:rsidRPr="009F7815">
        <w:rPr>
          <w:rFonts w:ascii="Times New Roman" w:eastAsia="Times New Roman" w:hAnsi="Times New Roman"/>
          <w:i/>
          <w:iCs/>
          <w:sz w:val="24"/>
          <w:szCs w:val="24"/>
        </w:rPr>
        <w:t xml:space="preserve"> International Journal of Management and Information Technology</w:t>
      </w:r>
      <w:r>
        <w:rPr>
          <w:rFonts w:ascii="Times New Roman" w:eastAsia="Times New Roman" w:hAnsi="Times New Roman"/>
          <w:sz w:val="24"/>
          <w:szCs w:val="24"/>
        </w:rPr>
        <w:t xml:space="preserve">, </w:t>
      </w:r>
      <w:r>
        <w:rPr>
          <w:rFonts w:ascii="Times New Roman" w:eastAsia="Times New Roman" w:hAnsi="Times New Roman"/>
          <w:sz w:val="24"/>
          <w:szCs w:val="24"/>
        </w:rPr>
        <w:tab/>
        <w:t>16(1):</w:t>
      </w:r>
      <w:r w:rsidRPr="009F7815">
        <w:rPr>
          <w:rFonts w:ascii="Times New Roman" w:eastAsia="Times New Roman" w:hAnsi="Times New Roman"/>
          <w:sz w:val="24"/>
          <w:szCs w:val="24"/>
        </w:rPr>
        <w:t xml:space="preserve"> 28 – 41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Niger Future Policy (2021). Niger’s 3N Initiative: ‘Nigeriens Nourishing Nigeriens’. Retrieved from </w:t>
      </w:r>
      <w:hyperlink r:id="rId145" w:history="1">
        <w:r w:rsidRPr="009F7815">
          <w:rPr>
            <w:rStyle w:val="Hyperlink"/>
            <w:rFonts w:ascii="Times New Roman" w:hAnsi="Times New Roman"/>
            <w:sz w:val="24"/>
            <w:szCs w:val="24"/>
          </w:rPr>
          <w:t>https://www.futurepolicy.org/healthy-ecosystems/nigers-3n-initiative-nigeriens-nourishing-nigeriens/</w:t>
        </w:r>
      </w:hyperlink>
      <w:r w:rsidRPr="009F7815">
        <w:rPr>
          <w:rStyle w:val="Hyperlink"/>
          <w:rFonts w:ascii="Times New Roman" w:hAnsi="Times New Roman"/>
          <w:sz w:val="24"/>
          <w:szCs w:val="24"/>
        </w:rPr>
        <w:t>.</w:t>
      </w:r>
      <w:r w:rsidRPr="009F7815">
        <w:rPr>
          <w:rFonts w:ascii="Times New Roman" w:hAnsi="Times New Roman"/>
          <w:sz w:val="24"/>
          <w:szCs w:val="24"/>
        </w:rPr>
        <w:t xml:space="preserve"> 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 </w:t>
      </w:r>
    </w:p>
    <w:p w:rsidR="003E2719" w:rsidRPr="009F7815" w:rsidRDefault="003E2719" w:rsidP="003E2719">
      <w:pPr>
        <w:spacing w:after="0" w:line="240" w:lineRule="auto"/>
        <w:ind w:left="709" w:hanging="709"/>
        <w:jc w:val="both"/>
        <w:rPr>
          <w:rStyle w:val="Hyperlink"/>
          <w:rFonts w:ascii="Times New Roman" w:hAnsi="Times New Roman"/>
          <w:sz w:val="24"/>
          <w:szCs w:val="24"/>
        </w:rPr>
      </w:pPr>
      <w:r w:rsidRPr="009F7815">
        <w:rPr>
          <w:rFonts w:ascii="Times New Roman" w:hAnsi="Times New Roman"/>
          <w:sz w:val="24"/>
          <w:szCs w:val="24"/>
        </w:rPr>
        <w:t>Nigeria Economic Outlook (2021). Nigeria economic performance. Available at</w:t>
      </w:r>
      <w:r w:rsidRPr="009F7815">
        <w:rPr>
          <w:rFonts w:ascii="Times New Roman" w:hAnsi="Times New Roman"/>
          <w:sz w:val="24"/>
          <w:szCs w:val="24"/>
        </w:rPr>
        <w:tab/>
      </w:r>
      <w:hyperlink r:id="rId146" w:history="1">
        <w:r w:rsidRPr="000871A4">
          <w:rPr>
            <w:rStyle w:val="Hyperlink"/>
            <w:rFonts w:ascii="Times New Roman" w:hAnsi="Times New Roman"/>
            <w:sz w:val="24"/>
            <w:szCs w:val="24"/>
          </w:rPr>
          <w:t>https://www.afdb.org/en/countries/africa/Nigeria/Nigeria-economic-outlook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r w:rsidRPr="009F7815">
        <w:rPr>
          <w:rFonts w:ascii="Times New Roman" w:eastAsia="Times New Roman" w:hAnsi="Times New Roman"/>
          <w:sz w:val="24"/>
          <w:szCs w:val="24"/>
          <w:lang w:val="en-US"/>
        </w:rPr>
        <w:t xml:space="preserve">Njuguna, A J. (2008). Macroeconomic polices for promoting growth in Africa. Trade, Finance </w:t>
      </w:r>
      <w:r w:rsidRPr="009F7815">
        <w:rPr>
          <w:rFonts w:ascii="Times New Roman" w:eastAsia="Times New Roman" w:hAnsi="Times New Roman"/>
          <w:sz w:val="24"/>
          <w:szCs w:val="24"/>
          <w:lang w:val="en-US"/>
        </w:rPr>
        <w:tab/>
        <w:t xml:space="preserve">and Economic Department Division, Economic Commission for Africa, 1-54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Nkoro, E. and Uko, A. K. (2016). Autoregressive Distributed Lag (ARDL) cointegration techniques: Application and interpretation. </w:t>
      </w:r>
      <w:r w:rsidRPr="009F7815">
        <w:rPr>
          <w:rFonts w:ascii="Times New Roman" w:hAnsi="Times New Roman"/>
          <w:i/>
          <w:sz w:val="24"/>
          <w:szCs w:val="24"/>
        </w:rPr>
        <w:t>Journal of Statistical and Econometric Methods,</w:t>
      </w:r>
      <w:r>
        <w:rPr>
          <w:rFonts w:ascii="Times New Roman" w:hAnsi="Times New Roman"/>
          <w:sz w:val="24"/>
          <w:szCs w:val="24"/>
        </w:rPr>
        <w:t xml:space="preserve"> 5(4):</w:t>
      </w:r>
      <w:r w:rsidRPr="009F7815">
        <w:rPr>
          <w:rFonts w:ascii="Times New Roman" w:hAnsi="Times New Roman"/>
          <w:sz w:val="24"/>
          <w:szCs w:val="24"/>
        </w:rPr>
        <w:t xml:space="preserve"> 63-91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Nogueira, R. P. (2009). Is monetary policy really neutral in the long-run? Evidence for some </w:t>
      </w:r>
      <w:r w:rsidRPr="009F7815">
        <w:rPr>
          <w:rFonts w:ascii="Times New Roman" w:hAnsi="Times New Roman"/>
          <w:sz w:val="24"/>
          <w:szCs w:val="24"/>
          <w:lang w:val="en-US"/>
        </w:rPr>
        <w:tab/>
        <w:t xml:space="preserve">emerging and developed economies. </w:t>
      </w:r>
      <w:r w:rsidRPr="009F7815">
        <w:rPr>
          <w:rFonts w:ascii="Times New Roman" w:hAnsi="Times New Roman"/>
          <w:i/>
          <w:iCs/>
          <w:sz w:val="24"/>
          <w:szCs w:val="24"/>
          <w:lang w:val="en-US"/>
        </w:rPr>
        <w:t>Economics Bulletin</w:t>
      </w:r>
      <w:r>
        <w:rPr>
          <w:rFonts w:ascii="Times New Roman" w:hAnsi="Times New Roman"/>
          <w:sz w:val="24"/>
          <w:szCs w:val="24"/>
          <w:lang w:val="en-US"/>
        </w:rPr>
        <w:t>, 29 (3):</w:t>
      </w:r>
      <w:r w:rsidRPr="009F7815">
        <w:rPr>
          <w:rFonts w:ascii="Times New Roman" w:hAnsi="Times New Roman"/>
          <w:sz w:val="24"/>
          <w:szCs w:val="24"/>
          <w:lang w:val="en-US"/>
        </w:rPr>
        <w:t xml:space="preserve"> 2432- 2437.</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Nwanko, G. E. (2007). Concept of money and monetary policy. CBN bullion. </w:t>
      </w:r>
      <w:r w:rsidRPr="009F7815">
        <w:rPr>
          <w:rFonts w:ascii="Times New Roman" w:hAnsi="Times New Roman"/>
          <w:bCs/>
          <w:i/>
          <w:iCs/>
          <w:sz w:val="24"/>
          <w:szCs w:val="24"/>
        </w:rPr>
        <w:t>Journal of NigeriaEconomic, 7</w:t>
      </w:r>
      <w:r>
        <w:rPr>
          <w:rFonts w:ascii="Times New Roman" w:hAnsi="Times New Roman"/>
          <w:bCs/>
          <w:sz w:val="24"/>
          <w:szCs w:val="24"/>
        </w:rPr>
        <w:t>(2):</w:t>
      </w:r>
      <w:r w:rsidRPr="009F7815">
        <w:rPr>
          <w:rFonts w:ascii="Times New Roman" w:hAnsi="Times New Roman"/>
          <w:bCs/>
          <w:sz w:val="24"/>
          <w:szCs w:val="24"/>
        </w:rPr>
        <w:t xml:space="preserve"> 15-20.</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r w:rsidRPr="009F7815">
        <w:rPr>
          <w:rFonts w:ascii="Times New Roman" w:eastAsia="Times New Roman" w:hAnsi="Times New Roman"/>
          <w:sz w:val="24"/>
          <w:szCs w:val="24"/>
          <w:lang w:val="en-US"/>
        </w:rPr>
        <w:t xml:space="preserve">Nwoko, N. M., Ihemeje, J. C., and Anumadu, E. (2016). The impact of monetary policy on the </w:t>
      </w:r>
      <w:r w:rsidRPr="009F7815">
        <w:rPr>
          <w:rFonts w:ascii="Times New Roman" w:eastAsia="Times New Roman" w:hAnsi="Times New Roman"/>
          <w:sz w:val="24"/>
          <w:szCs w:val="24"/>
          <w:lang w:val="en-US"/>
        </w:rPr>
        <w:tab/>
        <w:t xml:space="preserve">economic growth of Nigeria. </w:t>
      </w:r>
      <w:r w:rsidRPr="009F7815">
        <w:rPr>
          <w:rFonts w:ascii="Times New Roman" w:eastAsia="Times New Roman" w:hAnsi="Times New Roman"/>
          <w:i/>
          <w:iCs/>
          <w:sz w:val="24"/>
          <w:szCs w:val="24"/>
          <w:lang w:val="en-US"/>
        </w:rPr>
        <w:t>African Research Review</w:t>
      </w:r>
      <w:r w:rsidRPr="009F7815">
        <w:rPr>
          <w:rFonts w:ascii="Times New Roman" w:eastAsia="Times New Roman" w:hAnsi="Times New Roman"/>
          <w:sz w:val="24"/>
          <w:szCs w:val="24"/>
          <w:lang w:val="en-US"/>
        </w:rPr>
        <w:t>, 10(3), 192-206.</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r w:rsidRPr="009F7815">
        <w:rPr>
          <w:rFonts w:ascii="Times New Roman" w:eastAsia="Times New Roman" w:hAnsi="Times New Roman"/>
          <w:sz w:val="24"/>
          <w:szCs w:val="24"/>
          <w:lang w:val="en-US"/>
        </w:rPr>
        <w:t xml:space="preserve">Ocran, M. K. (2011). Fiscal policy and economic growth. </w:t>
      </w:r>
      <w:r w:rsidRPr="009F7815">
        <w:rPr>
          <w:rFonts w:ascii="Times New Roman" w:eastAsia="Times New Roman" w:hAnsi="Times New Roman"/>
          <w:i/>
          <w:iCs/>
          <w:sz w:val="24"/>
          <w:szCs w:val="24"/>
          <w:lang w:val="en-US"/>
        </w:rPr>
        <w:t>Journal of Economic Studies</w:t>
      </w:r>
      <w:r w:rsidRPr="009F7815">
        <w:rPr>
          <w:rFonts w:ascii="Times New Roman" w:eastAsia="Times New Roman" w:hAnsi="Times New Roman"/>
          <w:sz w:val="24"/>
          <w:szCs w:val="24"/>
          <w:lang w:val="en-US"/>
        </w:rPr>
        <w:t>, 1(1)</w:t>
      </w:r>
      <w:r>
        <w:rPr>
          <w:rFonts w:ascii="Times New Roman" w:eastAsia="Times New Roman" w:hAnsi="Times New Roman"/>
          <w:sz w:val="24"/>
          <w:szCs w:val="24"/>
          <w:lang w:val="en-US"/>
        </w:rPr>
        <w:t>:</w:t>
      </w:r>
      <w:r w:rsidRPr="009F7815">
        <w:rPr>
          <w:rFonts w:ascii="Times New Roman" w:eastAsia="Times New Roman" w:hAnsi="Times New Roman"/>
          <w:sz w:val="24"/>
          <w:szCs w:val="24"/>
          <w:lang w:val="en-US"/>
        </w:rPr>
        <w:t xml:space="preserve"> </w:t>
      </w:r>
      <w:r w:rsidRPr="009F7815">
        <w:rPr>
          <w:rFonts w:ascii="Times New Roman" w:eastAsia="Times New Roman" w:hAnsi="Times New Roman"/>
          <w:sz w:val="24"/>
          <w:szCs w:val="24"/>
          <w:lang w:val="en-US"/>
        </w:rPr>
        <w:tab/>
        <w:t>2-23.</w:t>
      </w:r>
    </w:p>
    <w:p w:rsidR="003E2719" w:rsidRPr="009F7815" w:rsidRDefault="003E2719" w:rsidP="003E2719">
      <w:pPr>
        <w:spacing w:after="0" w:line="240" w:lineRule="auto"/>
        <w:ind w:left="709" w:hanging="709"/>
        <w:jc w:val="both"/>
        <w:rPr>
          <w:rFonts w:ascii="Times New Roman" w:eastAsia="Times New Roman" w:hAnsi="Times New Roman"/>
          <w:sz w:val="24"/>
          <w:szCs w:val="24"/>
        </w:rPr>
      </w:pPr>
    </w:p>
    <w:p w:rsidR="003E2719" w:rsidRPr="009F7815" w:rsidRDefault="003E2719" w:rsidP="003E2719">
      <w:pPr>
        <w:spacing w:after="0" w:line="240" w:lineRule="auto"/>
        <w:ind w:left="709" w:hanging="709"/>
        <w:jc w:val="both"/>
        <w:rPr>
          <w:rFonts w:ascii="Times New Roman" w:eastAsia="Times New Roman" w:hAnsi="Times New Roman"/>
          <w:sz w:val="24"/>
          <w:szCs w:val="24"/>
        </w:rPr>
      </w:pPr>
      <w:r w:rsidRPr="009F7815">
        <w:rPr>
          <w:rFonts w:ascii="Times New Roman" w:eastAsia="Times New Roman" w:hAnsi="Times New Roman"/>
          <w:sz w:val="24"/>
          <w:szCs w:val="24"/>
        </w:rPr>
        <w:t xml:space="preserve">Odetayo, T. A. and Adeyemi, A. Z. (2017). Fiscal policy sustainability and economic growth in Nigeria. </w:t>
      </w:r>
      <w:r w:rsidRPr="009F7815">
        <w:rPr>
          <w:rFonts w:ascii="Times New Roman" w:eastAsia="Times New Roman" w:hAnsi="Times New Roman"/>
          <w:i/>
          <w:iCs/>
          <w:sz w:val="24"/>
          <w:szCs w:val="24"/>
        </w:rPr>
        <w:t>International Journal of Economics and Financial Management</w:t>
      </w:r>
      <w:r w:rsidRPr="009F7815">
        <w:rPr>
          <w:rFonts w:ascii="Times New Roman" w:eastAsia="Times New Roman" w:hAnsi="Times New Roman"/>
          <w:sz w:val="24"/>
          <w:szCs w:val="24"/>
        </w:rPr>
        <w:t>, 2</w:t>
      </w:r>
      <w:r>
        <w:rPr>
          <w:rFonts w:ascii="Times New Roman" w:eastAsia="Times New Roman" w:hAnsi="Times New Roman"/>
          <w:sz w:val="24"/>
          <w:szCs w:val="24"/>
        </w:rPr>
        <w:t>(4):</w:t>
      </w:r>
      <w:r w:rsidRPr="009F7815">
        <w:rPr>
          <w:rFonts w:ascii="Times New Roman" w:eastAsia="Times New Roman" w:hAnsi="Times New Roman"/>
          <w:sz w:val="24"/>
          <w:szCs w:val="24"/>
        </w:rPr>
        <w:t xml:space="preserve"> 16-28.</w:t>
      </w:r>
    </w:p>
    <w:p w:rsidR="003E2719" w:rsidRPr="009F7815" w:rsidRDefault="003E2719" w:rsidP="003E2719">
      <w:pPr>
        <w:autoSpaceDE w:val="0"/>
        <w:autoSpaceDN w:val="0"/>
        <w:adjustRightInd w:val="0"/>
        <w:spacing w:after="0" w:line="240" w:lineRule="auto"/>
        <w:ind w:left="709" w:hanging="709"/>
        <w:jc w:val="both"/>
        <w:rPr>
          <w:rFonts w:ascii="Times New Roman" w:eastAsia="Times-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eastAsia="TimesNewRoman" w:hAnsi="Times New Roman"/>
          <w:sz w:val="24"/>
          <w:szCs w:val="24"/>
          <w:lang w:val="en-US"/>
        </w:rPr>
      </w:pPr>
      <w:r w:rsidRPr="009F7815">
        <w:rPr>
          <w:rFonts w:ascii="Times New Roman" w:eastAsia="Times-Roman" w:hAnsi="Times New Roman"/>
          <w:sz w:val="24"/>
          <w:szCs w:val="24"/>
          <w:lang w:val="en-US"/>
        </w:rPr>
        <w:t xml:space="preserve">Odhiambo, N. M. </w:t>
      </w:r>
      <w:r w:rsidRPr="009F7815">
        <w:rPr>
          <w:rFonts w:ascii="Times New Roman" w:eastAsia="TimesNewRoman" w:hAnsi="Times New Roman"/>
          <w:sz w:val="24"/>
          <w:szCs w:val="24"/>
          <w:lang w:val="en-US"/>
        </w:rPr>
        <w:t>(2009). Energy consumption and economic growth nexus in Tanzania: an</w:t>
      </w:r>
      <w:r w:rsidRPr="009F7815">
        <w:rPr>
          <w:rFonts w:ascii="Times New Roman" w:eastAsia="TimesNewRoman" w:hAnsi="Times New Roman"/>
          <w:sz w:val="24"/>
          <w:szCs w:val="24"/>
          <w:lang w:val="en-US"/>
        </w:rPr>
        <w:tab/>
      </w:r>
      <w:r w:rsidRPr="009F7815">
        <w:rPr>
          <w:rFonts w:ascii="Times New Roman" w:eastAsia="Times-Roman" w:hAnsi="Times New Roman"/>
          <w:sz w:val="24"/>
          <w:szCs w:val="24"/>
          <w:lang w:val="en-US"/>
        </w:rPr>
        <w:t>ARDL bounds testi</w:t>
      </w:r>
      <w:r w:rsidRPr="009F7815">
        <w:rPr>
          <w:rFonts w:ascii="Times New Roman" w:eastAsia="TimesNewRoman" w:hAnsi="Times New Roman"/>
          <w:sz w:val="24"/>
          <w:szCs w:val="24"/>
          <w:lang w:val="en-US"/>
        </w:rPr>
        <w:t xml:space="preserve">ng approach”. </w:t>
      </w:r>
      <w:r w:rsidRPr="009F7815">
        <w:rPr>
          <w:rFonts w:ascii="Times New Roman" w:eastAsia="Times-Roman" w:hAnsi="Times New Roman"/>
          <w:i/>
          <w:iCs/>
          <w:sz w:val="24"/>
          <w:szCs w:val="24"/>
          <w:lang w:val="en-US"/>
        </w:rPr>
        <w:t>Energy Policy</w:t>
      </w:r>
      <w:r>
        <w:rPr>
          <w:rFonts w:ascii="Times New Roman" w:eastAsia="Times-Roman" w:hAnsi="Times New Roman"/>
          <w:sz w:val="24"/>
          <w:szCs w:val="24"/>
          <w:lang w:val="en-US"/>
        </w:rPr>
        <w:t>, 37(2):</w:t>
      </w:r>
      <w:r w:rsidRPr="009F7815">
        <w:rPr>
          <w:rFonts w:ascii="Times New Roman" w:eastAsia="Times-Roman" w:hAnsi="Times New Roman"/>
          <w:sz w:val="24"/>
          <w:szCs w:val="24"/>
          <w:lang w:val="en-US"/>
        </w:rPr>
        <w:t xml:space="preserve"> 617</w:t>
      </w:r>
      <w:r w:rsidRPr="009F7815">
        <w:rPr>
          <w:rFonts w:ascii="Times New Roman" w:eastAsia="TimesNewRoman" w:hAnsi="Times New Roman"/>
          <w:sz w:val="24"/>
          <w:szCs w:val="24"/>
          <w:lang w:val="en-US"/>
        </w:rPr>
        <w:t>–</w:t>
      </w:r>
      <w:r w:rsidRPr="009F7815">
        <w:rPr>
          <w:rFonts w:ascii="Times New Roman" w:eastAsia="Times-Roman" w:hAnsi="Times New Roman"/>
          <w:sz w:val="24"/>
          <w:szCs w:val="24"/>
          <w:lang w:val="en-US"/>
        </w:rPr>
        <w:t>622.</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Ofoegbu, G. N., Akwu, D.</w:t>
      </w:r>
      <w:r>
        <w:rPr>
          <w:rFonts w:ascii="Times New Roman" w:hAnsi="Times New Roman"/>
          <w:color w:val="000000"/>
          <w:sz w:val="24"/>
          <w:szCs w:val="24"/>
          <w:lang w:val="en-US"/>
        </w:rPr>
        <w:t xml:space="preserve"> </w:t>
      </w:r>
      <w:r w:rsidRPr="009F7815">
        <w:rPr>
          <w:rFonts w:ascii="Times New Roman" w:hAnsi="Times New Roman"/>
          <w:color w:val="000000"/>
          <w:sz w:val="24"/>
          <w:szCs w:val="24"/>
          <w:lang w:val="en-US"/>
        </w:rPr>
        <w:t>O., and Oliver, O. (2016). Empirical analysis of effect of tax revenue on economic development of Nigeria.</w:t>
      </w:r>
      <w:r w:rsidRPr="009F7815">
        <w:rPr>
          <w:rFonts w:ascii="Times New Roman" w:hAnsi="Times New Roman"/>
          <w:i/>
          <w:iCs/>
          <w:color w:val="000000"/>
          <w:sz w:val="24"/>
          <w:szCs w:val="24"/>
          <w:lang w:val="en-US"/>
        </w:rPr>
        <w:t xml:space="preserve"> International Journal of Asian Social Science</w:t>
      </w:r>
      <w:r w:rsidRPr="009F7815">
        <w:rPr>
          <w:rFonts w:ascii="Times New Roman" w:hAnsi="Times New Roman"/>
          <w:color w:val="000000"/>
          <w:sz w:val="24"/>
          <w:szCs w:val="24"/>
          <w:lang w:val="en-US"/>
        </w:rPr>
        <w:t xml:space="preserve">, </w:t>
      </w:r>
      <w:r>
        <w:rPr>
          <w:rFonts w:ascii="Times New Roman" w:hAnsi="Times New Roman"/>
          <w:color w:val="000000"/>
          <w:sz w:val="24"/>
          <w:szCs w:val="24"/>
          <w:lang w:val="en-US"/>
        </w:rPr>
        <w:t>6(10):</w:t>
      </w:r>
      <w:r w:rsidRPr="009F7815">
        <w:rPr>
          <w:rFonts w:ascii="Times New Roman" w:hAnsi="Times New Roman"/>
          <w:color w:val="000000"/>
          <w:sz w:val="24"/>
          <w:szCs w:val="24"/>
          <w:lang w:val="en-US"/>
        </w:rPr>
        <w:t xml:space="preserve"> 604-613.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Ogbo, A.I., Eneh, C.I., Agbaeze, E. K., Chukwu, B. I., and Isijola, D.O. (2017). Strategies for </w:t>
      </w:r>
      <w:r w:rsidRPr="009F7815">
        <w:rPr>
          <w:rFonts w:ascii="Times New Roman" w:hAnsi="Times New Roman"/>
          <w:sz w:val="24"/>
          <w:szCs w:val="24"/>
        </w:rPr>
        <w:tab/>
        <w:t xml:space="preserve">achieving Sustainable economy in Nigeria Taking into consideration the acceptable </w:t>
      </w:r>
      <w:r w:rsidRPr="009F7815">
        <w:rPr>
          <w:rFonts w:ascii="Times New Roman" w:hAnsi="Times New Roman"/>
          <w:sz w:val="24"/>
          <w:szCs w:val="24"/>
        </w:rPr>
        <w:tab/>
        <w:t>stakeholder. African Journal</w:t>
      </w:r>
      <w:r>
        <w:rPr>
          <w:rFonts w:ascii="Times New Roman" w:hAnsi="Times New Roman"/>
          <w:sz w:val="24"/>
          <w:szCs w:val="24"/>
        </w:rPr>
        <w:t xml:space="preserve"> of Business Management, 11(19):</w:t>
      </w:r>
      <w:r w:rsidRPr="009F7815">
        <w:rPr>
          <w:rFonts w:ascii="Times New Roman" w:hAnsi="Times New Roman"/>
          <w:sz w:val="24"/>
          <w:szCs w:val="24"/>
        </w:rPr>
        <w:t xml:space="preserve"> 582-589. </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r w:rsidRPr="009F7815">
        <w:rPr>
          <w:rFonts w:ascii="Times New Roman" w:eastAsia="Times New Roman" w:hAnsi="Times New Roman"/>
          <w:sz w:val="24"/>
          <w:szCs w:val="24"/>
          <w:lang w:val="en-US"/>
        </w:rPr>
        <w:t xml:space="preserve">Oguntuase, O. J. (2020). Monetary policy for sustainable development and livelihoods: Key </w:t>
      </w:r>
      <w:r w:rsidRPr="009F7815">
        <w:rPr>
          <w:rFonts w:ascii="Times New Roman" w:eastAsia="Times New Roman" w:hAnsi="Times New Roman"/>
          <w:sz w:val="24"/>
          <w:szCs w:val="24"/>
          <w:lang w:val="en-US"/>
        </w:rPr>
        <w:tab/>
        <w:t xml:space="preserve">issues and future directions. </w:t>
      </w:r>
      <w:r w:rsidRPr="009F7815">
        <w:rPr>
          <w:rFonts w:ascii="Times New Roman" w:hAnsi="Times New Roman"/>
          <w:sz w:val="24"/>
          <w:szCs w:val="24"/>
        </w:rPr>
        <w:t xml:space="preserve">6th Sustainable Livelihoods Development Network for </w:t>
      </w:r>
      <w:r w:rsidRPr="009F7815">
        <w:rPr>
          <w:rFonts w:ascii="Times New Roman" w:hAnsi="Times New Roman"/>
          <w:sz w:val="24"/>
          <w:szCs w:val="24"/>
        </w:rPr>
        <w:tab/>
        <w:t>Africa (SLIDEN Africa) National Symposium, Lagos 2020</w:t>
      </w:r>
      <w:r w:rsidRPr="009F7815">
        <w:rPr>
          <w:rFonts w:ascii="Times New Roman" w:eastAsia="Times New Roman" w:hAnsi="Times New Roman"/>
          <w:sz w:val="24"/>
          <w:szCs w:val="24"/>
          <w:lang w:val="en-US"/>
        </w:rPr>
        <w:t>,</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Ojo, S. M., and Ogunleye, E. O. (2021). Employment growth, service sector and manufacturing</w:t>
      </w:r>
      <w:r w:rsidRPr="009F7815">
        <w:rPr>
          <w:rFonts w:ascii="Times New Roman" w:hAnsi="Times New Roman"/>
          <w:sz w:val="24"/>
          <w:szCs w:val="24"/>
        </w:rPr>
        <w:tab/>
        <w:t xml:space="preserve">value added in Sub Saharan Africa. </w:t>
      </w:r>
      <w:r w:rsidRPr="009F7815">
        <w:rPr>
          <w:rFonts w:ascii="Times New Roman" w:hAnsi="Times New Roman"/>
          <w:i/>
          <w:sz w:val="24"/>
          <w:szCs w:val="24"/>
        </w:rPr>
        <w:t>Ife Journal of Economics and Finance,</w:t>
      </w:r>
      <w:r>
        <w:rPr>
          <w:rFonts w:ascii="Times New Roman" w:hAnsi="Times New Roman"/>
          <w:sz w:val="24"/>
          <w:szCs w:val="24"/>
        </w:rPr>
        <w:t xml:space="preserve"> 9(1): 145-</w:t>
      </w:r>
      <w:r w:rsidRPr="009F7815">
        <w:rPr>
          <w:rFonts w:ascii="Times New Roman" w:hAnsi="Times New Roman"/>
          <w:sz w:val="24"/>
          <w:szCs w:val="24"/>
        </w:rPr>
        <w:t>162.</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Okoli, M. N., Njoku, C. O., and Kaka, G. N. (2014). Taxation and economic growth in Nigeria: A granger causality approach. </w:t>
      </w:r>
      <w:r w:rsidRPr="009F7815">
        <w:rPr>
          <w:rFonts w:ascii="Times New Roman" w:hAnsi="Times New Roman"/>
          <w:i/>
          <w:iCs/>
          <w:sz w:val="24"/>
          <w:szCs w:val="24"/>
        </w:rPr>
        <w:t xml:space="preserve">International Journal of Research in Management </w:t>
      </w:r>
      <w:r w:rsidRPr="009F7815">
        <w:rPr>
          <w:rFonts w:ascii="Times New Roman" w:hAnsi="Times New Roman"/>
          <w:i/>
          <w:iCs/>
          <w:sz w:val="24"/>
          <w:szCs w:val="24"/>
        </w:rPr>
        <w:tab/>
        <w:t xml:space="preserve">Science and Technology, </w:t>
      </w:r>
      <w:r>
        <w:rPr>
          <w:rFonts w:ascii="Times New Roman" w:hAnsi="Times New Roman"/>
          <w:sz w:val="24"/>
          <w:szCs w:val="24"/>
        </w:rPr>
        <w:t>2(3):</w:t>
      </w:r>
      <w:r w:rsidRPr="009F7815">
        <w:rPr>
          <w:rFonts w:ascii="Times New Roman" w:hAnsi="Times New Roman"/>
          <w:sz w:val="24"/>
          <w:szCs w:val="24"/>
        </w:rPr>
        <w:t xml:space="preserve"> 64-80.</w:t>
      </w:r>
    </w:p>
    <w:p w:rsidR="003E2719" w:rsidRPr="009F7815" w:rsidRDefault="003E2719" w:rsidP="003E2719">
      <w:pPr>
        <w:autoSpaceDE w:val="0"/>
        <w:autoSpaceDN w:val="0"/>
        <w:adjustRightInd w:val="0"/>
        <w:spacing w:after="0" w:line="240" w:lineRule="auto"/>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Olowoyo, B. W. and Ogunleye, E. O. (2021). Oil price fluctuation, monetary policy and output </w:t>
      </w:r>
      <w:r w:rsidRPr="009F7815">
        <w:rPr>
          <w:rFonts w:ascii="Times New Roman" w:hAnsi="Times New Roman"/>
          <w:sz w:val="24"/>
          <w:szCs w:val="24"/>
        </w:rPr>
        <w:tab/>
        <w:t xml:space="preserve">growth in Nigeria. </w:t>
      </w:r>
      <w:r w:rsidRPr="009F7815">
        <w:rPr>
          <w:rFonts w:ascii="Times New Roman" w:hAnsi="Times New Roman"/>
          <w:i/>
          <w:sz w:val="24"/>
          <w:szCs w:val="24"/>
        </w:rPr>
        <w:t>Journal of Economics and Sustainable Development</w:t>
      </w:r>
      <w:r>
        <w:rPr>
          <w:rFonts w:ascii="Times New Roman" w:hAnsi="Times New Roman"/>
          <w:sz w:val="24"/>
          <w:szCs w:val="24"/>
        </w:rPr>
        <w:t>, 12(24):</w:t>
      </w:r>
      <w:r w:rsidRPr="009F7815">
        <w:rPr>
          <w:rFonts w:ascii="Times New Roman" w:hAnsi="Times New Roman"/>
          <w:sz w:val="24"/>
          <w:szCs w:val="24"/>
        </w:rPr>
        <w:t xml:space="preserve"> 42-50.</w:t>
      </w:r>
    </w:p>
    <w:p w:rsidR="003E2719" w:rsidRPr="009F7815" w:rsidRDefault="003E2719" w:rsidP="003E2719">
      <w:pPr>
        <w:spacing w:after="0" w:line="240" w:lineRule="auto"/>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r w:rsidRPr="009F7815">
        <w:rPr>
          <w:rFonts w:ascii="Times New Roman" w:eastAsia="Times New Roman" w:hAnsi="Times New Roman"/>
          <w:sz w:val="24"/>
          <w:szCs w:val="24"/>
          <w:lang w:val="en-US"/>
        </w:rPr>
        <w:t xml:space="preserve">Omojolabi, J. A., Okenesi, T. P., and Mesagan, E. P. (2016). Fiscal policy and private </w:t>
      </w:r>
      <w:r w:rsidRPr="009F7815">
        <w:rPr>
          <w:rFonts w:ascii="Times New Roman" w:eastAsia="Times New Roman" w:hAnsi="Times New Roman"/>
          <w:sz w:val="24"/>
          <w:szCs w:val="24"/>
          <w:lang w:val="en-US"/>
        </w:rPr>
        <w:tab/>
        <w:t xml:space="preserve">investment in selected West African countries. </w:t>
      </w:r>
      <w:r w:rsidRPr="009F7815">
        <w:rPr>
          <w:rFonts w:ascii="Times New Roman" w:eastAsia="Times New Roman" w:hAnsi="Times New Roman"/>
          <w:i/>
          <w:iCs/>
          <w:sz w:val="24"/>
          <w:szCs w:val="24"/>
          <w:lang w:val="en-US"/>
        </w:rPr>
        <w:t>CBN Journal of Applied Statistics</w:t>
      </w:r>
      <w:r>
        <w:rPr>
          <w:rFonts w:ascii="Times New Roman" w:eastAsia="Times New Roman" w:hAnsi="Times New Roman"/>
          <w:sz w:val="24"/>
          <w:szCs w:val="24"/>
          <w:lang w:val="en-US"/>
        </w:rPr>
        <w:t xml:space="preserve">, </w:t>
      </w:r>
      <w:r>
        <w:rPr>
          <w:rFonts w:ascii="Times New Roman" w:eastAsia="Times New Roman" w:hAnsi="Times New Roman"/>
          <w:sz w:val="24"/>
          <w:szCs w:val="24"/>
          <w:lang w:val="en-US"/>
        </w:rPr>
        <w:tab/>
        <w:t>7(1):</w:t>
      </w:r>
      <w:r w:rsidRPr="009F7815">
        <w:rPr>
          <w:rFonts w:ascii="Times New Roman" w:eastAsia="Times New Roman" w:hAnsi="Times New Roman"/>
          <w:sz w:val="24"/>
          <w:szCs w:val="24"/>
          <w:lang w:val="en-US"/>
        </w:rPr>
        <w:t xml:space="preserve"> 277-309.</w:t>
      </w:r>
    </w:p>
    <w:p w:rsidR="003E2719" w:rsidRPr="009F7815" w:rsidRDefault="003E2719" w:rsidP="003E2719">
      <w:pPr>
        <w:spacing w:after="0" w:line="240" w:lineRule="auto"/>
        <w:ind w:left="709" w:hanging="709"/>
        <w:jc w:val="both"/>
        <w:rPr>
          <w:rFonts w:ascii="Times New Roman" w:eastAsia="Times New Roman" w:hAnsi="Times New Roman"/>
          <w:sz w:val="24"/>
          <w:szCs w:val="24"/>
        </w:rPr>
      </w:pPr>
    </w:p>
    <w:p w:rsidR="003E2719" w:rsidRPr="009F7815" w:rsidRDefault="003E2719" w:rsidP="003E2719">
      <w:pPr>
        <w:spacing w:after="0" w:line="240" w:lineRule="auto"/>
        <w:ind w:left="709" w:hanging="709"/>
        <w:jc w:val="both"/>
        <w:rPr>
          <w:rStyle w:val="Hyperlink"/>
          <w:rFonts w:ascii="Times New Roman" w:eastAsia="Times New Roman" w:hAnsi="Times New Roman"/>
          <w:sz w:val="24"/>
          <w:szCs w:val="24"/>
        </w:rPr>
      </w:pPr>
      <w:r w:rsidRPr="009F7815">
        <w:rPr>
          <w:rFonts w:ascii="Times New Roman" w:eastAsia="Times New Roman" w:hAnsi="Times New Roman"/>
          <w:sz w:val="24"/>
          <w:szCs w:val="24"/>
        </w:rPr>
        <w:t xml:space="preserve">O’Neill, A (2021). Gross Domestic Product (GDP) Growth Rate in Sub-Saharan Africa from </w:t>
      </w:r>
      <w:r w:rsidRPr="009F7815">
        <w:rPr>
          <w:rFonts w:ascii="Times New Roman" w:eastAsia="Times New Roman" w:hAnsi="Times New Roman"/>
          <w:sz w:val="24"/>
          <w:szCs w:val="24"/>
        </w:rPr>
        <w:tab/>
        <w:t xml:space="preserve">2016-2026. Retrieved from </w:t>
      </w:r>
      <w:hyperlink r:id="rId147" w:history="1">
        <w:r w:rsidRPr="009F7815">
          <w:rPr>
            <w:rStyle w:val="Hyperlink"/>
            <w:rFonts w:ascii="Times New Roman" w:eastAsia="Times New Roman" w:hAnsi="Times New Roman"/>
            <w:sz w:val="24"/>
            <w:szCs w:val="24"/>
          </w:rPr>
          <w:t>https://www.statista.com/statistics/</w:t>
        </w:r>
      </w:hyperlink>
      <w:r w:rsidRPr="009F7815">
        <w:rPr>
          <w:rStyle w:val="Hyperlink"/>
          <w:rFonts w:ascii="Times New Roman" w:eastAsia="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r w:rsidRPr="009F7815">
        <w:rPr>
          <w:rFonts w:ascii="Times New Roman" w:eastAsia="Times New Roman" w:hAnsi="Times New Roman"/>
          <w:sz w:val="24"/>
          <w:szCs w:val="24"/>
          <w:lang w:val="en-US"/>
        </w:rPr>
        <w:t xml:space="preserve">O’Neill, A (2021). Nigeria: Unemployment rate from 1999 to 2020. Available at </w:t>
      </w:r>
      <w:r w:rsidRPr="009F7815">
        <w:rPr>
          <w:rFonts w:ascii="Times New Roman" w:eastAsia="Times New Roman" w:hAnsi="Times New Roman"/>
          <w:sz w:val="24"/>
          <w:szCs w:val="24"/>
          <w:lang w:val="en-US"/>
        </w:rPr>
        <w:tab/>
      </w:r>
      <w:hyperlink r:id="rId148" w:history="1">
        <w:r w:rsidRPr="009F7815">
          <w:rPr>
            <w:rStyle w:val="Hyperlink"/>
            <w:rFonts w:ascii="Times New Roman" w:eastAsia="Times New Roman" w:hAnsi="Times New Roman"/>
            <w:sz w:val="24"/>
            <w:szCs w:val="24"/>
            <w:lang w:val="en-US"/>
          </w:rPr>
          <w:t>https://www.statista.com/statistics/382366/unemployment-rate-in-nigeria/</w:t>
        </w:r>
      </w:hyperlink>
      <w:r w:rsidRPr="009F7815">
        <w:rPr>
          <w:rStyle w:val="Hyperlink"/>
          <w:rFonts w:ascii="Times New Roman" w:eastAsia="Times New Roman" w:hAnsi="Times New Roman"/>
          <w:sz w:val="24"/>
          <w:szCs w:val="24"/>
          <w:lang w:val="en-US"/>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November, 2021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Osakwe, A. C., Ibenta, S. N., and Ezeabasili, V. N. (2019). Monetary policy and the performance of the manufacturing sector in Nigeria. </w:t>
      </w:r>
      <w:r w:rsidRPr="009F7815">
        <w:rPr>
          <w:rFonts w:ascii="Times New Roman" w:hAnsi="Times New Roman"/>
          <w:i/>
          <w:iCs/>
          <w:sz w:val="24"/>
          <w:szCs w:val="24"/>
        </w:rPr>
        <w:t>International Journal of Academic Research in Business and Social Science,</w:t>
      </w:r>
      <w:r>
        <w:rPr>
          <w:rFonts w:ascii="Times New Roman" w:hAnsi="Times New Roman"/>
          <w:sz w:val="24"/>
          <w:szCs w:val="24"/>
        </w:rPr>
        <w:t xml:space="preserve"> 9(2):</w:t>
      </w:r>
      <w:r w:rsidRPr="009F7815">
        <w:rPr>
          <w:rFonts w:ascii="Times New Roman" w:hAnsi="Times New Roman"/>
          <w:sz w:val="24"/>
          <w:szCs w:val="24"/>
        </w:rPr>
        <w:t xml:space="preserve"> 399-413.</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Osinowo, O. H. (2015). Effect of fiscal policy on sectoral output growth in Nigeria. </w:t>
      </w:r>
      <w:r w:rsidRPr="009F7815">
        <w:rPr>
          <w:rFonts w:ascii="Times New Roman" w:hAnsi="Times New Roman"/>
          <w:i/>
          <w:iCs/>
          <w:sz w:val="24"/>
          <w:szCs w:val="24"/>
          <w:lang w:val="en-US"/>
        </w:rPr>
        <w:t xml:space="preserve">Advances </w:t>
      </w:r>
      <w:r w:rsidRPr="009F7815">
        <w:rPr>
          <w:rFonts w:ascii="Times New Roman" w:hAnsi="Times New Roman"/>
          <w:i/>
          <w:iCs/>
          <w:sz w:val="24"/>
          <w:szCs w:val="24"/>
          <w:lang w:val="en-US"/>
        </w:rPr>
        <w:tab/>
        <w:t>in Economics and Business</w:t>
      </w:r>
      <w:r>
        <w:rPr>
          <w:rFonts w:ascii="Times New Roman" w:hAnsi="Times New Roman"/>
          <w:sz w:val="24"/>
          <w:szCs w:val="24"/>
          <w:lang w:val="en-US"/>
        </w:rPr>
        <w:t>, 3(6):</w:t>
      </w:r>
      <w:r w:rsidRPr="009F7815">
        <w:rPr>
          <w:rFonts w:ascii="Times New Roman" w:hAnsi="Times New Roman"/>
          <w:sz w:val="24"/>
          <w:szCs w:val="24"/>
          <w:lang w:val="en-US"/>
        </w:rPr>
        <w:t xml:space="preserve"> 195-203. DOI: 1 0 . 1 3 1 89/aeb.2015.030601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Palley, T. I. (2007). Macroeconomics and monetary policy: Competing theoretical frameworks. </w:t>
      </w:r>
      <w:r w:rsidRPr="009F7815">
        <w:rPr>
          <w:rFonts w:ascii="Times New Roman" w:hAnsi="Times New Roman"/>
          <w:i/>
          <w:iCs/>
          <w:sz w:val="24"/>
          <w:szCs w:val="24"/>
        </w:rPr>
        <w:t>Journal of Post Keynesian Economics</w:t>
      </w:r>
      <w:r w:rsidRPr="009F7815">
        <w:rPr>
          <w:rFonts w:ascii="Times New Roman" w:hAnsi="Times New Roman"/>
          <w:sz w:val="24"/>
          <w:szCs w:val="24"/>
        </w:rPr>
        <w:t>, 30(1), 61-78.</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Pardi, F., Salleh, A. M., and Nawi, A. S. (2015). Determinants of sustainable</w:t>
      </w:r>
      <w:r w:rsidRPr="009F7815">
        <w:rPr>
          <w:rFonts w:ascii="Times New Roman" w:hAnsi="Times New Roman"/>
          <w:sz w:val="24"/>
          <w:szCs w:val="24"/>
        </w:rPr>
        <w:tab/>
        <w:t xml:space="preserve">development in Malaysia; A VECM approach of short-run and long-run relationships. </w:t>
      </w:r>
      <w:r w:rsidRPr="009F7815">
        <w:rPr>
          <w:rFonts w:ascii="Times New Roman" w:hAnsi="Times New Roman"/>
          <w:sz w:val="24"/>
          <w:szCs w:val="24"/>
        </w:rPr>
        <w:tab/>
      </w:r>
      <w:r w:rsidRPr="009F7815">
        <w:rPr>
          <w:rFonts w:ascii="Times New Roman" w:hAnsi="Times New Roman"/>
          <w:i/>
          <w:iCs/>
          <w:sz w:val="24"/>
          <w:szCs w:val="24"/>
        </w:rPr>
        <w:t>American Journal of Economics,</w:t>
      </w:r>
      <w:r>
        <w:rPr>
          <w:rFonts w:ascii="Times New Roman" w:hAnsi="Times New Roman"/>
          <w:sz w:val="24"/>
          <w:szCs w:val="24"/>
        </w:rPr>
        <w:t xml:space="preserve"> 5(2):</w:t>
      </w:r>
      <w:r w:rsidRPr="009F7815">
        <w:rPr>
          <w:rFonts w:ascii="Times New Roman" w:hAnsi="Times New Roman"/>
          <w:sz w:val="24"/>
          <w:szCs w:val="24"/>
        </w:rPr>
        <w:t xml:space="preserve"> 269-277. </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Paul, R. E. and Ehrlich, A H. (1990). The population explosion. New York. Simon and Schuster</w:t>
      </w:r>
    </w:p>
    <w:p w:rsidR="003E2719" w:rsidRPr="009F7815" w:rsidRDefault="003E2719" w:rsidP="003E2719">
      <w:pPr>
        <w:pStyle w:val="Default"/>
        <w:ind w:left="709" w:hanging="709"/>
        <w:jc w:val="both"/>
        <w:rPr>
          <w:rFonts w:ascii="Times New Roman" w:hAnsi="Times New Roman" w:cs="Times New Roman"/>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rPr>
        <w:t>Paul, G. and Garrett, N. (2014</w:t>
      </w:r>
      <w:r w:rsidRPr="009F7815">
        <w:rPr>
          <w:rFonts w:ascii="Times New Roman" w:hAnsi="Times New Roman" w:cs="Times New Roman"/>
          <w:i/>
          <w:iCs/>
        </w:rPr>
        <w:t>). Cambridge IGCSE geography</w:t>
      </w:r>
      <w:r w:rsidRPr="009F7815">
        <w:rPr>
          <w:rFonts w:ascii="Times New Roman" w:hAnsi="Times New Roman" w:cs="Times New Roman"/>
        </w:rPr>
        <w:t>, (2</w:t>
      </w:r>
      <w:r w:rsidRPr="009F7815">
        <w:rPr>
          <w:rFonts w:ascii="Times New Roman" w:hAnsi="Times New Roman" w:cs="Times New Roman"/>
          <w:vertAlign w:val="superscript"/>
        </w:rPr>
        <w:t>nd</w:t>
      </w:r>
      <w:r w:rsidRPr="009F7815">
        <w:rPr>
          <w:rFonts w:ascii="Times New Roman" w:hAnsi="Times New Roman" w:cs="Times New Roman"/>
        </w:rPr>
        <w:t xml:space="preserve"> edition). Hodder Education: </w:t>
      </w:r>
      <w:r w:rsidRPr="009F7815">
        <w:rPr>
          <w:rFonts w:ascii="Times New Roman" w:hAnsi="Times New Roman" w:cs="Times New Roman"/>
        </w:rPr>
        <w:tab/>
        <w:t>An Hachette UK Company, London.162-181. ISBN: 9781471807275.</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 xml:space="preserve">Pearce, D. W., and Atkinson, G. D. (1993). Capital theory and the measurement of sustainable </w:t>
      </w:r>
      <w:r w:rsidRPr="009F7815">
        <w:rPr>
          <w:rFonts w:ascii="Times New Roman" w:hAnsi="Times New Roman" w:cs="Times New Roman"/>
          <w:color w:val="auto"/>
        </w:rPr>
        <w:tab/>
        <w:t xml:space="preserve">development: An Indicator of “weak” sustainability. </w:t>
      </w:r>
      <w:r w:rsidRPr="009F7815">
        <w:rPr>
          <w:rFonts w:ascii="Times New Roman" w:hAnsi="Times New Roman" w:cs="Times New Roman"/>
          <w:i/>
          <w:iCs/>
          <w:color w:val="auto"/>
        </w:rPr>
        <w:t>Ecological Economics</w:t>
      </w:r>
      <w:r>
        <w:rPr>
          <w:rFonts w:ascii="Times New Roman" w:hAnsi="Times New Roman" w:cs="Times New Roman"/>
          <w:i/>
          <w:iCs/>
          <w:color w:val="auto"/>
        </w:rPr>
        <w:t>,</w:t>
      </w:r>
      <w:r>
        <w:rPr>
          <w:rFonts w:ascii="Times New Roman" w:hAnsi="Times New Roman" w:cs="Times New Roman"/>
          <w:color w:val="auto"/>
        </w:rPr>
        <w:t xml:space="preserve"> 8(1):</w:t>
      </w:r>
      <w:r w:rsidRPr="009F7815">
        <w:rPr>
          <w:rFonts w:ascii="Times New Roman" w:hAnsi="Times New Roman" w:cs="Times New Roman"/>
          <w:color w:val="auto"/>
        </w:rPr>
        <w:t xml:space="preserve"> 103-</w:t>
      </w:r>
      <w:r w:rsidRPr="009F7815">
        <w:rPr>
          <w:rFonts w:ascii="Times New Roman" w:hAnsi="Times New Roman" w:cs="Times New Roman"/>
          <w:color w:val="auto"/>
        </w:rPr>
        <w:tab/>
        <w:t xml:space="preserve">108.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Pearce, D. W., Markandya, A. and Barbier, E. (1989). Blueprint for a green economy, (1</w:t>
      </w:r>
      <w:r w:rsidRPr="009F7815">
        <w:rPr>
          <w:rFonts w:ascii="Times New Roman" w:hAnsi="Times New Roman"/>
          <w:sz w:val="24"/>
          <w:szCs w:val="24"/>
          <w:vertAlign w:val="superscript"/>
        </w:rPr>
        <w:t>st</w:t>
      </w:r>
      <w:r w:rsidRPr="009F7815">
        <w:rPr>
          <w:rFonts w:ascii="Times New Roman" w:hAnsi="Times New Roman"/>
          <w:sz w:val="24"/>
          <w:szCs w:val="24"/>
        </w:rPr>
        <w:t xml:space="preserve"> edition). London: Earthscan.</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Pelinescu, E. (2015). The impact of human capital on economic growth. </w:t>
      </w:r>
      <w:r w:rsidRPr="009F7815">
        <w:rPr>
          <w:rFonts w:ascii="Times New Roman" w:hAnsi="Times New Roman"/>
          <w:i/>
          <w:iCs/>
          <w:sz w:val="24"/>
          <w:szCs w:val="24"/>
        </w:rPr>
        <w:t xml:space="preserve">Procedia Economics </w:t>
      </w:r>
      <w:r w:rsidRPr="009F7815">
        <w:rPr>
          <w:rFonts w:ascii="Times New Roman" w:hAnsi="Times New Roman"/>
          <w:i/>
          <w:iCs/>
          <w:sz w:val="24"/>
          <w:szCs w:val="24"/>
        </w:rPr>
        <w:tab/>
        <w:t>and Finance</w:t>
      </w:r>
      <w:r>
        <w:rPr>
          <w:rFonts w:ascii="Times New Roman" w:hAnsi="Times New Roman"/>
          <w:sz w:val="24"/>
          <w:szCs w:val="24"/>
        </w:rPr>
        <w:t>, 22(1):</w:t>
      </w:r>
      <w:r w:rsidRPr="009F7815">
        <w:rPr>
          <w:rFonts w:ascii="Times New Roman" w:hAnsi="Times New Roman"/>
          <w:sz w:val="24"/>
          <w:szCs w:val="24"/>
        </w:rPr>
        <w:t xml:space="preserve"> 184-190</w:t>
      </w:r>
    </w:p>
    <w:p w:rsidR="003E2719" w:rsidRPr="009F7815" w:rsidRDefault="003E2719" w:rsidP="003E2719">
      <w:pPr>
        <w:autoSpaceDE w:val="0"/>
        <w:autoSpaceDN w:val="0"/>
        <w:adjustRightInd w:val="0"/>
        <w:spacing w:after="0" w:line="240" w:lineRule="auto"/>
        <w:jc w:val="both"/>
        <w:rPr>
          <w:rFonts w:ascii="Times New Roman" w:hAnsi="Times New Roman"/>
          <w:color w:val="000000"/>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color w:val="000000"/>
          <w:sz w:val="24"/>
          <w:szCs w:val="24"/>
          <w:lang w:val="en-US"/>
        </w:rPr>
        <w:t xml:space="preserve">Pesaran, M. H., and Shin, Y. (1999) An Autoregressive Distributed Lag Modeling Approach to Cointegration Analysis, In: Strom, S., Holly, A., Diamond, P. (Eds.), </w:t>
      </w:r>
      <w:r w:rsidRPr="009F7815">
        <w:rPr>
          <w:rFonts w:ascii="Times New Roman" w:hAnsi="Times New Roman"/>
          <w:i/>
          <w:iCs/>
          <w:color w:val="000000"/>
          <w:sz w:val="24"/>
          <w:szCs w:val="24"/>
          <w:lang w:val="en-US"/>
        </w:rPr>
        <w:t xml:space="preserve">Centennial </w:t>
      </w:r>
      <w:r w:rsidRPr="009F7815">
        <w:rPr>
          <w:rFonts w:ascii="Times New Roman" w:hAnsi="Times New Roman"/>
          <w:i/>
          <w:iCs/>
          <w:color w:val="000000"/>
          <w:sz w:val="24"/>
          <w:szCs w:val="24"/>
          <w:lang w:val="en-US"/>
        </w:rPr>
        <w:tab/>
        <w:t>Volume of Rangar Frisch</w:t>
      </w:r>
      <w:r w:rsidRPr="009F7815">
        <w:rPr>
          <w:rFonts w:ascii="Times New Roman" w:hAnsi="Times New Roman"/>
          <w:color w:val="000000"/>
          <w:sz w:val="24"/>
          <w:szCs w:val="24"/>
          <w:lang w:val="en-US"/>
        </w:rPr>
        <w:t xml:space="preserve">, Cambridge University Press, Cambridge. </w:t>
      </w:r>
    </w:p>
    <w:p w:rsidR="003E2719" w:rsidRPr="009F7815" w:rsidRDefault="003E2719" w:rsidP="003E2719">
      <w:pPr>
        <w:spacing w:after="0" w:line="240" w:lineRule="auto"/>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Pierce, D. G., and Shaw, D. M (1974). Monetary economics: </w:t>
      </w:r>
      <w:r>
        <w:rPr>
          <w:rFonts w:ascii="Times New Roman" w:hAnsi="Times New Roman"/>
          <w:sz w:val="24"/>
          <w:szCs w:val="24"/>
        </w:rPr>
        <w:t>T</w:t>
      </w:r>
      <w:r w:rsidRPr="009F7815">
        <w:rPr>
          <w:rFonts w:ascii="Times New Roman" w:hAnsi="Times New Roman"/>
          <w:sz w:val="24"/>
          <w:szCs w:val="24"/>
        </w:rPr>
        <w:t>heories, evidence, and policy</w:t>
      </w:r>
      <w:r w:rsidRPr="009F7815">
        <w:rPr>
          <w:rFonts w:ascii="Times New Roman" w:hAnsi="Times New Roman"/>
          <w:sz w:val="24"/>
          <w:szCs w:val="24"/>
        </w:rPr>
        <w:tab/>
        <w:t>London: Butterworths</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Ploeg, F. (2010). Rapacious resource depletion, excessive investment and insecure property rights: a puzzle. </w:t>
      </w:r>
      <w:r w:rsidRPr="009F7815">
        <w:rPr>
          <w:rFonts w:ascii="Times New Roman" w:hAnsi="Times New Roman"/>
          <w:i/>
          <w:sz w:val="24"/>
          <w:szCs w:val="24"/>
        </w:rPr>
        <w:t>CESifo Working Paper Series No. 2981</w:t>
      </w:r>
    </w:p>
    <w:p w:rsidR="003E2719" w:rsidRPr="009F7815" w:rsidRDefault="003E2719" w:rsidP="003E2719">
      <w:pPr>
        <w:spacing w:after="0" w:line="240" w:lineRule="auto"/>
        <w:jc w:val="both"/>
        <w:rPr>
          <w:rFonts w:ascii="Times New Roman" w:hAnsi="Times New Roman"/>
          <w:color w:val="000000"/>
          <w:sz w:val="24"/>
          <w:szCs w:val="24"/>
        </w:rPr>
      </w:pPr>
    </w:p>
    <w:p w:rsidR="003E2719" w:rsidRPr="009F7815" w:rsidRDefault="003E2719" w:rsidP="003E2719">
      <w:pPr>
        <w:spacing w:after="0" w:line="240" w:lineRule="auto"/>
        <w:ind w:left="709" w:hanging="709"/>
        <w:jc w:val="both"/>
        <w:rPr>
          <w:rFonts w:ascii="Times New Roman" w:hAnsi="Times New Roman"/>
          <w:color w:val="000000"/>
          <w:sz w:val="24"/>
          <w:szCs w:val="24"/>
        </w:rPr>
      </w:pPr>
      <w:r w:rsidRPr="009F7815">
        <w:rPr>
          <w:rFonts w:ascii="Times New Roman" w:hAnsi="Times New Roman"/>
          <w:color w:val="000000"/>
          <w:sz w:val="24"/>
          <w:szCs w:val="24"/>
        </w:rPr>
        <w:t xml:space="preserve">Prescott, A. R. (2001). </w:t>
      </w:r>
      <w:r w:rsidRPr="009F7815">
        <w:rPr>
          <w:rFonts w:ascii="Times New Roman" w:hAnsi="Times New Roman"/>
          <w:i/>
          <w:iCs/>
          <w:color w:val="000000"/>
          <w:sz w:val="24"/>
          <w:szCs w:val="24"/>
        </w:rPr>
        <w:t>The wellbeing of nations</w:t>
      </w:r>
      <w:r w:rsidRPr="009F7815">
        <w:rPr>
          <w:rFonts w:ascii="Times New Roman" w:hAnsi="Times New Roman"/>
          <w:color w:val="000000"/>
          <w:sz w:val="24"/>
          <w:szCs w:val="24"/>
        </w:rPr>
        <w:t xml:space="preserve">. A country-by-c Index of quality of life and </w:t>
      </w:r>
      <w:r w:rsidRPr="009F7815">
        <w:rPr>
          <w:rFonts w:ascii="Times New Roman" w:hAnsi="Times New Roman"/>
          <w:color w:val="000000"/>
          <w:sz w:val="24"/>
          <w:szCs w:val="24"/>
        </w:rPr>
        <w:tab/>
        <w:t xml:space="preserve">the environment. </w:t>
      </w:r>
      <w:r w:rsidRPr="009F7815">
        <w:rPr>
          <w:rFonts w:ascii="Times New Roman" w:hAnsi="Times New Roman"/>
          <w:i/>
          <w:iCs/>
          <w:color w:val="000000"/>
          <w:sz w:val="24"/>
          <w:szCs w:val="24"/>
        </w:rPr>
        <w:t>Island Press, 341</w:t>
      </w:r>
      <w:r w:rsidRPr="009F7815">
        <w:rPr>
          <w:rFonts w:ascii="Times New Roman" w:hAnsi="Times New Roman"/>
          <w:color w:val="000000"/>
          <w:sz w:val="24"/>
          <w:szCs w:val="24"/>
        </w:rPr>
        <w:t>.</w:t>
      </w:r>
    </w:p>
    <w:p w:rsidR="003E2719" w:rsidRPr="009F7815" w:rsidRDefault="003E2719" w:rsidP="003E2719">
      <w:pPr>
        <w:adjustRightInd w:val="0"/>
        <w:spacing w:after="0" w:line="240" w:lineRule="auto"/>
        <w:jc w:val="both"/>
        <w:rPr>
          <w:rFonts w:ascii="Times New Roman" w:hAnsi="Times New Roman"/>
          <w:sz w:val="24"/>
          <w:szCs w:val="24"/>
        </w:rPr>
      </w:pPr>
    </w:p>
    <w:p w:rsidR="003E2719" w:rsidRPr="009F7815" w:rsidRDefault="003E2719" w:rsidP="003E2719">
      <w:pPr>
        <w:adjustRightInd w:val="0"/>
        <w:spacing w:after="0" w:line="240" w:lineRule="auto"/>
        <w:jc w:val="both"/>
        <w:rPr>
          <w:rFonts w:ascii="Times New Roman" w:hAnsi="Times New Roman"/>
          <w:color w:val="0040EE"/>
          <w:sz w:val="24"/>
          <w:szCs w:val="24"/>
        </w:rPr>
      </w:pPr>
      <w:r w:rsidRPr="009F7815">
        <w:rPr>
          <w:rFonts w:ascii="Times New Roman" w:hAnsi="Times New Roman"/>
          <w:sz w:val="24"/>
          <w:szCs w:val="24"/>
        </w:rPr>
        <w:t xml:space="preserve">Quigquan, J., Khattak, S. I., Ahmad, M., and Ping, L. (2020). A new approach to </w:t>
      </w:r>
      <w:r w:rsidRPr="009F7815">
        <w:rPr>
          <w:rFonts w:ascii="Times New Roman" w:hAnsi="Times New Roman"/>
          <w:sz w:val="24"/>
          <w:szCs w:val="24"/>
        </w:rPr>
        <w:tab/>
        <w:t>environmental sustainability: Assessing the impact of monetary policy on C0</w:t>
      </w:r>
      <w:r w:rsidRPr="009F7815">
        <w:rPr>
          <w:rFonts w:ascii="Times New Roman" w:hAnsi="Times New Roman"/>
          <w:sz w:val="24"/>
          <w:szCs w:val="24"/>
          <w:vertAlign w:val="subscript"/>
        </w:rPr>
        <w:t xml:space="preserve">2 </w:t>
      </w:r>
      <w:r w:rsidRPr="009F7815">
        <w:rPr>
          <w:rFonts w:ascii="Times New Roman" w:hAnsi="Times New Roman"/>
          <w:sz w:val="24"/>
          <w:szCs w:val="24"/>
          <w:vertAlign w:val="subscript"/>
        </w:rPr>
        <w:tab/>
      </w:r>
      <w:r w:rsidRPr="009F7815">
        <w:rPr>
          <w:rFonts w:ascii="Times New Roman" w:hAnsi="Times New Roman"/>
          <w:sz w:val="24"/>
          <w:szCs w:val="24"/>
        </w:rPr>
        <w:t xml:space="preserve">emissions in Asian </w:t>
      </w:r>
      <w:r w:rsidRPr="009F7815">
        <w:rPr>
          <w:rFonts w:ascii="Times New Roman" w:hAnsi="Times New Roman"/>
          <w:sz w:val="24"/>
          <w:szCs w:val="24"/>
        </w:rPr>
        <w:tab/>
        <w:t xml:space="preserve">economies. Sustainable Development,1 -16 </w:t>
      </w:r>
      <w:hyperlink r:id="rId149" w:history="1">
        <w:r w:rsidRPr="009F7815">
          <w:rPr>
            <w:rStyle w:val="Hyperlink"/>
            <w:rFonts w:ascii="Times New Roman" w:hAnsi="Times New Roman"/>
            <w:sz w:val="24"/>
            <w:szCs w:val="24"/>
          </w:rPr>
          <w:t>https://doi.org/10</w:t>
        </w:r>
      </w:hyperlink>
      <w:r w:rsidRPr="009F7815">
        <w:rPr>
          <w:rFonts w:ascii="Times New Roman" w:hAnsi="Times New Roman"/>
          <w:color w:val="0040EE"/>
          <w:sz w:val="24"/>
          <w:szCs w:val="24"/>
        </w:rPr>
        <w:t xml:space="preserve">. </w:t>
      </w:r>
      <w:r w:rsidRPr="009F7815">
        <w:rPr>
          <w:rFonts w:ascii="Times New Roman" w:hAnsi="Times New Roman"/>
          <w:color w:val="0040EE"/>
          <w:sz w:val="24"/>
          <w:szCs w:val="24"/>
        </w:rPr>
        <w:tab/>
        <w:t>1002/sd.2087</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Ramey, V. A. (2011). Can Government purchases stimulate the economy? </w:t>
      </w:r>
      <w:r w:rsidRPr="009F7815">
        <w:rPr>
          <w:rFonts w:ascii="Times New Roman" w:hAnsi="Times New Roman"/>
          <w:i/>
          <w:sz w:val="24"/>
          <w:szCs w:val="24"/>
        </w:rPr>
        <w:t>Journal of Economic Literature</w:t>
      </w:r>
      <w:r w:rsidRPr="009F7815">
        <w:rPr>
          <w:rFonts w:ascii="Times New Roman" w:hAnsi="Times New Roman"/>
          <w:sz w:val="24"/>
          <w:szCs w:val="24"/>
        </w:rPr>
        <w:t xml:space="preserve">, 49(3)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Reid, W.V., Chen, D., Goldfard, E., Hackmann, H., Lee, Y. T., Mokhele, K., and Ostrom, E </w:t>
      </w:r>
      <w:r w:rsidRPr="009F7815">
        <w:rPr>
          <w:rFonts w:ascii="Times New Roman" w:hAnsi="Times New Roman"/>
          <w:sz w:val="24"/>
          <w:szCs w:val="24"/>
        </w:rPr>
        <w:tab/>
        <w:t xml:space="preserve">(2010). Earth system for global sustainability: Grand challenges. </w:t>
      </w:r>
      <w:r w:rsidRPr="009F7815">
        <w:rPr>
          <w:rFonts w:ascii="Times New Roman" w:hAnsi="Times New Roman"/>
          <w:i/>
          <w:iCs/>
          <w:sz w:val="24"/>
          <w:szCs w:val="24"/>
        </w:rPr>
        <w:t xml:space="preserve">Environment and </w:t>
      </w:r>
      <w:r w:rsidRPr="009F7815">
        <w:rPr>
          <w:rFonts w:ascii="Times New Roman" w:hAnsi="Times New Roman"/>
          <w:i/>
          <w:iCs/>
          <w:sz w:val="24"/>
          <w:szCs w:val="24"/>
        </w:rPr>
        <w:tab/>
        <w:t>Development</w:t>
      </w:r>
      <w:r w:rsidRPr="009F7815">
        <w:rPr>
          <w:rFonts w:ascii="Times New Roman" w:hAnsi="Times New Roman"/>
          <w:sz w:val="24"/>
          <w:szCs w:val="24"/>
        </w:rPr>
        <w:t xml:space="preserve">, 330(6006), 916-917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Robinson, J. (1962). Review of Johnson. </w:t>
      </w:r>
      <w:r w:rsidRPr="009F7815">
        <w:rPr>
          <w:rFonts w:ascii="Times New Roman" w:hAnsi="Times New Roman"/>
          <w:i/>
          <w:iCs/>
          <w:sz w:val="24"/>
          <w:szCs w:val="24"/>
        </w:rPr>
        <w:t xml:space="preserve">Economic Journal, </w:t>
      </w:r>
      <w:r>
        <w:rPr>
          <w:rFonts w:ascii="Times New Roman" w:hAnsi="Times New Roman"/>
          <w:sz w:val="24"/>
          <w:szCs w:val="24"/>
        </w:rPr>
        <w:t>72(1):</w:t>
      </w:r>
      <w:r w:rsidRPr="009F7815">
        <w:rPr>
          <w:rFonts w:ascii="Times New Roman" w:hAnsi="Times New Roman"/>
          <w:sz w:val="24"/>
          <w:szCs w:val="24"/>
        </w:rPr>
        <w:t xml:space="preserve"> 690-692.</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Romer, P. (1986). Increasing returns and long run growth. </w:t>
      </w:r>
      <w:r w:rsidRPr="009F7815">
        <w:rPr>
          <w:rFonts w:ascii="Times New Roman" w:hAnsi="Times New Roman"/>
          <w:i/>
          <w:iCs/>
          <w:sz w:val="24"/>
          <w:szCs w:val="24"/>
        </w:rPr>
        <w:t>Journal of Political Economy,</w:t>
      </w:r>
      <w:r>
        <w:rPr>
          <w:rFonts w:ascii="Times New Roman" w:hAnsi="Times New Roman"/>
          <w:sz w:val="24"/>
          <w:szCs w:val="24"/>
        </w:rPr>
        <w:tab/>
        <w:t>94(1):</w:t>
      </w:r>
      <w:r w:rsidRPr="009F7815">
        <w:rPr>
          <w:rFonts w:ascii="Times New Roman" w:hAnsi="Times New Roman"/>
          <w:sz w:val="24"/>
          <w:szCs w:val="24"/>
        </w:rPr>
        <w:t xml:space="preserve"> 1002-1037.</w:t>
      </w:r>
    </w:p>
    <w:p w:rsidR="003E2719" w:rsidRPr="009F7815" w:rsidRDefault="003E2719" w:rsidP="003E2719">
      <w:pPr>
        <w:autoSpaceDE w:val="0"/>
        <w:autoSpaceDN w:val="0"/>
        <w:adjustRightInd w:val="0"/>
        <w:spacing w:after="0" w:line="240" w:lineRule="auto"/>
        <w:ind w:left="709" w:hanging="709"/>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rPr>
          <w:rFonts w:ascii="Times New Roman" w:hAnsi="Times New Roman"/>
          <w:sz w:val="24"/>
          <w:szCs w:val="24"/>
          <w:lang w:val="en-US"/>
        </w:rPr>
      </w:pPr>
      <w:r w:rsidRPr="009F7815">
        <w:rPr>
          <w:rFonts w:ascii="Times New Roman" w:hAnsi="Times New Roman"/>
          <w:sz w:val="24"/>
          <w:szCs w:val="24"/>
          <w:lang w:val="en-US"/>
        </w:rPr>
        <w:t xml:space="preserve">Romer, D. (2006). </w:t>
      </w:r>
      <w:r w:rsidRPr="009F7815">
        <w:rPr>
          <w:rFonts w:ascii="Times New Roman" w:hAnsi="Times New Roman"/>
          <w:i/>
          <w:iCs/>
          <w:sz w:val="24"/>
          <w:szCs w:val="24"/>
          <w:lang w:val="en-US"/>
        </w:rPr>
        <w:t>Advanced Macroeconomics. (3rd Ed.)</w:t>
      </w:r>
      <w:r w:rsidRPr="009F7815">
        <w:rPr>
          <w:rFonts w:ascii="Times New Roman" w:hAnsi="Times New Roman"/>
          <w:sz w:val="24"/>
          <w:szCs w:val="24"/>
          <w:lang w:val="en-US"/>
        </w:rPr>
        <w:t>. New York: McGraw-Hill/Irwin.</w:t>
      </w:r>
    </w:p>
    <w:p w:rsidR="003E2719" w:rsidRPr="009F7815" w:rsidRDefault="003E2719" w:rsidP="003E2719">
      <w:pPr>
        <w:autoSpaceDE w:val="0"/>
        <w:autoSpaceDN w:val="0"/>
        <w:adjustRightInd w:val="0"/>
        <w:spacing w:after="0" w:line="240" w:lineRule="auto"/>
        <w:ind w:left="709" w:hanging="709"/>
        <w:jc w:val="both"/>
        <w:rPr>
          <w:rFonts w:ascii="Times New Roman" w:eastAsia="URWPalladioL-Roma"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eastAsia="Times-Roman" w:hAnsi="Times New Roman"/>
          <w:i/>
          <w:iCs/>
          <w:sz w:val="24"/>
          <w:szCs w:val="24"/>
          <w:lang w:val="en-US"/>
        </w:rPr>
      </w:pPr>
      <w:r w:rsidRPr="009F7815">
        <w:rPr>
          <w:rFonts w:ascii="Times New Roman" w:eastAsia="URWPalladioL-Roma" w:hAnsi="Times New Roman"/>
          <w:sz w:val="24"/>
          <w:szCs w:val="24"/>
          <w:lang w:val="en-US"/>
        </w:rPr>
        <w:t>Rosiek, J. (2015). The impact of environmental tax policy on sustainable development o</w:t>
      </w:r>
      <w:r w:rsidRPr="009F7815">
        <w:rPr>
          <w:rFonts w:ascii="Times New Roman" w:hAnsi="Times New Roman"/>
          <w:sz w:val="24"/>
          <w:szCs w:val="24"/>
        </w:rPr>
        <w:t xml:space="preserve">f the </w:t>
      </w:r>
      <w:r w:rsidRPr="009F7815">
        <w:rPr>
          <w:rFonts w:ascii="Times New Roman" w:hAnsi="Times New Roman"/>
          <w:sz w:val="24"/>
          <w:szCs w:val="24"/>
        </w:rPr>
        <w:tab/>
        <w:t xml:space="preserve">EU economies: DEA approach. </w:t>
      </w:r>
      <w:r w:rsidRPr="009F7815">
        <w:rPr>
          <w:rFonts w:ascii="Times New Roman" w:eastAsia="Times-Roman" w:hAnsi="Times New Roman"/>
          <w:i/>
          <w:iCs/>
          <w:sz w:val="24"/>
          <w:szCs w:val="24"/>
          <w:lang w:val="en-US"/>
        </w:rPr>
        <w:t xml:space="preserve">11th International Conference of ASECU September </w:t>
      </w:r>
      <w:r w:rsidRPr="009F7815">
        <w:rPr>
          <w:rFonts w:ascii="Times New Roman" w:eastAsia="Times-Roman" w:hAnsi="Times New Roman"/>
          <w:i/>
          <w:iCs/>
          <w:sz w:val="24"/>
          <w:szCs w:val="24"/>
          <w:lang w:val="en-US"/>
        </w:rPr>
        <w:tab/>
        <w:t>10-11, 2015.</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Ruranga, C., Ruturwa, D., and Rwema, V. (2021). Impact of exports and import on economic </w:t>
      </w:r>
      <w:r w:rsidRPr="009F7815">
        <w:rPr>
          <w:rFonts w:ascii="Times New Roman" w:hAnsi="Times New Roman"/>
          <w:sz w:val="24"/>
          <w:szCs w:val="24"/>
        </w:rPr>
        <w:tab/>
        <w:t xml:space="preserve">growth in Rwanda. </w:t>
      </w:r>
      <w:r w:rsidRPr="009F7815">
        <w:rPr>
          <w:rFonts w:ascii="Times New Roman" w:hAnsi="Times New Roman"/>
          <w:i/>
          <w:iCs/>
          <w:sz w:val="24"/>
          <w:szCs w:val="24"/>
        </w:rPr>
        <w:t xml:space="preserve">Research Square, </w:t>
      </w:r>
      <w:r>
        <w:rPr>
          <w:rFonts w:ascii="Times New Roman" w:hAnsi="Times New Roman"/>
          <w:sz w:val="24"/>
          <w:szCs w:val="24"/>
        </w:rPr>
        <w:t>1(1):</w:t>
      </w:r>
      <w:r w:rsidRPr="009F7815">
        <w:rPr>
          <w:rFonts w:ascii="Times New Roman" w:hAnsi="Times New Roman"/>
          <w:sz w:val="24"/>
          <w:szCs w:val="24"/>
        </w:rPr>
        <w:t xml:space="preserve"> 1-14.</w:t>
      </w:r>
    </w:p>
    <w:p w:rsidR="003E2719" w:rsidRPr="009F7815" w:rsidRDefault="003E2719" w:rsidP="003E2719">
      <w:pPr>
        <w:autoSpaceDE w:val="0"/>
        <w:autoSpaceDN w:val="0"/>
        <w:adjustRightInd w:val="0"/>
        <w:spacing w:after="0" w:line="240" w:lineRule="auto"/>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Sarkodie, A. O. (2022). Ghana’s debt makes development impossible: Here and some </w:t>
      </w:r>
      <w:r w:rsidRPr="009F7815">
        <w:rPr>
          <w:rFonts w:ascii="Times New Roman" w:hAnsi="Times New Roman"/>
          <w:sz w:val="24"/>
          <w:szCs w:val="24"/>
        </w:rPr>
        <w:tab/>
        <w:t xml:space="preserve">solutions. Retrieved from </w:t>
      </w:r>
      <w:hyperlink r:id="rId150" w:history="1">
        <w:r w:rsidRPr="009F7815">
          <w:rPr>
            <w:rStyle w:val="Hyperlink"/>
            <w:rFonts w:ascii="Times New Roman" w:hAnsi="Times New Roman"/>
            <w:sz w:val="24"/>
            <w:szCs w:val="24"/>
          </w:rPr>
          <w:t>https://www.google.com/amp/s/theconversation.com/amp/</w:t>
        </w:r>
      </w:hyperlink>
      <w:r w:rsidRPr="009F7815">
        <w:rPr>
          <w:rFonts w:ascii="Times New Roman" w:hAnsi="Times New Roman"/>
          <w:sz w:val="24"/>
          <w:szCs w:val="24"/>
        </w:rPr>
        <w:t xml:space="preserve">. </w:t>
      </w:r>
      <w:r w:rsidRPr="009F7815">
        <w:rPr>
          <w:rFonts w:ascii="Times New Roman" w:hAnsi="Times New Roman"/>
          <w:sz w:val="24"/>
          <w:szCs w:val="24"/>
        </w:rPr>
        <w:tab/>
        <w:t>Accessed on 13</w:t>
      </w:r>
      <w:r w:rsidRPr="009F7815">
        <w:rPr>
          <w:rFonts w:ascii="Times New Roman" w:hAnsi="Times New Roman"/>
          <w:sz w:val="24"/>
          <w:szCs w:val="24"/>
          <w:vertAlign w:val="superscript"/>
        </w:rPr>
        <w:t>th</w:t>
      </w:r>
      <w:r w:rsidRPr="009F7815">
        <w:rPr>
          <w:rFonts w:ascii="Times New Roman" w:hAnsi="Times New Roman"/>
          <w:sz w:val="24"/>
          <w:szCs w:val="24"/>
        </w:rPr>
        <w:t xml:space="preserve"> September, 2022.</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lang w:val="en-US"/>
        </w:rPr>
      </w:pPr>
      <w:r w:rsidRPr="009F7815">
        <w:rPr>
          <w:rFonts w:ascii="Times New Roman" w:hAnsi="Times New Roman"/>
          <w:sz w:val="24"/>
          <w:szCs w:val="24"/>
        </w:rPr>
        <w:t xml:space="preserve">Sabia, J. J. (2015). Do minimum wages stimulate productivity and growth? IZA World of </w:t>
      </w:r>
      <w:r w:rsidRPr="009F7815">
        <w:rPr>
          <w:rFonts w:ascii="Times New Roman" w:hAnsi="Times New Roman"/>
          <w:sz w:val="24"/>
          <w:szCs w:val="24"/>
        </w:rPr>
        <w:tab/>
        <w:t xml:space="preserve">Labour. Retrieved from </w:t>
      </w:r>
      <w:r w:rsidRPr="009F7815">
        <w:rPr>
          <w:rFonts w:ascii="Times New Roman" w:hAnsi="Times New Roman"/>
          <w:color w:val="000000"/>
          <w:sz w:val="24"/>
          <w:szCs w:val="24"/>
          <w:lang w:val="en-US"/>
        </w:rPr>
        <w:t>doi: 10.15185/izawol.221/Joseph J. Sabia/December 2015/</w:t>
      </w:r>
      <w:r w:rsidRPr="009F7815">
        <w:rPr>
          <w:rFonts w:ascii="Times New Roman" w:hAnsi="Times New Roman"/>
          <w:color w:val="0052FB"/>
          <w:sz w:val="24"/>
          <w:szCs w:val="24"/>
          <w:lang w:val="en-US"/>
        </w:rPr>
        <w:tab/>
      </w:r>
      <w:r w:rsidRPr="009F7815">
        <w:rPr>
          <w:rFonts w:ascii="Times New Roman" w:hAnsi="Times New Roman"/>
          <w:color w:val="000000"/>
          <w:sz w:val="24"/>
          <w:szCs w:val="24"/>
          <w:lang w:val="en-US"/>
        </w:rPr>
        <w:t>wol.iza.org</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Salami, A. A., Tilakasiri, S. L., and Ahmed, Y. (2017). The indicators and indices of </w:t>
      </w:r>
      <w:r w:rsidRPr="009F7815">
        <w:rPr>
          <w:rFonts w:ascii="Times New Roman" w:hAnsi="Times New Roman"/>
          <w:sz w:val="24"/>
          <w:szCs w:val="24"/>
        </w:rPr>
        <w:tab/>
        <w:t xml:space="preserve">development. </w:t>
      </w:r>
      <w:r w:rsidRPr="009F7815">
        <w:rPr>
          <w:rFonts w:ascii="Times New Roman" w:hAnsi="Times New Roman"/>
          <w:sz w:val="24"/>
          <w:szCs w:val="24"/>
        </w:rPr>
        <w:tab/>
        <w:t xml:space="preserve">77- 102. Available at </w:t>
      </w:r>
      <w:hyperlink r:id="rId151" w:history="1">
        <w:r w:rsidRPr="009F7815">
          <w:rPr>
            <w:rStyle w:val="Hyperlink"/>
            <w:rFonts w:ascii="Times New Roman" w:hAnsi="Times New Roman"/>
            <w:sz w:val="24"/>
            <w:szCs w:val="24"/>
          </w:rPr>
          <w:t>https://www.researchgate.net/publication</w:t>
        </w:r>
      </w:hyperlink>
      <w:r w:rsidRPr="009F7815">
        <w:rPr>
          <w:rFonts w:ascii="Times New Roman" w:hAnsi="Times New Roman"/>
          <w:sz w:val="24"/>
          <w:szCs w:val="24"/>
        </w:rPr>
        <w:tab/>
        <w:t>/324005468.</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i/>
          <w:iCs/>
          <w:sz w:val="24"/>
          <w:szCs w:val="24"/>
        </w:rPr>
      </w:pPr>
      <w:r w:rsidRPr="009F7815">
        <w:rPr>
          <w:rFonts w:ascii="Times New Roman" w:hAnsi="Times New Roman"/>
          <w:sz w:val="24"/>
          <w:szCs w:val="24"/>
        </w:rPr>
        <w:t xml:space="preserve">Saleh, S. M., Huda, S., and Subagiarta, W. (2019). Effect of minimum wage on employment, </w:t>
      </w:r>
      <w:r w:rsidRPr="009F7815">
        <w:rPr>
          <w:rFonts w:ascii="Times New Roman" w:hAnsi="Times New Roman"/>
          <w:sz w:val="24"/>
          <w:szCs w:val="24"/>
        </w:rPr>
        <w:tab/>
        <w:t>economic growth and social welfare in the Ex Besuki residency of East Java-</w:t>
      </w:r>
      <w:r w:rsidRPr="009F7815">
        <w:rPr>
          <w:rFonts w:ascii="Times New Roman" w:hAnsi="Times New Roman"/>
          <w:sz w:val="24"/>
          <w:szCs w:val="24"/>
        </w:rPr>
        <w:tab/>
        <w:t xml:space="preserve">Indonesia. </w:t>
      </w:r>
      <w:r w:rsidRPr="009F7815">
        <w:rPr>
          <w:rFonts w:ascii="Times New Roman" w:hAnsi="Times New Roman"/>
          <w:i/>
          <w:iCs/>
          <w:sz w:val="24"/>
          <w:szCs w:val="24"/>
        </w:rPr>
        <w:t>International Journal of Scientifi</w:t>
      </w:r>
      <w:r>
        <w:rPr>
          <w:rFonts w:ascii="Times New Roman" w:hAnsi="Times New Roman"/>
          <w:i/>
          <w:iCs/>
          <w:sz w:val="24"/>
          <w:szCs w:val="24"/>
        </w:rPr>
        <w:t>c and Technology Research, 8(6):</w:t>
      </w:r>
      <w:r w:rsidRPr="009F7815">
        <w:rPr>
          <w:rFonts w:ascii="Times New Roman" w:hAnsi="Times New Roman"/>
          <w:i/>
          <w:iCs/>
          <w:sz w:val="24"/>
          <w:szCs w:val="24"/>
        </w:rPr>
        <w:t xml:space="preserve"> 82-89.</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Samuelson, P.A. and Nordhaus, W.D. (1998) </w:t>
      </w:r>
      <w:r w:rsidRPr="009F7815">
        <w:rPr>
          <w:rFonts w:ascii="Times New Roman" w:hAnsi="Times New Roman"/>
          <w:i/>
          <w:sz w:val="24"/>
          <w:szCs w:val="24"/>
        </w:rPr>
        <w:t>Macroeconomics, (16th Edition)</w:t>
      </w:r>
      <w:r w:rsidRPr="009F7815">
        <w:rPr>
          <w:rFonts w:ascii="Times New Roman" w:hAnsi="Times New Roman"/>
          <w:sz w:val="24"/>
          <w:szCs w:val="24"/>
        </w:rPr>
        <w:t xml:space="preserve">, Boston: Irwin </w:t>
      </w:r>
      <w:r w:rsidRPr="009F7815">
        <w:rPr>
          <w:rFonts w:ascii="Times New Roman" w:hAnsi="Times New Roman"/>
          <w:sz w:val="24"/>
          <w:szCs w:val="24"/>
        </w:rPr>
        <w:tab/>
        <w:t>McGraw-Hill</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Schembri, L. (2018). Anchoring expectations: Canada’s approach to price stability. Remarks </w:t>
      </w:r>
      <w:r w:rsidRPr="009F7815">
        <w:rPr>
          <w:rFonts w:ascii="Times New Roman" w:hAnsi="Times New Roman"/>
          <w:sz w:val="24"/>
          <w:szCs w:val="24"/>
        </w:rPr>
        <w:tab/>
        <w:t xml:space="preserve">at the Manitoba Association for Business Economists, Winnipeg, Manitoba, February </w:t>
      </w:r>
      <w:r w:rsidRPr="009F7815">
        <w:rPr>
          <w:rFonts w:ascii="Times New Roman" w:hAnsi="Times New Roman"/>
          <w:sz w:val="24"/>
          <w:szCs w:val="24"/>
        </w:rPr>
        <w:tab/>
        <w:t>15.</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Schwartz, A. J. (2009). Origin of the financial market crisis of 2008. In P. Booth (Ed.), </w:t>
      </w:r>
      <w:r w:rsidRPr="009F7815">
        <w:rPr>
          <w:rFonts w:ascii="Times New Roman" w:hAnsi="Times New Roman"/>
          <w:sz w:val="24"/>
          <w:szCs w:val="24"/>
          <w:lang w:val="en-US"/>
        </w:rPr>
        <w:tab/>
      </w:r>
      <w:r w:rsidRPr="009F7815">
        <w:rPr>
          <w:rFonts w:ascii="Times New Roman" w:hAnsi="Times New Roman"/>
          <w:i/>
          <w:iCs/>
          <w:sz w:val="24"/>
          <w:szCs w:val="24"/>
          <w:lang w:val="en-US"/>
        </w:rPr>
        <w:t xml:space="preserve">Verdict on the Crash: Causes and Policy Implications, </w:t>
      </w:r>
      <w:r w:rsidRPr="009F7815">
        <w:rPr>
          <w:rFonts w:ascii="Times New Roman" w:hAnsi="Times New Roman"/>
          <w:sz w:val="24"/>
          <w:szCs w:val="24"/>
          <w:lang w:val="en-US"/>
        </w:rPr>
        <w:t xml:space="preserve">45-50. London: The Institute of </w:t>
      </w:r>
      <w:r w:rsidRPr="009F7815">
        <w:rPr>
          <w:rFonts w:ascii="Times New Roman" w:hAnsi="Times New Roman"/>
          <w:sz w:val="24"/>
          <w:szCs w:val="24"/>
          <w:lang w:val="en-US"/>
        </w:rPr>
        <w:tab/>
        <w:t>Economic Affairs.</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Sen, H. and Kaya, A (2015). The relative effectiveness of monetary and fiscal policies on </w:t>
      </w:r>
      <w:r w:rsidRPr="009F7815">
        <w:rPr>
          <w:rFonts w:ascii="Times New Roman" w:hAnsi="Times New Roman"/>
          <w:sz w:val="24"/>
          <w:szCs w:val="24"/>
        </w:rPr>
        <w:tab/>
        <w:t xml:space="preserve">growth: What does long run SWAR model tell us?.  MPRA Paper No. 65903, posted </w:t>
      </w:r>
      <w:r w:rsidRPr="009F7815">
        <w:rPr>
          <w:rFonts w:ascii="Times New Roman" w:hAnsi="Times New Roman"/>
          <w:sz w:val="24"/>
          <w:szCs w:val="24"/>
        </w:rPr>
        <w:tab/>
        <w:t xml:space="preserve">04 Aug 2015 09:22 UTC, 1-24 at https://mpra.ub.uni-muenchen.de/65903/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Style w:val="Hyperlink"/>
          <w:rFonts w:ascii="Times New Roman" w:hAnsi="Times New Roman"/>
          <w:sz w:val="24"/>
          <w:szCs w:val="24"/>
        </w:rPr>
      </w:pPr>
      <w:r w:rsidRPr="009F7815">
        <w:rPr>
          <w:rFonts w:ascii="Times New Roman" w:hAnsi="Times New Roman"/>
          <w:sz w:val="24"/>
          <w:szCs w:val="24"/>
        </w:rPr>
        <w:t>Senegal Economic Outlook (2021).  Economic performance of Senegal. Available at</w:t>
      </w:r>
      <w:r w:rsidRPr="009F7815">
        <w:rPr>
          <w:rFonts w:ascii="Times New Roman" w:hAnsi="Times New Roman"/>
          <w:sz w:val="24"/>
          <w:szCs w:val="24"/>
        </w:rPr>
        <w:tab/>
      </w:r>
      <w:hyperlink w:history="1">
        <w:r w:rsidRPr="009F7815">
          <w:rPr>
            <w:rStyle w:val="Hyperlink"/>
            <w:rFonts w:ascii="Times New Roman" w:hAnsi="Times New Roman"/>
            <w:sz w:val="24"/>
            <w:szCs w:val="24"/>
          </w:rPr>
          <w:t>https://www.afdb .org/en/countries/africa/senegal/senegal-economic-outlook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autoSpaceDE w:val="0"/>
        <w:autoSpaceDN w:val="0"/>
        <w:adjustRightInd w:val="0"/>
        <w:spacing w:after="0" w:line="240" w:lineRule="auto"/>
        <w:ind w:left="709" w:hanging="709"/>
        <w:jc w:val="both"/>
        <w:rPr>
          <w:rFonts w:ascii="Times New Roman" w:eastAsia="URWPalladioL-Roma"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eastAsia="URWPalladioL-Roma" w:hAnsi="Times New Roman"/>
          <w:sz w:val="24"/>
          <w:szCs w:val="24"/>
          <w:lang w:val="en-US"/>
        </w:rPr>
      </w:pPr>
      <w:r w:rsidRPr="009F7815">
        <w:rPr>
          <w:rFonts w:ascii="Times New Roman" w:eastAsia="URWPalladioL-Roma" w:hAnsi="Times New Roman"/>
          <w:sz w:val="24"/>
          <w:szCs w:val="24"/>
          <w:lang w:val="en-US"/>
        </w:rPr>
        <w:t xml:space="preserve">Sharma, R., Kautish, P., and Kumar, D. S. (2018). Impact of selected macroeconomic </w:t>
      </w:r>
      <w:r w:rsidRPr="009F7815">
        <w:rPr>
          <w:rFonts w:ascii="Times New Roman" w:eastAsia="URWPalladioL-Roma" w:hAnsi="Times New Roman"/>
          <w:sz w:val="24"/>
          <w:szCs w:val="24"/>
          <w:lang w:val="en-US"/>
        </w:rPr>
        <w:tab/>
        <w:t xml:space="preserve">determinants on economic growth in India: An empirical study. </w:t>
      </w:r>
      <w:r w:rsidRPr="009F7815">
        <w:rPr>
          <w:rFonts w:ascii="Times New Roman" w:eastAsia="URWPalladioL-Roma" w:hAnsi="Times New Roman"/>
          <w:i/>
          <w:iCs/>
          <w:sz w:val="24"/>
          <w:szCs w:val="24"/>
          <w:lang w:val="en-US"/>
        </w:rPr>
        <w:t>SAGE Publication,</w:t>
      </w:r>
      <w:r>
        <w:rPr>
          <w:rFonts w:ascii="Times New Roman" w:eastAsia="URWPalladioL-Roma" w:hAnsi="Times New Roman"/>
          <w:sz w:val="24"/>
          <w:szCs w:val="24"/>
          <w:lang w:val="en-US"/>
        </w:rPr>
        <w:t xml:space="preserve"> </w:t>
      </w:r>
      <w:r>
        <w:rPr>
          <w:rFonts w:ascii="Times New Roman" w:eastAsia="URWPalladioL-Roma" w:hAnsi="Times New Roman"/>
          <w:sz w:val="24"/>
          <w:szCs w:val="24"/>
          <w:lang w:val="en-US"/>
        </w:rPr>
        <w:tab/>
        <w:t>22(4):</w:t>
      </w:r>
      <w:r w:rsidRPr="009F7815">
        <w:rPr>
          <w:rFonts w:ascii="Times New Roman" w:eastAsia="URWPalladioL-Roma" w:hAnsi="Times New Roman"/>
          <w:sz w:val="24"/>
          <w:szCs w:val="24"/>
          <w:lang w:val="en-US"/>
        </w:rPr>
        <w:t xml:space="preserve"> 1-11 </w:t>
      </w:r>
    </w:p>
    <w:p w:rsidR="003E2719" w:rsidRPr="009F7815" w:rsidRDefault="003E2719" w:rsidP="003E2719">
      <w:pPr>
        <w:autoSpaceDE w:val="0"/>
        <w:autoSpaceDN w:val="0"/>
        <w:adjustRightInd w:val="0"/>
        <w:spacing w:after="0" w:line="240" w:lineRule="auto"/>
        <w:ind w:left="709" w:hanging="709"/>
        <w:jc w:val="both"/>
        <w:rPr>
          <w:rFonts w:ascii="Times New Roman" w:eastAsia="URWPalladioL-Roma"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eastAsia="URWPalladioL-Roma" w:hAnsi="Times New Roman"/>
          <w:sz w:val="24"/>
          <w:szCs w:val="24"/>
          <w:lang w:val="en-US"/>
        </w:rPr>
      </w:pPr>
      <w:r w:rsidRPr="009F7815">
        <w:rPr>
          <w:rFonts w:ascii="Times New Roman" w:eastAsia="URWPalladioL-Roma" w:hAnsi="Times New Roman"/>
          <w:sz w:val="24"/>
          <w:szCs w:val="24"/>
          <w:lang w:val="en-US"/>
        </w:rPr>
        <w:t xml:space="preserve">Sheng, P. and Guo, X. (2016). The long-run and short-run impacts of urbanization on Carbon </w:t>
      </w:r>
      <w:r w:rsidRPr="009F7815">
        <w:rPr>
          <w:rFonts w:ascii="Times New Roman" w:eastAsia="URWPalladioL-Roma" w:hAnsi="Times New Roman"/>
          <w:sz w:val="24"/>
          <w:szCs w:val="24"/>
          <w:lang w:val="en-US"/>
        </w:rPr>
        <w:tab/>
        <w:t xml:space="preserve">Dioxide Emissions. Econ. </w:t>
      </w:r>
      <w:r>
        <w:rPr>
          <w:rFonts w:ascii="Times New Roman" w:eastAsia="URWPalladioL-Roma" w:hAnsi="Times New Roman"/>
          <w:sz w:val="24"/>
          <w:szCs w:val="24"/>
          <w:lang w:val="en-US"/>
        </w:rPr>
        <w:t>Model, 53(1):</w:t>
      </w:r>
      <w:r w:rsidRPr="009F7815">
        <w:rPr>
          <w:rFonts w:ascii="Times New Roman" w:eastAsia="URWPalladioL-Roma" w:hAnsi="Times New Roman"/>
          <w:sz w:val="24"/>
          <w:szCs w:val="24"/>
          <w:lang w:val="en-US"/>
        </w:rPr>
        <w:t xml:space="preserve"> 208–215</w:t>
      </w:r>
    </w:p>
    <w:p w:rsidR="003E2719" w:rsidRPr="009F7815" w:rsidRDefault="003E2719" w:rsidP="003E2719">
      <w:pPr>
        <w:spacing w:after="0" w:line="240" w:lineRule="auto"/>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Simko, J. and Tuico, L. (2015). Determinant of human capital. Bachelor’s Thesis in Economics, Jonkoping International School, Jonkoping University.</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Sobrinho, N. and Thakoor, V. (2019). More sand than oil: Sub Saharan Africa (SSA) stands to gain more from reducing corruption than any other region. </w:t>
      </w:r>
      <w:r w:rsidRPr="009F7815">
        <w:rPr>
          <w:rFonts w:ascii="Times New Roman" w:hAnsi="Times New Roman"/>
          <w:i/>
          <w:sz w:val="24"/>
          <w:szCs w:val="24"/>
        </w:rPr>
        <w:t>Finance and Development</w:t>
      </w:r>
      <w:r w:rsidRPr="009F7815">
        <w:rPr>
          <w:rFonts w:ascii="Times New Roman" w:hAnsi="Times New Roman"/>
          <w:sz w:val="24"/>
          <w:szCs w:val="24"/>
        </w:rPr>
        <w:t xml:space="preserve">, </w:t>
      </w:r>
      <w:r>
        <w:rPr>
          <w:rFonts w:ascii="Times New Roman" w:hAnsi="Times New Roman"/>
          <w:sz w:val="24"/>
          <w:szCs w:val="24"/>
        </w:rPr>
        <w:t xml:space="preserve">1(1): </w:t>
      </w:r>
      <w:r w:rsidRPr="009F7815">
        <w:rPr>
          <w:rFonts w:ascii="Times New Roman" w:hAnsi="Times New Roman"/>
          <w:sz w:val="24"/>
          <w:szCs w:val="24"/>
        </w:rPr>
        <w:t>35-37.</w:t>
      </w:r>
    </w:p>
    <w:p w:rsidR="003E2719" w:rsidRPr="009F7815" w:rsidRDefault="003E2719" w:rsidP="003E2719">
      <w:pPr>
        <w:spacing w:after="0" w:line="240" w:lineRule="auto"/>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Solow, R. (1956). A contribution to the theory of economic growth. </w:t>
      </w:r>
      <w:r w:rsidRPr="009F7815">
        <w:rPr>
          <w:rFonts w:ascii="Times New Roman" w:hAnsi="Times New Roman"/>
          <w:i/>
          <w:iCs/>
          <w:sz w:val="24"/>
          <w:szCs w:val="24"/>
        </w:rPr>
        <w:t xml:space="preserve">Quarterly Journal of </w:t>
      </w:r>
      <w:r w:rsidRPr="009F7815">
        <w:rPr>
          <w:rFonts w:ascii="Times New Roman" w:hAnsi="Times New Roman"/>
          <w:i/>
          <w:iCs/>
          <w:sz w:val="24"/>
          <w:szCs w:val="24"/>
        </w:rPr>
        <w:tab/>
        <w:t>Economics</w:t>
      </w:r>
      <w:r>
        <w:rPr>
          <w:rFonts w:ascii="Times New Roman" w:hAnsi="Times New Roman"/>
          <w:sz w:val="24"/>
          <w:szCs w:val="24"/>
        </w:rPr>
        <w:t>, 70(1):</w:t>
      </w:r>
      <w:r w:rsidRPr="009F7815">
        <w:rPr>
          <w:rFonts w:ascii="Times New Roman" w:hAnsi="Times New Roman"/>
          <w:sz w:val="24"/>
          <w:szCs w:val="24"/>
        </w:rPr>
        <w:t xml:space="preserve"> 65 -94</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Solow, R. M. (2002). “Is fiscal policy possible? Is it desirable?” Presidential address to the </w:t>
      </w:r>
      <w:r w:rsidRPr="009F7815">
        <w:rPr>
          <w:rFonts w:ascii="Times New Roman" w:hAnsi="Times New Roman"/>
          <w:sz w:val="24"/>
          <w:szCs w:val="24"/>
        </w:rPr>
        <w:tab/>
        <w:t>XIII World Congress of the International Economic Association, Lisbon, September.</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South Africa Economic Outlook (2021). About South Africa Economy. Retrieved from </w:t>
      </w:r>
      <w:hyperlink r:id="rId152" w:history="1">
        <w:r w:rsidRPr="009F7815">
          <w:rPr>
            <w:rStyle w:val="Hyperlink"/>
            <w:rFonts w:ascii="Times New Roman" w:hAnsi="Times New Roman"/>
            <w:sz w:val="24"/>
            <w:szCs w:val="24"/>
          </w:rPr>
          <w:t>https://www.afdb.org/en/ countries/southafrica/southafrica-economic-outlook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Spahija, F. (2016). Analysis of the main theories of interest rate.</w:t>
      </w:r>
      <w:r w:rsidRPr="009F7815">
        <w:rPr>
          <w:rFonts w:ascii="Times New Roman" w:hAnsi="Times New Roman"/>
          <w:i/>
          <w:iCs/>
          <w:sz w:val="24"/>
          <w:szCs w:val="24"/>
        </w:rPr>
        <w:t xml:space="preserve"> International Journal of </w:t>
      </w:r>
      <w:r w:rsidRPr="009F7815">
        <w:rPr>
          <w:rFonts w:ascii="Times New Roman" w:hAnsi="Times New Roman"/>
          <w:i/>
          <w:iCs/>
          <w:sz w:val="24"/>
          <w:szCs w:val="24"/>
        </w:rPr>
        <w:tab/>
        <w:t>Economics, Commerce and Management</w:t>
      </w:r>
      <w:r>
        <w:rPr>
          <w:rFonts w:ascii="Times New Roman" w:hAnsi="Times New Roman"/>
          <w:sz w:val="24"/>
          <w:szCs w:val="24"/>
        </w:rPr>
        <w:t>, 4(6):</w:t>
      </w:r>
      <w:r w:rsidRPr="009F7815">
        <w:rPr>
          <w:rFonts w:ascii="Times New Roman" w:hAnsi="Times New Roman"/>
          <w:sz w:val="24"/>
          <w:szCs w:val="24"/>
        </w:rPr>
        <w:t xml:space="preserve"> 643-658.</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Spangenberg, J. H. (1995). Towards sustainable Europe: A study from the Wuppertal </w:t>
      </w:r>
      <w:r w:rsidRPr="009F7815">
        <w:rPr>
          <w:rFonts w:ascii="Times New Roman" w:hAnsi="Times New Roman"/>
          <w:sz w:val="24"/>
          <w:szCs w:val="24"/>
        </w:rPr>
        <w:tab/>
        <w:t>Institute for Friends of the Earth Europe, Nottingham, Russel Press</w:t>
      </w:r>
    </w:p>
    <w:p w:rsidR="003E2719" w:rsidRPr="009F7815" w:rsidRDefault="003E2719" w:rsidP="003E2719">
      <w:pPr>
        <w:pStyle w:val="Default"/>
        <w:ind w:left="709" w:hanging="709"/>
        <w:jc w:val="both"/>
        <w:rPr>
          <w:rFonts w:ascii="Times New Roman" w:hAnsi="Times New Roman" w:cs="Times New Roman"/>
          <w:iCs/>
          <w:color w:val="auto"/>
        </w:rPr>
      </w:pPr>
    </w:p>
    <w:p w:rsidR="003E2719" w:rsidRPr="009F7815" w:rsidRDefault="003E2719" w:rsidP="003E2719">
      <w:pPr>
        <w:pStyle w:val="Default"/>
        <w:ind w:left="709" w:hanging="709"/>
        <w:jc w:val="both"/>
        <w:rPr>
          <w:rFonts w:ascii="Times New Roman" w:hAnsi="Times New Roman" w:cs="Times New Roman"/>
          <w:iCs/>
          <w:color w:val="auto"/>
        </w:rPr>
      </w:pPr>
      <w:r w:rsidRPr="009F7815">
        <w:rPr>
          <w:rFonts w:ascii="Times New Roman" w:hAnsi="Times New Roman" w:cs="Times New Roman"/>
          <w:iCs/>
          <w:color w:val="auto"/>
        </w:rPr>
        <w:t>Sriyalatha, M. A. and Torii, H. (2019). Impact of fiscal policy on economic growth: A</w:t>
      </w:r>
      <w:r w:rsidRPr="009F7815">
        <w:rPr>
          <w:rFonts w:ascii="Times New Roman" w:hAnsi="Times New Roman" w:cs="Times New Roman"/>
          <w:iCs/>
          <w:color w:val="auto"/>
        </w:rPr>
        <w:tab/>
        <w:t xml:space="preserve">comparison between Singapore and Sri Lanka. </w:t>
      </w:r>
      <w:r w:rsidRPr="009F7815">
        <w:rPr>
          <w:rFonts w:ascii="Times New Roman" w:hAnsi="Times New Roman" w:cs="Times New Roman"/>
          <w:i/>
          <w:iCs/>
          <w:color w:val="auto"/>
        </w:rPr>
        <w:t>Kelaniya Journal of Management,</w:t>
      </w:r>
      <w:r>
        <w:rPr>
          <w:rFonts w:ascii="Times New Roman" w:hAnsi="Times New Roman" w:cs="Times New Roman"/>
          <w:i/>
          <w:iCs/>
          <w:color w:val="auto"/>
        </w:rPr>
        <w:t xml:space="preserve"> </w:t>
      </w:r>
      <w:r>
        <w:rPr>
          <w:rFonts w:ascii="Times New Roman" w:hAnsi="Times New Roman" w:cs="Times New Roman"/>
          <w:iCs/>
          <w:color w:val="auto"/>
        </w:rPr>
        <w:t>8(1):</w:t>
      </w:r>
      <w:r w:rsidRPr="009F7815">
        <w:rPr>
          <w:rFonts w:ascii="Times New Roman" w:hAnsi="Times New Roman" w:cs="Times New Roman"/>
          <w:iCs/>
          <w:color w:val="auto"/>
        </w:rPr>
        <w:t xml:space="preserve"> </w:t>
      </w:r>
      <w:r w:rsidRPr="009F7815">
        <w:rPr>
          <w:rFonts w:ascii="Times New Roman" w:hAnsi="Times New Roman" w:cs="Times New Roman"/>
          <w:iCs/>
          <w:color w:val="auto"/>
        </w:rPr>
        <w:tab/>
        <w:t>37- 56.</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00"/>
          <w:sz w:val="24"/>
          <w:szCs w:val="24"/>
        </w:rPr>
      </w:pPr>
      <w:r w:rsidRPr="009F7815">
        <w:rPr>
          <w:rFonts w:ascii="Times New Roman" w:hAnsi="Times New Roman"/>
          <w:color w:val="000000"/>
          <w:sz w:val="24"/>
          <w:szCs w:val="24"/>
        </w:rPr>
        <w:t xml:space="preserve">Stephen, M. (2004). </w:t>
      </w:r>
      <w:r w:rsidRPr="009F7815">
        <w:rPr>
          <w:rFonts w:ascii="Times New Roman" w:hAnsi="Times New Roman"/>
          <w:i/>
          <w:iCs/>
          <w:color w:val="000000"/>
          <w:sz w:val="24"/>
          <w:szCs w:val="24"/>
        </w:rPr>
        <w:t xml:space="preserve">Indices and indicators in development: An unhealthy obsession with </w:t>
      </w:r>
      <w:r w:rsidRPr="009F7815">
        <w:rPr>
          <w:rFonts w:ascii="Times New Roman" w:hAnsi="Times New Roman"/>
          <w:i/>
          <w:iCs/>
          <w:color w:val="000000"/>
          <w:sz w:val="24"/>
          <w:szCs w:val="24"/>
        </w:rPr>
        <w:tab/>
        <w:t>numbers</w:t>
      </w:r>
      <w:r w:rsidRPr="009F7815">
        <w:rPr>
          <w:rFonts w:ascii="Times New Roman" w:hAnsi="Times New Roman"/>
          <w:color w:val="000000"/>
          <w:sz w:val="24"/>
          <w:szCs w:val="24"/>
        </w:rPr>
        <w:t>? Earthscan Publication Limited: UK and USA.</w:t>
      </w:r>
    </w:p>
    <w:p w:rsidR="003E2719" w:rsidRPr="009F7815" w:rsidRDefault="003E2719" w:rsidP="003E2719">
      <w:pPr>
        <w:spacing w:after="0" w:line="240" w:lineRule="auto"/>
        <w:ind w:left="709" w:hanging="709"/>
        <w:jc w:val="both"/>
        <w:rPr>
          <w:rFonts w:ascii="Times New Roman" w:hAnsi="Times New Roman"/>
          <w:iCs/>
          <w:sz w:val="24"/>
          <w:szCs w:val="24"/>
        </w:rPr>
      </w:pPr>
    </w:p>
    <w:p w:rsidR="003E2719" w:rsidRPr="009F7815" w:rsidRDefault="003E2719" w:rsidP="003E2719">
      <w:pPr>
        <w:spacing w:after="0" w:line="240" w:lineRule="auto"/>
        <w:ind w:left="709" w:hanging="709"/>
        <w:jc w:val="both"/>
        <w:rPr>
          <w:rFonts w:ascii="Times New Roman" w:hAnsi="Times New Roman"/>
          <w:iCs/>
          <w:sz w:val="24"/>
          <w:szCs w:val="24"/>
        </w:rPr>
      </w:pPr>
      <w:r w:rsidRPr="009F7815">
        <w:rPr>
          <w:rFonts w:ascii="Times New Roman" w:hAnsi="Times New Roman"/>
          <w:iCs/>
          <w:sz w:val="24"/>
          <w:szCs w:val="24"/>
        </w:rPr>
        <w:t xml:space="preserve">Sulaiman, L. A. and Migiro, S. O. (2014). The nexus between monetary policy and economic </w:t>
      </w:r>
      <w:r w:rsidRPr="009F7815">
        <w:rPr>
          <w:rFonts w:ascii="Times New Roman" w:hAnsi="Times New Roman"/>
          <w:iCs/>
          <w:sz w:val="24"/>
          <w:szCs w:val="24"/>
        </w:rPr>
        <w:tab/>
        <w:t xml:space="preserve">growth in Nigeria: A causality test. </w:t>
      </w:r>
      <w:r w:rsidRPr="009F7815">
        <w:rPr>
          <w:rFonts w:ascii="Times New Roman" w:hAnsi="Times New Roman"/>
          <w:i/>
          <w:sz w:val="24"/>
          <w:szCs w:val="24"/>
        </w:rPr>
        <w:t xml:space="preserve">Public and Municipal Finance, </w:t>
      </w:r>
      <w:r>
        <w:rPr>
          <w:rFonts w:ascii="Times New Roman" w:hAnsi="Times New Roman"/>
          <w:iCs/>
          <w:sz w:val="24"/>
          <w:szCs w:val="24"/>
        </w:rPr>
        <w:t>3(2):</w:t>
      </w:r>
      <w:r w:rsidRPr="009F7815">
        <w:rPr>
          <w:rFonts w:ascii="Times New Roman" w:hAnsi="Times New Roman"/>
          <w:iCs/>
          <w:sz w:val="24"/>
          <w:szCs w:val="24"/>
        </w:rPr>
        <w:t xml:space="preserve"> 35-40.</w:t>
      </w:r>
    </w:p>
    <w:p w:rsidR="003E2719" w:rsidRPr="009F7815" w:rsidRDefault="003E2719" w:rsidP="003E2719">
      <w:pPr>
        <w:spacing w:after="0" w:line="240" w:lineRule="auto"/>
        <w:ind w:left="709" w:hanging="709"/>
        <w:jc w:val="both"/>
        <w:rPr>
          <w:rFonts w:ascii="Times New Roman" w:hAnsi="Times New Roman"/>
          <w:iCs/>
          <w:sz w:val="24"/>
          <w:szCs w:val="24"/>
        </w:rPr>
      </w:pPr>
    </w:p>
    <w:p w:rsidR="003E2719" w:rsidRPr="009F7815" w:rsidRDefault="003E2719" w:rsidP="003E2719">
      <w:pPr>
        <w:spacing w:after="0" w:line="240" w:lineRule="auto"/>
        <w:ind w:left="709" w:hanging="709"/>
        <w:jc w:val="both"/>
        <w:rPr>
          <w:rFonts w:ascii="Times New Roman" w:hAnsi="Times New Roman"/>
          <w:iCs/>
          <w:sz w:val="24"/>
          <w:szCs w:val="24"/>
        </w:rPr>
      </w:pPr>
      <w:r w:rsidRPr="009F7815">
        <w:rPr>
          <w:rFonts w:ascii="Times New Roman" w:hAnsi="Times New Roman"/>
          <w:iCs/>
          <w:sz w:val="24"/>
          <w:szCs w:val="24"/>
        </w:rPr>
        <w:t xml:space="preserve">Symoom, T. (2018). The impact of fiscal policy on economic growth: Empirical evidence </w:t>
      </w:r>
      <w:r w:rsidRPr="009F7815">
        <w:rPr>
          <w:rFonts w:ascii="Times New Roman" w:hAnsi="Times New Roman"/>
          <w:iCs/>
          <w:sz w:val="24"/>
          <w:szCs w:val="24"/>
        </w:rPr>
        <w:tab/>
        <w:t xml:space="preserve">from four South Asian countries. An MSc Thesis Submitted to the Department of </w:t>
      </w:r>
      <w:r w:rsidRPr="009F7815">
        <w:rPr>
          <w:rFonts w:ascii="Times New Roman" w:hAnsi="Times New Roman"/>
          <w:iCs/>
          <w:sz w:val="24"/>
          <w:szCs w:val="24"/>
        </w:rPr>
        <w:tab/>
        <w:t xml:space="preserve">Economics, Eartern Illinois University, 1-57  </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rPr>
        <w:t xml:space="preserve">Tan, C., Mohamed, A., Habibullah, M., and Chin, L. (2020). The impacts of monetary and </w:t>
      </w:r>
      <w:r w:rsidRPr="009F7815">
        <w:rPr>
          <w:rFonts w:ascii="Times New Roman" w:hAnsi="Times New Roman"/>
          <w:sz w:val="24"/>
          <w:szCs w:val="24"/>
        </w:rPr>
        <w:tab/>
        <w:t xml:space="preserve">fiscal policies on economic growth in Malaysia, Singapore and Thailand. </w:t>
      </w:r>
      <w:r w:rsidRPr="009F7815">
        <w:rPr>
          <w:rFonts w:ascii="Times New Roman" w:hAnsi="Times New Roman"/>
          <w:i/>
          <w:iCs/>
          <w:sz w:val="24"/>
          <w:szCs w:val="24"/>
        </w:rPr>
        <w:t xml:space="preserve">South Asian </w:t>
      </w:r>
      <w:r w:rsidRPr="009F7815">
        <w:rPr>
          <w:rFonts w:ascii="Times New Roman" w:hAnsi="Times New Roman"/>
          <w:i/>
          <w:iCs/>
          <w:sz w:val="24"/>
          <w:szCs w:val="24"/>
        </w:rPr>
        <w:tab/>
        <w:t>Journal of Macroeconomic and Public Finance,</w:t>
      </w:r>
      <w:r>
        <w:rPr>
          <w:rFonts w:ascii="Times New Roman" w:hAnsi="Times New Roman"/>
          <w:sz w:val="24"/>
          <w:szCs w:val="24"/>
        </w:rPr>
        <w:t xml:space="preserve"> 9(1):</w:t>
      </w:r>
      <w:r w:rsidRPr="009F7815">
        <w:rPr>
          <w:rFonts w:ascii="Times New Roman" w:hAnsi="Times New Roman"/>
          <w:sz w:val="24"/>
          <w:szCs w:val="24"/>
        </w:rPr>
        <w:t xml:space="preserve"> 114-130. </w:t>
      </w:r>
      <w:r w:rsidRPr="009F7815">
        <w:rPr>
          <w:rFonts w:ascii="Times New Roman" w:hAnsi="Times New Roman"/>
          <w:sz w:val="24"/>
          <w:szCs w:val="24"/>
          <w:lang w:val="en-US"/>
        </w:rPr>
        <w:t xml:space="preserve">DOI: </w:t>
      </w:r>
      <w:r w:rsidRPr="009F7815">
        <w:rPr>
          <w:rFonts w:ascii="Times New Roman" w:hAnsi="Times New Roman"/>
          <w:sz w:val="24"/>
          <w:szCs w:val="24"/>
          <w:lang w:val="en-US"/>
        </w:rPr>
        <w:tab/>
        <w:t>10.1177/2277978720906066.</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jc w:val="both"/>
        <w:rPr>
          <w:rStyle w:val="Hyperlink"/>
          <w:rFonts w:ascii="Times New Roman" w:hAnsi="Times New Roman"/>
          <w:sz w:val="24"/>
          <w:szCs w:val="24"/>
        </w:rPr>
      </w:pPr>
      <w:r w:rsidRPr="009F7815">
        <w:rPr>
          <w:rFonts w:ascii="Times New Roman" w:hAnsi="Times New Roman"/>
          <w:sz w:val="24"/>
          <w:szCs w:val="24"/>
        </w:rPr>
        <w:t>Tanzania Economic Outlook (2021).  Economic character</w:t>
      </w:r>
      <w:r>
        <w:rPr>
          <w:rFonts w:ascii="Times New Roman" w:hAnsi="Times New Roman"/>
          <w:sz w:val="24"/>
          <w:szCs w:val="24"/>
        </w:rPr>
        <w:t xml:space="preserve">istic of Tanzania. Available at </w:t>
      </w:r>
      <w:r>
        <w:rPr>
          <w:rFonts w:ascii="Times New Roman" w:hAnsi="Times New Roman"/>
          <w:sz w:val="24"/>
          <w:szCs w:val="24"/>
        </w:rPr>
        <w:tab/>
      </w:r>
      <w:hyperlink r:id="rId153" w:history="1">
        <w:r w:rsidRPr="000871A4">
          <w:rPr>
            <w:rStyle w:val="Hyperlink"/>
            <w:rFonts w:ascii="Times New Roman" w:hAnsi="Times New Roman"/>
            <w:sz w:val="24"/>
            <w:szCs w:val="24"/>
          </w:rPr>
          <w:t>https://www.afdb.org/en/countries/africa/tanzania/tanzania-economic-outlook</w:t>
        </w:r>
      </w:hyperlink>
      <w:r>
        <w:rPr>
          <w:rStyle w:val="Hyperlink"/>
          <w:rFonts w:ascii="Times New Roman" w:hAnsi="Times New Roman"/>
          <w:sz w:val="24"/>
          <w:szCs w:val="24"/>
        </w:rPr>
        <w:t xml:space="preserve">. </w:t>
      </w:r>
      <w:r>
        <w:rPr>
          <w:rStyle w:val="Hyperlink"/>
          <w:rFonts w:ascii="Times New Roman" w:hAnsi="Times New Roman"/>
          <w:sz w:val="24"/>
          <w:szCs w:val="24"/>
        </w:rPr>
        <w:tab/>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Taylor, S. J. (2016). A review of sustainable development principles: Centre for </w:t>
      </w:r>
      <w:r w:rsidRPr="009F7815">
        <w:rPr>
          <w:rFonts w:ascii="Times New Roman" w:hAnsi="Times New Roman"/>
          <w:sz w:val="24"/>
          <w:szCs w:val="24"/>
          <w:lang w:val="en-US"/>
        </w:rPr>
        <w:tab/>
        <w:t xml:space="preserve">environmental studies. South Africa: University of Pretoria. </w:t>
      </w:r>
      <w:r w:rsidRPr="009F7815">
        <w:rPr>
          <w:rFonts w:ascii="Times New Roman" w:eastAsia="Times New Roman" w:hAnsi="Times New Roman"/>
          <w:sz w:val="24"/>
          <w:szCs w:val="24"/>
          <w:lang w:val="en-US"/>
        </w:rPr>
        <w:t xml:space="preserve">The MIT press, </w:t>
      </w:r>
      <w:r w:rsidRPr="009F7815">
        <w:rPr>
          <w:rFonts w:ascii="Times New Roman" w:eastAsia="Times New Roman" w:hAnsi="Times New Roman"/>
          <w:sz w:val="24"/>
          <w:szCs w:val="24"/>
          <w:lang w:val="en-US"/>
        </w:rPr>
        <w:tab/>
        <w:t xml:space="preserve">Cambridge Massachusetts, London, England. </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The Exchange Reports (2022). Policy inconsistency driving up inflation in Zimbabwe. </w:t>
      </w:r>
      <w:r w:rsidRPr="009F7815">
        <w:rPr>
          <w:rFonts w:ascii="Times New Roman" w:hAnsi="Times New Roman"/>
          <w:sz w:val="24"/>
          <w:szCs w:val="24"/>
        </w:rPr>
        <w:tab/>
        <w:t>Retrieved from https;//www.google.com/amp/s/furtherafrica.com/2022/05/25/.</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Todaro, M. P. and Smith, S. C. (2007).  </w:t>
      </w:r>
      <w:r w:rsidRPr="009F7815">
        <w:rPr>
          <w:rFonts w:ascii="Times New Roman" w:hAnsi="Times New Roman"/>
          <w:i/>
          <w:iCs/>
          <w:sz w:val="24"/>
          <w:szCs w:val="24"/>
          <w:lang w:val="en-US"/>
        </w:rPr>
        <w:t>Economic development</w:t>
      </w:r>
      <w:r w:rsidRPr="009F7815">
        <w:rPr>
          <w:rFonts w:ascii="Times New Roman" w:hAnsi="Times New Roman"/>
          <w:sz w:val="24"/>
          <w:szCs w:val="24"/>
          <w:lang w:val="en-US"/>
        </w:rPr>
        <w:t xml:space="preserve"> (9</w:t>
      </w:r>
      <w:r w:rsidRPr="009F7815">
        <w:rPr>
          <w:rFonts w:ascii="Times New Roman" w:hAnsi="Times New Roman"/>
          <w:sz w:val="24"/>
          <w:szCs w:val="24"/>
          <w:vertAlign w:val="superscript"/>
          <w:lang w:val="en-US"/>
        </w:rPr>
        <w:t>th</w:t>
      </w:r>
      <w:r>
        <w:rPr>
          <w:rFonts w:ascii="Times New Roman" w:hAnsi="Times New Roman"/>
          <w:sz w:val="24"/>
          <w:szCs w:val="24"/>
          <w:vertAlign w:val="superscript"/>
          <w:lang w:val="en-US"/>
        </w:rPr>
        <w:t xml:space="preserve"> </w:t>
      </w:r>
      <w:r w:rsidRPr="009F7815">
        <w:rPr>
          <w:rFonts w:ascii="Times New Roman" w:hAnsi="Times New Roman"/>
          <w:sz w:val="24"/>
          <w:szCs w:val="24"/>
          <w:lang w:val="en-US"/>
        </w:rPr>
        <w:t>edition): England: Pearson</w:t>
      </w:r>
      <w:r w:rsidRPr="009F7815">
        <w:rPr>
          <w:rFonts w:ascii="Times New Roman" w:hAnsi="Times New Roman"/>
          <w:sz w:val="24"/>
          <w:szCs w:val="24"/>
          <w:lang w:val="en-US"/>
        </w:rPr>
        <w:tab/>
        <w:t>Educational Limited</w:t>
      </w:r>
      <w:r>
        <w:rPr>
          <w:rFonts w:ascii="Times New Roman" w:hAnsi="Times New Roman"/>
          <w:sz w:val="24"/>
          <w:szCs w:val="24"/>
          <w:lang w:val="en-US"/>
        </w:rPr>
        <w:t>, 631p.</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Tolba, M. K. (1984). Profiting from the environment. </w:t>
      </w:r>
      <w:r w:rsidRPr="009F7815">
        <w:rPr>
          <w:rFonts w:ascii="Times New Roman" w:hAnsi="Times New Roman"/>
          <w:i/>
          <w:iCs/>
          <w:sz w:val="24"/>
          <w:szCs w:val="24"/>
        </w:rPr>
        <w:t>The Environmentalist</w:t>
      </w:r>
      <w:r>
        <w:rPr>
          <w:rFonts w:ascii="Times New Roman" w:hAnsi="Times New Roman"/>
          <w:sz w:val="24"/>
          <w:szCs w:val="24"/>
        </w:rPr>
        <w:t>, 4(1):</w:t>
      </w:r>
      <w:r w:rsidRPr="009F7815">
        <w:rPr>
          <w:rFonts w:ascii="Times New Roman" w:hAnsi="Times New Roman"/>
          <w:sz w:val="24"/>
          <w:szCs w:val="24"/>
        </w:rPr>
        <w:t xml:space="preserve"> 23- 28</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Tombofa, S. S., Edoumiekumo, S. G., and Obudah, B. C. (2013). Foreign aid, debt and growth </w:t>
      </w:r>
      <w:r w:rsidRPr="009F7815">
        <w:rPr>
          <w:rFonts w:ascii="Times New Roman" w:hAnsi="Times New Roman"/>
          <w:sz w:val="24"/>
          <w:szCs w:val="24"/>
        </w:rPr>
        <w:tab/>
        <w:t xml:space="preserve">nexus in Nigeria. </w:t>
      </w:r>
      <w:r w:rsidRPr="009F7815">
        <w:rPr>
          <w:rFonts w:ascii="Times New Roman" w:hAnsi="Times New Roman"/>
          <w:i/>
          <w:iCs/>
          <w:sz w:val="24"/>
          <w:szCs w:val="24"/>
        </w:rPr>
        <w:t>Research Journal of Economics, Business and ICT,</w:t>
      </w:r>
      <w:r>
        <w:rPr>
          <w:rFonts w:ascii="Times New Roman" w:hAnsi="Times New Roman"/>
          <w:sz w:val="24"/>
          <w:szCs w:val="24"/>
        </w:rPr>
        <w:t xml:space="preserve"> 8(2):</w:t>
      </w:r>
      <w:r w:rsidRPr="009F7815">
        <w:rPr>
          <w:rFonts w:ascii="Times New Roman" w:hAnsi="Times New Roman"/>
          <w:sz w:val="24"/>
          <w:szCs w:val="24"/>
        </w:rPr>
        <w:t xml:space="preserve"> 18-24</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Tombofa, S. S. and Obudah, B. C. (2014). Appropriate macroeconomic policies for Nigeria’s economic growth: An econometric analysis. African Journal of Economic an</w:t>
      </w:r>
      <w:r>
        <w:rPr>
          <w:rFonts w:ascii="Times New Roman" w:hAnsi="Times New Roman"/>
          <w:sz w:val="24"/>
          <w:szCs w:val="24"/>
        </w:rPr>
        <w:t>d Sustainable Development, 3(3):</w:t>
      </w:r>
      <w:r w:rsidRPr="009F7815">
        <w:rPr>
          <w:rFonts w:ascii="Times New Roman" w:hAnsi="Times New Roman"/>
          <w:sz w:val="24"/>
          <w:szCs w:val="24"/>
        </w:rPr>
        <w:t xml:space="preserve"> 200-214.</w:t>
      </w:r>
    </w:p>
    <w:p w:rsidR="003E2719" w:rsidRPr="009F7815" w:rsidRDefault="003E2719" w:rsidP="003E2719">
      <w:pPr>
        <w:spacing w:after="0" w:line="240" w:lineRule="auto"/>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Tuano-Amador, C. N., Glindro, E. T., and Claveria, R. A. (2009). Some perspectives on the monetary policy transmission mechanisms in the Philippines. BS Review, 2009.</w:t>
      </w:r>
    </w:p>
    <w:p w:rsidR="003E2719" w:rsidRPr="009F7815" w:rsidRDefault="003E2719" w:rsidP="003E2719">
      <w:pPr>
        <w:spacing w:after="0" w:line="240" w:lineRule="auto"/>
        <w:ind w:left="709" w:hanging="709"/>
        <w:jc w:val="both"/>
        <w:rPr>
          <w:rFonts w:ascii="Times New Roman" w:hAnsi="Times New Roman"/>
          <w:bCs/>
          <w:sz w:val="24"/>
          <w:szCs w:val="24"/>
        </w:rPr>
      </w:pPr>
    </w:p>
    <w:p w:rsidR="003E2719" w:rsidRPr="009F7815" w:rsidRDefault="003E2719" w:rsidP="003E2719">
      <w:pPr>
        <w:spacing w:after="0" w:line="240" w:lineRule="auto"/>
        <w:ind w:left="709" w:hanging="709"/>
        <w:jc w:val="both"/>
        <w:rPr>
          <w:rFonts w:ascii="Times New Roman" w:hAnsi="Times New Roman"/>
          <w:bCs/>
          <w:sz w:val="24"/>
          <w:szCs w:val="24"/>
        </w:rPr>
      </w:pPr>
      <w:r w:rsidRPr="009F7815">
        <w:rPr>
          <w:rFonts w:ascii="Times New Roman" w:hAnsi="Times New Roman"/>
          <w:bCs/>
          <w:sz w:val="24"/>
          <w:szCs w:val="24"/>
        </w:rPr>
        <w:t xml:space="preserve">Twinoburyo, E. N., and Odhiambo, N. M. (2018). Monetary policy and economic growth: A review of international literature. </w:t>
      </w:r>
      <w:r w:rsidRPr="009F7815">
        <w:rPr>
          <w:rFonts w:ascii="Times New Roman" w:hAnsi="Times New Roman"/>
          <w:bCs/>
          <w:i/>
          <w:iCs/>
          <w:sz w:val="24"/>
          <w:szCs w:val="24"/>
        </w:rPr>
        <w:t>Journal of Central Banking Theory and Practice, 2(1)</w:t>
      </w:r>
      <w:r>
        <w:rPr>
          <w:rFonts w:ascii="Times New Roman" w:hAnsi="Times New Roman"/>
          <w:bCs/>
          <w:sz w:val="24"/>
          <w:szCs w:val="24"/>
        </w:rPr>
        <w:t>:</w:t>
      </w:r>
      <w:r w:rsidRPr="009F7815">
        <w:rPr>
          <w:rFonts w:ascii="Times New Roman" w:hAnsi="Times New Roman"/>
          <w:bCs/>
          <w:sz w:val="24"/>
          <w:szCs w:val="24"/>
        </w:rPr>
        <w:t xml:space="preserve"> 123-137.</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Ubi-Abai, I. and Ekere, D. (2018). Fiscal policy, monetary policy and economic growth in Sub-Sahara Africa. MPRA Paper No. 91950, 1-18.</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Uddin, H. and Khanam, J. (2017). Import, export and economic growth: The case of lower </w:t>
      </w:r>
      <w:r w:rsidRPr="009F7815">
        <w:rPr>
          <w:rFonts w:ascii="Times New Roman" w:hAnsi="Times New Roman"/>
          <w:sz w:val="24"/>
          <w:szCs w:val="24"/>
        </w:rPr>
        <w:tab/>
        <w:t xml:space="preserve">income country. </w:t>
      </w:r>
      <w:r w:rsidRPr="009F7815">
        <w:rPr>
          <w:rFonts w:ascii="Times New Roman" w:hAnsi="Times New Roman"/>
          <w:i/>
          <w:iCs/>
          <w:sz w:val="24"/>
          <w:szCs w:val="24"/>
        </w:rPr>
        <w:t>IOSR Journal of Business and Management,</w:t>
      </w:r>
      <w:r>
        <w:rPr>
          <w:rFonts w:ascii="Times New Roman" w:hAnsi="Times New Roman"/>
          <w:sz w:val="24"/>
          <w:szCs w:val="24"/>
        </w:rPr>
        <w:t xml:space="preserve"> 19(1):</w:t>
      </w:r>
      <w:r w:rsidRPr="009F7815">
        <w:rPr>
          <w:rFonts w:ascii="Times New Roman" w:hAnsi="Times New Roman"/>
          <w:sz w:val="24"/>
          <w:szCs w:val="24"/>
        </w:rPr>
        <w:t xml:space="preserve"> 37-42</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Udoffia, D. T. and Godson, J. R. (2016). The impact of federal government expenditure on </w:t>
      </w:r>
      <w:r w:rsidRPr="009F7815">
        <w:rPr>
          <w:rFonts w:ascii="Times New Roman" w:hAnsi="Times New Roman"/>
          <w:sz w:val="24"/>
          <w:szCs w:val="24"/>
        </w:rPr>
        <w:tab/>
        <w:t xml:space="preserve">economic growth in Nigeria. </w:t>
      </w:r>
      <w:r w:rsidRPr="009F7815">
        <w:rPr>
          <w:rFonts w:ascii="Times New Roman" w:hAnsi="Times New Roman"/>
          <w:i/>
          <w:sz w:val="24"/>
          <w:szCs w:val="24"/>
        </w:rPr>
        <w:t>Greener Journal of Social Sciences,</w:t>
      </w:r>
      <w:r>
        <w:rPr>
          <w:rFonts w:ascii="Times New Roman" w:hAnsi="Times New Roman"/>
          <w:sz w:val="24"/>
          <w:szCs w:val="24"/>
        </w:rPr>
        <w:t xml:space="preserve"> 6(1):</w:t>
      </w:r>
      <w:r w:rsidRPr="009F7815">
        <w:rPr>
          <w:rFonts w:ascii="Times New Roman" w:hAnsi="Times New Roman"/>
          <w:sz w:val="24"/>
          <w:szCs w:val="24"/>
        </w:rPr>
        <w:t xml:space="preserve"> 92-105.</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Uffie, E. J. and Aghanenu, A.S. (2019). Fiscal policy and manufacturing sector output: Nigerian evidence. </w:t>
      </w:r>
      <w:r w:rsidRPr="009F7815">
        <w:rPr>
          <w:rFonts w:ascii="Times New Roman" w:hAnsi="Times New Roman"/>
          <w:i/>
          <w:iCs/>
          <w:sz w:val="24"/>
          <w:szCs w:val="24"/>
        </w:rPr>
        <w:t>International Journal of Research in Social Sciences</w:t>
      </w:r>
      <w:r>
        <w:rPr>
          <w:rFonts w:ascii="Times New Roman" w:hAnsi="Times New Roman"/>
          <w:sz w:val="24"/>
          <w:szCs w:val="24"/>
        </w:rPr>
        <w:t>, 9(7):</w:t>
      </w:r>
      <w:r w:rsidRPr="009F7815">
        <w:rPr>
          <w:rFonts w:ascii="Times New Roman" w:hAnsi="Times New Roman"/>
          <w:sz w:val="24"/>
          <w:szCs w:val="24"/>
        </w:rPr>
        <w:t xml:space="preserve"> 13 – 25.</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Style w:val="Hyperlink"/>
          <w:rFonts w:ascii="Times New Roman" w:hAnsi="Times New Roman"/>
          <w:sz w:val="24"/>
          <w:szCs w:val="24"/>
        </w:rPr>
      </w:pPr>
      <w:r w:rsidRPr="009F7815">
        <w:rPr>
          <w:rFonts w:ascii="Times New Roman" w:hAnsi="Times New Roman"/>
          <w:sz w:val="24"/>
          <w:szCs w:val="24"/>
        </w:rPr>
        <w:t>Uganda Economic Outlook (2021).  Economic performance of Uganda. Available at</w:t>
      </w:r>
      <w:r w:rsidRPr="009F7815">
        <w:rPr>
          <w:rFonts w:ascii="Times New Roman" w:hAnsi="Times New Roman"/>
          <w:sz w:val="24"/>
          <w:szCs w:val="24"/>
        </w:rPr>
        <w:tab/>
      </w:r>
      <w:hyperlink w:history="1">
        <w:r w:rsidRPr="009F7815">
          <w:rPr>
            <w:rStyle w:val="Hyperlink"/>
            <w:rFonts w:ascii="Times New Roman" w:hAnsi="Times New Roman"/>
            <w:sz w:val="24"/>
            <w:szCs w:val="24"/>
          </w:rPr>
          <w:t>https://www.afdb .org/en/countries/africa/uganda/uganda-economic-outlook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Ugwuanyi, U. B. and Ugwunta, O. D. (2017). Fiscal policy and economic growth: An</w:t>
      </w:r>
      <w:r w:rsidRPr="009F7815">
        <w:rPr>
          <w:rFonts w:ascii="Times New Roman" w:hAnsi="Times New Roman" w:cs="Times New Roman"/>
          <w:color w:val="auto"/>
        </w:rPr>
        <w:tab/>
        <w:t xml:space="preserve">examination of selected countries in Sub-Sahara Africa. </w:t>
      </w:r>
      <w:r w:rsidRPr="009F7815">
        <w:rPr>
          <w:rFonts w:ascii="Times New Roman" w:hAnsi="Times New Roman" w:cs="Times New Roman"/>
          <w:i/>
          <w:iCs/>
          <w:color w:val="auto"/>
        </w:rPr>
        <w:t xml:space="preserve">International Journal of </w:t>
      </w:r>
      <w:r w:rsidRPr="009F7815">
        <w:rPr>
          <w:rFonts w:ascii="Times New Roman" w:hAnsi="Times New Roman" w:cs="Times New Roman"/>
          <w:i/>
          <w:iCs/>
          <w:color w:val="auto"/>
        </w:rPr>
        <w:tab/>
        <w:t>Academic Research in Accounting, Finance and Management Sciences,</w:t>
      </w:r>
      <w:r>
        <w:rPr>
          <w:rFonts w:ascii="Times New Roman" w:hAnsi="Times New Roman" w:cs="Times New Roman"/>
          <w:color w:val="auto"/>
        </w:rPr>
        <w:t xml:space="preserve"> 7(1):</w:t>
      </w:r>
      <w:r w:rsidRPr="009F7815">
        <w:rPr>
          <w:rFonts w:ascii="Times New Roman" w:hAnsi="Times New Roman" w:cs="Times New Roman"/>
          <w:color w:val="auto"/>
        </w:rPr>
        <w:t xml:space="preserve"> 117-130</w:t>
      </w:r>
    </w:p>
    <w:p w:rsidR="003E2719" w:rsidRPr="009F7815" w:rsidRDefault="003E2719" w:rsidP="003E2719">
      <w:pPr>
        <w:autoSpaceDE w:val="0"/>
        <w:autoSpaceDN w:val="0"/>
        <w:adjustRightInd w:val="0"/>
        <w:spacing w:after="0" w:line="240" w:lineRule="auto"/>
        <w:ind w:left="709" w:hanging="709"/>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rPr>
          <w:rFonts w:ascii="Times New Roman" w:hAnsi="Times New Roman"/>
          <w:sz w:val="24"/>
          <w:szCs w:val="24"/>
          <w:lang w:val="en-US"/>
        </w:rPr>
      </w:pPr>
      <w:r w:rsidRPr="009F7815">
        <w:rPr>
          <w:rFonts w:ascii="Times New Roman" w:hAnsi="Times New Roman"/>
          <w:sz w:val="24"/>
          <w:szCs w:val="24"/>
          <w:lang w:val="en-US"/>
        </w:rPr>
        <w:t>United Nations (2008). The Millennium Development Goals (MDGs) Report 2008. New York</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United Nations (2008). Human rights, health and poverty reduction strategies. Health and </w:t>
      </w:r>
      <w:r w:rsidRPr="009F7815">
        <w:rPr>
          <w:rFonts w:ascii="Times New Roman" w:hAnsi="Times New Roman"/>
          <w:sz w:val="24"/>
          <w:szCs w:val="24"/>
          <w:lang w:val="en-US"/>
        </w:rPr>
        <w:tab/>
        <w:t>Human Right Publications Series No5, December, 2008.</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 xml:space="preserve">United Nations (2012). Macroeconomic stability, inclusive growth and employment. </w:t>
      </w:r>
      <w:r w:rsidRPr="009F7815">
        <w:rPr>
          <w:rFonts w:ascii="Times New Roman" w:hAnsi="Times New Roman"/>
          <w:sz w:val="24"/>
          <w:szCs w:val="24"/>
          <w:lang w:val="en-US"/>
        </w:rPr>
        <w:tab/>
        <w:t xml:space="preserve">Available at: </w:t>
      </w:r>
      <w:hyperlink r:id="rId154" w:history="1">
        <w:r w:rsidRPr="009F7815">
          <w:rPr>
            <w:rStyle w:val="Hyperlink"/>
            <w:rFonts w:ascii="Times New Roman" w:hAnsi="Times New Roman"/>
            <w:sz w:val="24"/>
            <w:szCs w:val="24"/>
            <w:lang w:val="en-US"/>
          </w:rPr>
          <w:t>http://www.un.org/millenniumgoals/pdf/T</w:t>
        </w:r>
      </w:hyperlink>
      <w:r w:rsidRPr="009F7815">
        <w:rPr>
          <w:rFonts w:ascii="Times New Roman" w:hAnsi="Times New Roman"/>
          <w:sz w:val="24"/>
          <w:szCs w:val="24"/>
          <w:lang w:val="en-US"/>
        </w:rPr>
        <w:t>hink%20Pieces/12_</w:t>
      </w:r>
      <w:r w:rsidRPr="009F7815">
        <w:rPr>
          <w:rFonts w:ascii="Times New Roman" w:hAnsi="Times New Roman"/>
          <w:sz w:val="24"/>
          <w:szCs w:val="24"/>
          <w:lang w:val="en-US"/>
        </w:rPr>
        <w:tab/>
        <w:t>macroeconomics.pdf</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United Nations (2015). </w:t>
      </w:r>
      <w:r w:rsidRPr="009F7815">
        <w:rPr>
          <w:rFonts w:ascii="Times New Roman" w:hAnsi="Times New Roman"/>
          <w:i/>
          <w:iCs/>
          <w:sz w:val="24"/>
          <w:szCs w:val="24"/>
        </w:rPr>
        <w:t>Sustainable development goals</w:t>
      </w:r>
      <w:r w:rsidRPr="009F7815">
        <w:rPr>
          <w:rFonts w:ascii="Times New Roman" w:hAnsi="Times New Roman"/>
          <w:sz w:val="24"/>
          <w:szCs w:val="24"/>
        </w:rPr>
        <w:t xml:space="preserve">. Available at: </w:t>
      </w:r>
      <w:r w:rsidRPr="009F7815">
        <w:rPr>
          <w:rFonts w:ascii="Times New Roman" w:hAnsi="Times New Roman"/>
          <w:sz w:val="24"/>
          <w:szCs w:val="24"/>
        </w:rPr>
        <w:tab/>
        <w:t xml:space="preserve">https://www.un.org/sustainabledevelopment/sustainable-development-goals/ (accessed </w:t>
      </w:r>
      <w:r w:rsidRPr="009F7815">
        <w:rPr>
          <w:rFonts w:ascii="Times New Roman" w:hAnsi="Times New Roman"/>
          <w:sz w:val="24"/>
          <w:szCs w:val="24"/>
        </w:rPr>
        <w:tab/>
        <w:t>17 April 2021).</w:t>
      </w:r>
    </w:p>
    <w:p w:rsidR="003E2719" w:rsidRPr="009F7815" w:rsidRDefault="003E2719" w:rsidP="003E2719">
      <w:pPr>
        <w:spacing w:after="0" w:line="240" w:lineRule="auto"/>
        <w:jc w:val="both"/>
        <w:rPr>
          <w:rFonts w:ascii="Times New Roman" w:hAnsi="Times New Roman"/>
          <w:sz w:val="24"/>
          <w:szCs w:val="24"/>
          <w:shd w:val="clear" w:color="auto" w:fill="FFFFFF"/>
        </w:rPr>
      </w:pPr>
    </w:p>
    <w:p w:rsidR="003E2719" w:rsidRPr="009F7815" w:rsidRDefault="003E2719" w:rsidP="003E2719">
      <w:pPr>
        <w:spacing w:after="0" w:line="240" w:lineRule="auto"/>
        <w:ind w:left="709" w:hanging="709"/>
        <w:jc w:val="both"/>
        <w:rPr>
          <w:rFonts w:ascii="Times New Roman" w:hAnsi="Times New Roman"/>
          <w:sz w:val="24"/>
          <w:szCs w:val="24"/>
          <w:shd w:val="clear" w:color="auto" w:fill="FFFFFF"/>
        </w:rPr>
      </w:pPr>
      <w:r w:rsidRPr="009F7815">
        <w:rPr>
          <w:rFonts w:ascii="Times New Roman" w:hAnsi="Times New Roman"/>
          <w:sz w:val="24"/>
          <w:szCs w:val="24"/>
          <w:shd w:val="clear" w:color="auto" w:fill="FFFFFF"/>
        </w:rPr>
        <w:t xml:space="preserve">UwaKaeme, O. S. (2015). Economic growth in Nigeria: An empirical investigation of the </w:t>
      </w:r>
      <w:r w:rsidRPr="009F7815">
        <w:rPr>
          <w:rFonts w:ascii="Times New Roman" w:hAnsi="Times New Roman"/>
          <w:sz w:val="24"/>
          <w:szCs w:val="24"/>
          <w:shd w:val="clear" w:color="auto" w:fill="FFFFFF"/>
        </w:rPr>
        <w:tab/>
        <w:t xml:space="preserve">Determinants and Causal Relationship. </w:t>
      </w:r>
      <w:r w:rsidRPr="009F7815">
        <w:rPr>
          <w:rFonts w:ascii="Times New Roman" w:hAnsi="Times New Roman"/>
          <w:i/>
          <w:iCs/>
          <w:sz w:val="24"/>
          <w:szCs w:val="24"/>
          <w:shd w:val="clear" w:color="auto" w:fill="FFFFFF"/>
        </w:rPr>
        <w:t>American Journal Economics</w:t>
      </w:r>
      <w:r>
        <w:rPr>
          <w:rFonts w:ascii="Times New Roman" w:hAnsi="Times New Roman"/>
          <w:sz w:val="24"/>
          <w:szCs w:val="24"/>
          <w:shd w:val="clear" w:color="auto" w:fill="FFFFFF"/>
        </w:rPr>
        <w:t>, 5(1):</w:t>
      </w:r>
      <w:r w:rsidRPr="009F7815">
        <w:rPr>
          <w:rFonts w:ascii="Times New Roman" w:hAnsi="Times New Roman"/>
          <w:sz w:val="24"/>
          <w:szCs w:val="24"/>
          <w:shd w:val="clear" w:color="auto" w:fill="FFFFFF"/>
        </w:rPr>
        <w:t xml:space="preserve"> 9-20. </w:t>
      </w:r>
      <w:r w:rsidRPr="009F7815">
        <w:rPr>
          <w:rFonts w:ascii="Times New Roman" w:hAnsi="Times New Roman"/>
          <w:sz w:val="24"/>
          <w:szCs w:val="24"/>
          <w:shd w:val="clear" w:color="auto" w:fill="FFFFFF"/>
        </w:rPr>
        <w:tab/>
        <w:t>doi:10.5923/j.economics.20150501.02</w:t>
      </w:r>
    </w:p>
    <w:p w:rsidR="003E2719" w:rsidRPr="009F7815" w:rsidRDefault="003E2719" w:rsidP="003E2719">
      <w:pPr>
        <w:pStyle w:val="Default"/>
        <w:ind w:left="709" w:hanging="709"/>
        <w:jc w:val="both"/>
        <w:rPr>
          <w:rFonts w:ascii="Times New Roman" w:hAnsi="Times New Roman" w:cs="Times New Roman"/>
        </w:rPr>
      </w:pPr>
    </w:p>
    <w:p w:rsidR="003E2719" w:rsidRPr="009F7815" w:rsidRDefault="003E2719" w:rsidP="003E2719">
      <w:pPr>
        <w:pStyle w:val="Default"/>
        <w:ind w:left="709" w:hanging="709"/>
        <w:jc w:val="both"/>
        <w:rPr>
          <w:rFonts w:ascii="Times New Roman" w:hAnsi="Times New Roman" w:cs="Times New Roman"/>
        </w:rPr>
      </w:pPr>
      <w:r w:rsidRPr="009F7815">
        <w:rPr>
          <w:rFonts w:ascii="Times New Roman" w:hAnsi="Times New Roman" w:cs="Times New Roman"/>
        </w:rPr>
        <w:t xml:space="preserve">Van, G. G. (2020). A mathematical theory of economic growth. </w:t>
      </w:r>
      <w:hyperlink r:id="rId155" w:history="1">
        <w:r w:rsidRPr="009F7815">
          <w:rPr>
            <w:rStyle w:val="Hyperlink"/>
            <w:rFonts w:ascii="Times New Roman" w:hAnsi="Times New Roman" w:cs="Times New Roman"/>
          </w:rPr>
          <w:t>https://www.researchgate</w:t>
        </w:r>
      </w:hyperlink>
      <w:r w:rsidRPr="009F7815">
        <w:rPr>
          <w:rFonts w:ascii="Times New Roman" w:hAnsi="Times New Roman" w:cs="Times New Roman"/>
          <w:color w:val="3874A2"/>
        </w:rPr>
        <w:t>.</w:t>
      </w:r>
      <w:r w:rsidRPr="009F7815">
        <w:rPr>
          <w:rFonts w:ascii="Times New Roman" w:hAnsi="Times New Roman" w:cs="Times New Roman"/>
          <w:color w:val="3874A2"/>
        </w:rPr>
        <w:tab/>
        <w:t>net/publication/340716188</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Vinayagathasan, T. (2013). Economic growth and monetary policy in Asian developing </w:t>
      </w:r>
      <w:r w:rsidRPr="009F7815">
        <w:rPr>
          <w:rFonts w:ascii="Times New Roman" w:hAnsi="Times New Roman"/>
          <w:sz w:val="24"/>
          <w:szCs w:val="24"/>
        </w:rPr>
        <w:tab/>
        <w:t xml:space="preserve">economies. A Dissertation Submitted to the Faculty of National Graduate Institute for </w:t>
      </w:r>
      <w:r w:rsidRPr="009F7815">
        <w:rPr>
          <w:rFonts w:ascii="Times New Roman" w:hAnsi="Times New Roman"/>
          <w:sz w:val="24"/>
          <w:szCs w:val="24"/>
        </w:rPr>
        <w:tab/>
        <w:t>Policy Studies for the Award of Ph.D in Public Economics, 1-148</w:t>
      </w:r>
    </w:p>
    <w:p w:rsidR="003E2719" w:rsidRPr="009F7815" w:rsidRDefault="003E2719" w:rsidP="003E2719">
      <w:pPr>
        <w:spacing w:after="0" w:line="240" w:lineRule="auto"/>
        <w:ind w:left="709" w:hanging="709"/>
        <w:rPr>
          <w:rFonts w:ascii="Times New Roman" w:hAnsi="Times New Roman"/>
          <w:color w:val="000000"/>
          <w:sz w:val="24"/>
          <w:szCs w:val="24"/>
        </w:rPr>
      </w:pPr>
    </w:p>
    <w:p w:rsidR="003E2719" w:rsidRPr="009F7815" w:rsidRDefault="003E2719" w:rsidP="003E2719">
      <w:pPr>
        <w:spacing w:after="0" w:line="240" w:lineRule="auto"/>
        <w:ind w:left="709" w:hanging="709"/>
        <w:rPr>
          <w:rFonts w:ascii="Times New Roman" w:hAnsi="Times New Roman"/>
          <w:sz w:val="24"/>
          <w:szCs w:val="24"/>
        </w:rPr>
      </w:pPr>
      <w:r w:rsidRPr="009F7815">
        <w:rPr>
          <w:rFonts w:ascii="Times New Roman" w:hAnsi="Times New Roman"/>
          <w:color w:val="000000"/>
          <w:sz w:val="24"/>
          <w:szCs w:val="24"/>
        </w:rPr>
        <w:t xml:space="preserve">Wackernagel, M. and Rees, W. (1996). </w:t>
      </w:r>
      <w:r w:rsidRPr="009F7815">
        <w:rPr>
          <w:rFonts w:ascii="Times New Roman" w:hAnsi="Times New Roman"/>
          <w:i/>
          <w:iCs/>
          <w:color w:val="000000"/>
          <w:sz w:val="24"/>
          <w:szCs w:val="24"/>
        </w:rPr>
        <w:t xml:space="preserve">Our ecological footprint: Reducing human impact on </w:t>
      </w:r>
      <w:r w:rsidRPr="009F7815">
        <w:rPr>
          <w:rFonts w:ascii="Times New Roman" w:hAnsi="Times New Roman"/>
          <w:i/>
          <w:iCs/>
          <w:color w:val="000000"/>
          <w:sz w:val="24"/>
          <w:szCs w:val="24"/>
        </w:rPr>
        <w:tab/>
        <w:t>the earth. Gabriola Island</w:t>
      </w:r>
      <w:r w:rsidRPr="009F7815">
        <w:rPr>
          <w:rFonts w:ascii="Times New Roman" w:hAnsi="Times New Roman"/>
          <w:color w:val="000000"/>
          <w:sz w:val="24"/>
          <w:szCs w:val="24"/>
        </w:rPr>
        <w:t>. BC, New Society Publishers.</w:t>
      </w:r>
    </w:p>
    <w:p w:rsidR="003E2719" w:rsidRPr="009F7815" w:rsidRDefault="003E2719" w:rsidP="003E2719">
      <w:pPr>
        <w:spacing w:after="0" w:line="240" w:lineRule="auto"/>
        <w:jc w:val="both"/>
        <w:rPr>
          <w:rFonts w:ascii="Times New Roman" w:hAnsi="Times New Roman"/>
          <w:sz w:val="24"/>
          <w:szCs w:val="24"/>
        </w:rPr>
      </w:pPr>
      <w:r w:rsidRPr="009F7815">
        <w:rPr>
          <w:rFonts w:ascii="Times New Roman" w:hAnsi="Times New Roman"/>
          <w:sz w:val="24"/>
          <w:szCs w:val="24"/>
        </w:rPr>
        <w:t xml:space="preserve">Waheed, F. and Rashid, A. (2021). Credit frictions, fiscal imbalances, monetary policy </w:t>
      </w:r>
      <w:r w:rsidRPr="009F7815">
        <w:rPr>
          <w:rFonts w:ascii="Times New Roman" w:hAnsi="Times New Roman"/>
          <w:sz w:val="24"/>
          <w:szCs w:val="24"/>
        </w:rPr>
        <w:tab/>
        <w:t xml:space="preserve">autonomy </w:t>
      </w:r>
      <w:r w:rsidRPr="009F7815">
        <w:rPr>
          <w:rFonts w:ascii="Times New Roman" w:hAnsi="Times New Roman"/>
          <w:sz w:val="24"/>
          <w:szCs w:val="24"/>
        </w:rPr>
        <w:tab/>
        <w:t xml:space="preserve">and monetary policy rules. </w:t>
      </w:r>
      <w:r w:rsidRPr="009F7815">
        <w:rPr>
          <w:rFonts w:ascii="Times New Roman" w:hAnsi="Times New Roman"/>
          <w:i/>
          <w:iCs/>
          <w:sz w:val="24"/>
          <w:szCs w:val="24"/>
        </w:rPr>
        <w:t>The Journal of Economic Asymmetrics</w:t>
      </w:r>
      <w:r w:rsidRPr="009F7815">
        <w:rPr>
          <w:rFonts w:ascii="Times New Roman" w:hAnsi="Times New Roman"/>
          <w:sz w:val="24"/>
          <w:szCs w:val="24"/>
        </w:rPr>
        <w:t xml:space="preserve">, </w:t>
      </w:r>
      <w:r w:rsidRPr="009F7815">
        <w:rPr>
          <w:rFonts w:ascii="Times New Roman" w:hAnsi="Times New Roman"/>
          <w:sz w:val="24"/>
          <w:szCs w:val="24"/>
        </w:rPr>
        <w:tab/>
        <w:t xml:space="preserve">23(1), </w:t>
      </w:r>
      <w:r w:rsidRPr="009F7815">
        <w:rPr>
          <w:rFonts w:ascii="Times New Roman" w:hAnsi="Times New Roman"/>
          <w:sz w:val="24"/>
          <w:szCs w:val="24"/>
        </w:rPr>
        <w:tab/>
        <w:t xml:space="preserve">https://doi.org/10.1016/j.jeca.2020.e00192.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Watanabe, M. (2013). Minimum wage, public investment and economic growth. </w:t>
      </w:r>
      <w:r w:rsidRPr="009F7815">
        <w:rPr>
          <w:rFonts w:ascii="Times New Roman" w:hAnsi="Times New Roman"/>
          <w:i/>
          <w:iCs/>
          <w:sz w:val="24"/>
          <w:szCs w:val="24"/>
        </w:rPr>
        <w:t xml:space="preserve">Theoretical </w:t>
      </w:r>
      <w:r w:rsidRPr="009F7815">
        <w:rPr>
          <w:rFonts w:ascii="Times New Roman" w:hAnsi="Times New Roman"/>
          <w:i/>
          <w:iCs/>
          <w:sz w:val="24"/>
          <w:szCs w:val="24"/>
        </w:rPr>
        <w:tab/>
        <w:t>Economics Letters,</w:t>
      </w:r>
      <w:r>
        <w:rPr>
          <w:rFonts w:ascii="Times New Roman" w:hAnsi="Times New Roman"/>
          <w:sz w:val="24"/>
          <w:szCs w:val="24"/>
        </w:rPr>
        <w:t xml:space="preserve"> 1(3):</w:t>
      </w:r>
      <w:r w:rsidRPr="009F7815">
        <w:rPr>
          <w:rFonts w:ascii="Times New Roman" w:hAnsi="Times New Roman"/>
          <w:sz w:val="24"/>
          <w:szCs w:val="24"/>
        </w:rPr>
        <w:t xml:space="preserve"> 288-291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Wiebe, K. S. (2012). Quantitative assessment of sustainable development and growth in Sub-</w:t>
      </w:r>
      <w:r w:rsidRPr="009F7815">
        <w:rPr>
          <w:rFonts w:ascii="Times New Roman" w:hAnsi="Times New Roman"/>
          <w:sz w:val="24"/>
          <w:szCs w:val="24"/>
        </w:rPr>
        <w:tab/>
        <w:t>Saharan Africa. UNU-MERIT Dissertation, 1-151.</w:t>
      </w:r>
    </w:p>
    <w:p w:rsidR="003E2719" w:rsidRPr="009F7815" w:rsidRDefault="003E2719" w:rsidP="003E2719">
      <w:pPr>
        <w:autoSpaceDE w:val="0"/>
        <w:autoSpaceDN w:val="0"/>
        <w:adjustRightInd w:val="0"/>
        <w:spacing w:after="0" w:line="240" w:lineRule="auto"/>
        <w:ind w:left="709" w:hanging="709"/>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rPr>
        <w:t xml:space="preserve">Wilson, R. A. and Briscoe, G. (2000). The impact of human capital on economic growth: A </w:t>
      </w:r>
      <w:r w:rsidRPr="009F7815">
        <w:rPr>
          <w:rFonts w:ascii="Times New Roman" w:hAnsi="Times New Roman"/>
          <w:sz w:val="24"/>
          <w:szCs w:val="24"/>
        </w:rPr>
        <w:tab/>
        <w:t xml:space="preserve">review. </w:t>
      </w:r>
      <w:r w:rsidRPr="009F7815">
        <w:rPr>
          <w:rFonts w:ascii="Times New Roman" w:hAnsi="Times New Roman"/>
          <w:sz w:val="24"/>
          <w:szCs w:val="24"/>
          <w:lang w:val="en-US"/>
        </w:rPr>
        <w:t>Third Report on Vocational Training Research in Europe: Background Report.</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lang w:val="en-US"/>
        </w:rPr>
      </w:pPr>
      <w:r w:rsidRPr="009F7815">
        <w:rPr>
          <w:rFonts w:ascii="Times New Roman" w:hAnsi="Times New Roman"/>
          <w:sz w:val="24"/>
          <w:szCs w:val="24"/>
          <w:lang w:val="en-US"/>
        </w:rPr>
        <w:tab/>
        <w:t>Luxembourg: Office for Official Publications of the European Communities, 2004</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Wonah, E. I. (2017). The state, environmental policy and sustainable developments in Nigeria. </w:t>
      </w:r>
      <w:r w:rsidRPr="009F7815">
        <w:rPr>
          <w:rFonts w:ascii="Times New Roman" w:hAnsi="Times New Roman"/>
          <w:sz w:val="24"/>
          <w:szCs w:val="24"/>
        </w:rPr>
        <w:tab/>
      </w:r>
      <w:r w:rsidRPr="009F7815">
        <w:rPr>
          <w:rFonts w:ascii="Times New Roman" w:hAnsi="Times New Roman"/>
          <w:i/>
          <w:iCs/>
          <w:sz w:val="24"/>
          <w:szCs w:val="24"/>
        </w:rPr>
        <w:t>Global Journal of Arts, Humanities and Social Sciences</w:t>
      </w:r>
      <w:r>
        <w:rPr>
          <w:rFonts w:ascii="Times New Roman" w:hAnsi="Times New Roman"/>
          <w:sz w:val="24"/>
          <w:szCs w:val="24"/>
        </w:rPr>
        <w:t>, 5(3):</w:t>
      </w:r>
      <w:r w:rsidRPr="009F7815">
        <w:rPr>
          <w:rFonts w:ascii="Times New Roman" w:hAnsi="Times New Roman"/>
          <w:sz w:val="24"/>
          <w:szCs w:val="24"/>
        </w:rPr>
        <w:t xml:space="preserve"> 25-40.</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World Bank (2007). The cost of environmental degradation: Case studies from the Middle </w:t>
      </w:r>
      <w:r w:rsidRPr="009F7815">
        <w:rPr>
          <w:rFonts w:ascii="Times New Roman" w:hAnsi="Times New Roman"/>
          <w:sz w:val="24"/>
          <w:szCs w:val="24"/>
        </w:rPr>
        <w:tab/>
        <w:t>East and North Africa. The World Bank, Washington D. C.</w:t>
      </w: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sz w:val="24"/>
          <w:szCs w:val="24"/>
        </w:rPr>
      </w:pPr>
      <w:r w:rsidRPr="009F7815">
        <w:rPr>
          <w:rFonts w:ascii="Times New Roman" w:hAnsi="Times New Roman"/>
          <w:sz w:val="24"/>
          <w:szCs w:val="24"/>
        </w:rPr>
        <w:t>World Bank (2013). A More Accurate Pulse on Sustainability</w:t>
      </w:r>
      <w:r w:rsidRPr="009F7815">
        <w:rPr>
          <w:rFonts w:ascii="Times New Roman" w:hAnsi="Times New Roman"/>
          <w:i/>
          <w:iCs/>
          <w:sz w:val="24"/>
          <w:szCs w:val="24"/>
        </w:rPr>
        <w:t>.</w:t>
      </w:r>
      <w:r w:rsidRPr="009F7815">
        <w:rPr>
          <w:rFonts w:ascii="Times New Roman" w:hAnsi="Times New Roman"/>
          <w:sz w:val="24"/>
          <w:szCs w:val="24"/>
        </w:rPr>
        <w:t xml:space="preserve"> Washington: World Bank.</w:t>
      </w:r>
    </w:p>
    <w:p w:rsidR="003E2719" w:rsidRPr="009F7815" w:rsidRDefault="003E2719" w:rsidP="003E2719">
      <w:pPr>
        <w:spacing w:after="0" w:line="240" w:lineRule="auto"/>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World Bank (2018). Macro Poverty Outlook for Sub-Saharan Africa. SSA Macro Poverty </w:t>
      </w:r>
      <w:r w:rsidRPr="009F7815">
        <w:rPr>
          <w:rFonts w:ascii="Times New Roman" w:hAnsi="Times New Roman"/>
          <w:sz w:val="24"/>
          <w:szCs w:val="24"/>
        </w:rPr>
        <w:tab/>
        <w:t xml:space="preserve">Outlook, Annual Meetings. World Bank Group Report. Retrieved from </w:t>
      </w:r>
      <w:r w:rsidRPr="009F7815">
        <w:rPr>
          <w:rFonts w:ascii="Times New Roman" w:hAnsi="Times New Roman"/>
          <w:sz w:val="24"/>
          <w:szCs w:val="24"/>
        </w:rPr>
        <w:tab/>
      </w:r>
      <w:hyperlink r:id="rId156" w:history="1">
        <w:r w:rsidRPr="009F7815">
          <w:rPr>
            <w:rStyle w:val="Hyperlink"/>
            <w:rFonts w:ascii="Times New Roman" w:hAnsi="Times New Roman"/>
            <w:sz w:val="24"/>
            <w:szCs w:val="24"/>
          </w:rPr>
          <w:t>www.worldbank.org/en/regio/afr/accessed/on/12/4/18</w:t>
        </w:r>
      </w:hyperlink>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World Bank (2019). African economic outlook. Retrieved from www.worldbank.org/en/</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r w:rsidRPr="009F7815">
        <w:rPr>
          <w:rFonts w:ascii="Times New Roman" w:eastAsia="Times New Roman" w:hAnsi="Times New Roman"/>
          <w:sz w:val="24"/>
          <w:szCs w:val="24"/>
          <w:lang w:val="en-US"/>
        </w:rPr>
        <w:t xml:space="preserve">World Bank (2020). Mauritius: Key conditions and challenges, 1-2. Available at </w:t>
      </w:r>
      <w:r w:rsidRPr="009F7815">
        <w:rPr>
          <w:rFonts w:ascii="Times New Roman" w:eastAsia="Times New Roman" w:hAnsi="Times New Roman"/>
          <w:sz w:val="24"/>
          <w:szCs w:val="24"/>
          <w:lang w:val="en-US"/>
        </w:rPr>
        <w:tab/>
      </w:r>
      <w:hyperlink r:id="rId157" w:history="1">
        <w:r w:rsidRPr="009F7815">
          <w:rPr>
            <w:rStyle w:val="Hyperlink"/>
            <w:rFonts w:ascii="Times New Roman" w:eastAsia="Times New Roman" w:hAnsi="Times New Roman"/>
            <w:sz w:val="24"/>
            <w:szCs w:val="24"/>
            <w:lang w:val="en-US"/>
          </w:rPr>
          <w:t>https://pubdocs.worldbank.org/en/794311492188165385/mpo-mus.pdf</w:t>
        </w:r>
      </w:hyperlink>
      <w:r w:rsidRPr="009F7815">
        <w:rPr>
          <w:rStyle w:val="Hyperlink"/>
          <w:rFonts w:ascii="Times New Roman" w:eastAsia="Times New Roman" w:hAnsi="Times New Roman"/>
          <w:sz w:val="24"/>
          <w:szCs w:val="24"/>
          <w:lang w:val="en-US"/>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Style w:val="Hyperlink"/>
          <w:rFonts w:ascii="Times New Roman" w:eastAsia="Times New Roman" w:hAnsi="Times New Roman"/>
          <w:sz w:val="24"/>
          <w:szCs w:val="24"/>
          <w:lang w:val="en-US"/>
        </w:rPr>
      </w:pPr>
      <w:r w:rsidRPr="009F7815">
        <w:rPr>
          <w:rFonts w:ascii="Times New Roman" w:eastAsia="Times New Roman" w:hAnsi="Times New Roman"/>
          <w:sz w:val="24"/>
          <w:szCs w:val="24"/>
          <w:lang w:val="en-US"/>
        </w:rPr>
        <w:t xml:space="preserve">World Bank (2020). Madagascar Economic Update: COVID-19 increases poverty, a new </w:t>
      </w:r>
      <w:r w:rsidRPr="009F7815">
        <w:rPr>
          <w:rFonts w:ascii="Times New Roman" w:eastAsia="Times New Roman" w:hAnsi="Times New Roman"/>
          <w:sz w:val="24"/>
          <w:szCs w:val="24"/>
          <w:lang w:val="en-US"/>
        </w:rPr>
        <w:tab/>
        <w:t xml:space="preserve">reform momentum is needed to build back stronger. Available at </w:t>
      </w:r>
      <w:r w:rsidRPr="009F7815">
        <w:rPr>
          <w:rFonts w:ascii="Times New Roman" w:eastAsia="Times New Roman" w:hAnsi="Times New Roman"/>
          <w:sz w:val="24"/>
          <w:szCs w:val="24"/>
          <w:lang w:val="en-US"/>
        </w:rPr>
        <w:tab/>
      </w:r>
      <w:hyperlink r:id="rId158" w:history="1">
        <w:r w:rsidRPr="009F7815">
          <w:rPr>
            <w:rStyle w:val="Hyperlink"/>
            <w:rFonts w:ascii="Times New Roman" w:eastAsia="Times New Roman" w:hAnsi="Times New Roman"/>
            <w:sz w:val="24"/>
            <w:szCs w:val="24"/>
            <w:lang w:val="en-US"/>
          </w:rPr>
          <w:t xml:space="preserve">https://www.worldbank.org/en/country/madagascar/publication/madagascar economic- </w:t>
        </w:r>
        <w:r w:rsidRPr="009F7815">
          <w:rPr>
            <w:rStyle w:val="Hyperlink"/>
            <w:rFonts w:ascii="Times New Roman" w:eastAsia="Times New Roman" w:hAnsi="Times New Roman"/>
            <w:sz w:val="24"/>
            <w:szCs w:val="24"/>
            <w:u w:val="none"/>
            <w:lang w:val="en-US"/>
          </w:rPr>
          <w:tab/>
        </w:r>
        <w:r w:rsidRPr="009F7815">
          <w:rPr>
            <w:rStyle w:val="Hyperlink"/>
            <w:rFonts w:ascii="Times New Roman" w:eastAsia="Times New Roman" w:hAnsi="Times New Roman"/>
            <w:sz w:val="24"/>
            <w:szCs w:val="24"/>
            <w:lang w:val="en-US"/>
          </w:rPr>
          <w:t>update-covid-19-increases-poverty-a-new-reform-momentum-is-needed-to-build-back-</w:t>
        </w:r>
        <w:r w:rsidRPr="009F7815">
          <w:rPr>
            <w:rStyle w:val="Hyperlink"/>
            <w:rFonts w:ascii="Times New Roman" w:eastAsia="Times New Roman" w:hAnsi="Times New Roman"/>
            <w:sz w:val="24"/>
            <w:szCs w:val="24"/>
            <w:u w:val="none"/>
            <w:lang w:val="en-US"/>
          </w:rPr>
          <w:tab/>
        </w:r>
        <w:r w:rsidRPr="009F7815">
          <w:rPr>
            <w:rStyle w:val="Hyperlink"/>
            <w:rFonts w:ascii="Times New Roman" w:eastAsia="Times New Roman" w:hAnsi="Times New Roman"/>
            <w:sz w:val="24"/>
            <w:szCs w:val="24"/>
            <w:lang w:val="en-US"/>
          </w:rPr>
          <w:t>stronger#</w:t>
        </w:r>
      </w:hyperlink>
      <w:r w:rsidRPr="009F7815">
        <w:rPr>
          <w:rStyle w:val="Hyperlink"/>
          <w:rFonts w:ascii="Times New Roman" w:eastAsia="Times New Roman" w:hAnsi="Times New Roman"/>
          <w:sz w:val="24"/>
          <w:szCs w:val="24"/>
          <w:lang w:val="en-US"/>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spacing w:after="0" w:line="240" w:lineRule="auto"/>
        <w:ind w:left="709" w:hanging="709"/>
        <w:jc w:val="both"/>
        <w:rPr>
          <w:rStyle w:val="Hyperlink"/>
          <w:rFonts w:ascii="Times New Roman" w:eastAsia="Times New Roman" w:hAnsi="Times New Roman"/>
          <w:sz w:val="24"/>
          <w:szCs w:val="24"/>
          <w:lang w:val="en-US"/>
        </w:rPr>
      </w:pPr>
    </w:p>
    <w:p w:rsidR="003E2719" w:rsidRPr="0077253A" w:rsidRDefault="003E2719" w:rsidP="003E2719">
      <w:pPr>
        <w:spacing w:after="0" w:line="240" w:lineRule="auto"/>
        <w:ind w:left="709" w:hanging="709"/>
        <w:jc w:val="both"/>
        <w:rPr>
          <w:rFonts w:ascii="Times New Roman" w:eastAsia="Times New Roman" w:hAnsi="Times New Roman"/>
          <w:sz w:val="24"/>
          <w:szCs w:val="24"/>
          <w:lang w:val="en-US"/>
        </w:rPr>
      </w:pPr>
      <w:r w:rsidRPr="0077253A">
        <w:rPr>
          <w:rStyle w:val="Hyperlink"/>
          <w:rFonts w:ascii="Times New Roman" w:eastAsia="Times New Roman" w:hAnsi="Times New Roman"/>
          <w:color w:val="auto"/>
          <w:sz w:val="24"/>
          <w:szCs w:val="24"/>
          <w:u w:val="none"/>
          <w:lang w:val="en-US"/>
        </w:rPr>
        <w:t xml:space="preserve">World Bank (2022). How is Angola reaching the poor and vulnerable during Covid19? </w:t>
      </w:r>
      <w:r w:rsidRPr="0077253A">
        <w:rPr>
          <w:rStyle w:val="Hyperlink"/>
          <w:rFonts w:ascii="Times New Roman" w:eastAsia="Times New Roman" w:hAnsi="Times New Roman"/>
          <w:color w:val="auto"/>
          <w:sz w:val="24"/>
          <w:szCs w:val="24"/>
          <w:u w:val="none"/>
          <w:lang w:val="en-US"/>
        </w:rPr>
        <w:tab/>
        <w:t xml:space="preserve">Retrieved from  </w:t>
      </w:r>
      <w:hyperlink r:id="rId159" w:history="1">
        <w:r w:rsidRPr="0077253A">
          <w:rPr>
            <w:rStyle w:val="Hyperlink"/>
            <w:rFonts w:ascii="Times New Roman" w:eastAsia="Times New Roman" w:hAnsi="Times New Roman"/>
            <w:color w:val="auto"/>
            <w:sz w:val="24"/>
            <w:szCs w:val="24"/>
            <w:u w:val="none"/>
            <w:lang w:val="en-US"/>
          </w:rPr>
          <w:t>https://www.worldbank.org/en/country/angola/brief/</w:t>
        </w:r>
      </w:hyperlink>
      <w:r w:rsidRPr="0077253A">
        <w:rPr>
          <w:rStyle w:val="Hyperlink"/>
          <w:rFonts w:ascii="Times New Roman" w:eastAsia="Times New Roman" w:hAnsi="Times New Roman"/>
          <w:color w:val="auto"/>
          <w:sz w:val="24"/>
          <w:szCs w:val="24"/>
          <w:u w:val="none"/>
          <w:lang w:val="en-US"/>
        </w:rPr>
        <w:t>. Accessed on 13</w:t>
      </w:r>
      <w:r w:rsidRPr="0077253A">
        <w:rPr>
          <w:rStyle w:val="Hyperlink"/>
          <w:rFonts w:ascii="Times New Roman" w:eastAsia="Times New Roman" w:hAnsi="Times New Roman"/>
          <w:color w:val="auto"/>
          <w:sz w:val="24"/>
          <w:szCs w:val="24"/>
          <w:u w:val="none"/>
          <w:vertAlign w:val="superscript"/>
          <w:lang w:val="en-US"/>
        </w:rPr>
        <w:t>th</w:t>
      </w:r>
      <w:r w:rsidRPr="0077253A">
        <w:rPr>
          <w:rStyle w:val="Hyperlink"/>
          <w:rFonts w:ascii="Times New Roman" w:eastAsia="Times New Roman" w:hAnsi="Times New Roman"/>
          <w:color w:val="auto"/>
          <w:sz w:val="24"/>
          <w:szCs w:val="24"/>
          <w:u w:val="none"/>
          <w:lang w:val="en-US"/>
        </w:rPr>
        <w:t xml:space="preserve"> </w:t>
      </w:r>
      <w:r w:rsidRPr="0077253A">
        <w:rPr>
          <w:rStyle w:val="Hyperlink"/>
          <w:rFonts w:ascii="Times New Roman" w:eastAsia="Times New Roman" w:hAnsi="Times New Roman"/>
          <w:color w:val="auto"/>
          <w:sz w:val="24"/>
          <w:szCs w:val="24"/>
          <w:u w:val="none"/>
          <w:lang w:val="en-US"/>
        </w:rPr>
        <w:tab/>
        <w:t>September, 2022</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World Commission on Environment and Development (WCED) (1987) Our Common Future, </w:t>
      </w:r>
      <w:r w:rsidRPr="009F7815">
        <w:rPr>
          <w:rFonts w:ascii="Times New Roman" w:hAnsi="Times New Roman"/>
          <w:sz w:val="24"/>
          <w:szCs w:val="24"/>
        </w:rPr>
        <w:tab/>
        <w:t>Oxford University Press, Oxford.</w:t>
      </w: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p>
    <w:p w:rsidR="003E2719" w:rsidRPr="009F7815" w:rsidRDefault="003E2719" w:rsidP="003E2719">
      <w:pPr>
        <w:spacing w:after="0" w:line="240" w:lineRule="auto"/>
        <w:ind w:left="709" w:hanging="709"/>
        <w:jc w:val="both"/>
        <w:rPr>
          <w:rFonts w:ascii="Times New Roman" w:eastAsia="Times New Roman" w:hAnsi="Times New Roman"/>
          <w:sz w:val="24"/>
          <w:szCs w:val="24"/>
          <w:lang w:val="en-US"/>
        </w:rPr>
      </w:pPr>
      <w:r w:rsidRPr="009F7815">
        <w:rPr>
          <w:rFonts w:ascii="Times New Roman" w:eastAsia="Times New Roman" w:hAnsi="Times New Roman"/>
          <w:sz w:val="24"/>
          <w:szCs w:val="24"/>
          <w:lang w:val="en-US"/>
        </w:rPr>
        <w:t xml:space="preserve">World Data Atlas, (2021). Mali-Poverty headcount ratio at national poverty line. Available at </w:t>
      </w:r>
      <w:r w:rsidRPr="009F7815">
        <w:rPr>
          <w:rFonts w:ascii="Times New Roman" w:eastAsia="Times New Roman" w:hAnsi="Times New Roman"/>
          <w:sz w:val="24"/>
          <w:szCs w:val="24"/>
          <w:lang w:val="en-US"/>
        </w:rPr>
        <w:tab/>
      </w:r>
      <w:hyperlink r:id="rId160" w:history="1">
        <w:r w:rsidRPr="009F7815">
          <w:rPr>
            <w:rStyle w:val="Hyperlink"/>
            <w:rFonts w:ascii="Times New Roman" w:eastAsia="Times New Roman" w:hAnsi="Times New Roman"/>
            <w:sz w:val="24"/>
            <w:szCs w:val="24"/>
            <w:lang w:val="en-US"/>
          </w:rPr>
          <w:t>https://knoema.com/atlas/Mali/Poverty-rate-at-national-poverty-line</w:t>
        </w:r>
      </w:hyperlink>
      <w:r w:rsidRPr="009F7815">
        <w:rPr>
          <w:rStyle w:val="Hyperlink"/>
          <w:rFonts w:ascii="Times New Roman" w:eastAsia="Times New Roman" w:hAnsi="Times New Roman"/>
          <w:sz w:val="24"/>
          <w:szCs w:val="24"/>
          <w:lang w:val="en-US"/>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August, 2022</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World Development Report (2001). Attacking poverty. World Bank Group, Open Knowledge </w:t>
      </w:r>
      <w:r w:rsidRPr="009F7815">
        <w:rPr>
          <w:rFonts w:ascii="Times New Roman" w:hAnsi="Times New Roman"/>
          <w:sz w:val="24"/>
          <w:szCs w:val="24"/>
        </w:rPr>
        <w:tab/>
        <w:t>Repository</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Worldometer (2021). About Angola’s Population. Retrieved from </w:t>
      </w:r>
      <w:hyperlink r:id="rId161" w:history="1">
        <w:r w:rsidRPr="009F7815">
          <w:rPr>
            <w:rStyle w:val="Hyperlink"/>
            <w:rFonts w:ascii="Times New Roman" w:hAnsi="Times New Roman"/>
            <w:sz w:val="24"/>
            <w:szCs w:val="24"/>
          </w:rPr>
          <w:t>www.worldometer.com</w:t>
        </w:r>
      </w:hyperlink>
      <w:r w:rsidRPr="009F7815">
        <w:rPr>
          <w:rFonts w:ascii="Times New Roman" w:hAnsi="Times New Roman"/>
          <w:sz w:val="24"/>
          <w:szCs w:val="24"/>
        </w:rPr>
        <w:t xml:space="preserve">. </w:t>
      </w:r>
      <w:r w:rsidRPr="009F7815">
        <w:rPr>
          <w:rFonts w:ascii="Times New Roman" w:hAnsi="Times New Roman"/>
          <w:sz w:val="24"/>
          <w:szCs w:val="24"/>
        </w:rPr>
        <w:tab/>
        <w:t>Accessed on 20</w:t>
      </w:r>
      <w:r w:rsidRPr="009F7815">
        <w:rPr>
          <w:rFonts w:ascii="Times New Roman" w:hAnsi="Times New Roman"/>
          <w:sz w:val="24"/>
          <w:szCs w:val="24"/>
          <w:vertAlign w:val="superscript"/>
        </w:rPr>
        <w:t>th</w:t>
      </w:r>
      <w:r w:rsidRPr="009F7815">
        <w:rPr>
          <w:rFonts w:ascii="Times New Roman" w:hAnsi="Times New Roman"/>
          <w:sz w:val="24"/>
          <w:szCs w:val="24"/>
        </w:rPr>
        <w:t xml:space="preserve"> July, 2021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Style w:val="Hyperlink"/>
          <w:rFonts w:ascii="Times New Roman" w:hAnsi="Times New Roman"/>
          <w:sz w:val="24"/>
          <w:szCs w:val="24"/>
        </w:rPr>
      </w:pPr>
      <w:r w:rsidRPr="009F7815">
        <w:rPr>
          <w:rFonts w:ascii="Times New Roman" w:hAnsi="Times New Roman"/>
          <w:sz w:val="24"/>
          <w:szCs w:val="24"/>
        </w:rPr>
        <w:t xml:space="preserve">World Factbook (2021). Cameroon Economic Outlook </w:t>
      </w:r>
      <w:hyperlink r:id="rId162" w:history="1">
        <w:r w:rsidRPr="009F7815">
          <w:rPr>
            <w:rStyle w:val="Hyperlink"/>
            <w:rFonts w:ascii="Times New Roman" w:hAnsi="Times New Roman"/>
            <w:sz w:val="24"/>
            <w:szCs w:val="24"/>
          </w:rPr>
          <w:t>https://www.cia.gov/the-world-</w:t>
        </w:r>
        <w:r w:rsidRPr="009F7815">
          <w:rPr>
            <w:rStyle w:val="Hyperlink"/>
            <w:rFonts w:ascii="Times New Roman" w:hAnsi="Times New Roman"/>
            <w:sz w:val="24"/>
            <w:szCs w:val="24"/>
            <w:u w:val="none"/>
          </w:rPr>
          <w:tab/>
        </w:r>
        <w:r w:rsidRPr="009F7815">
          <w:rPr>
            <w:rStyle w:val="Hyperlink"/>
            <w:rFonts w:ascii="Times New Roman" w:hAnsi="Times New Roman"/>
            <w:sz w:val="24"/>
            <w:szCs w:val="24"/>
          </w:rPr>
          <w:t>factbook/countries/cameroon/</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pStyle w:val="Default"/>
        <w:ind w:left="709" w:hanging="709"/>
        <w:jc w:val="both"/>
        <w:rPr>
          <w:rFonts w:ascii="Times New Roman" w:hAnsi="Times New Roman" w:cs="Times New Roman"/>
          <w:color w:val="auto"/>
        </w:rPr>
      </w:pPr>
    </w:p>
    <w:p w:rsidR="003E2719" w:rsidRPr="009F7815" w:rsidRDefault="003E2719" w:rsidP="003E2719">
      <w:pPr>
        <w:pStyle w:val="Default"/>
        <w:ind w:left="709" w:hanging="709"/>
        <w:jc w:val="both"/>
        <w:rPr>
          <w:rFonts w:ascii="Times New Roman" w:hAnsi="Times New Roman" w:cs="Times New Roman"/>
          <w:color w:val="auto"/>
        </w:rPr>
      </w:pPr>
      <w:r w:rsidRPr="009F7815">
        <w:rPr>
          <w:rFonts w:ascii="Times New Roman" w:hAnsi="Times New Roman" w:cs="Times New Roman"/>
          <w:color w:val="auto"/>
        </w:rPr>
        <w:t>Yamaguchi, R. and Sato, M. (2011). Genuine savings of open economies with renewable</w:t>
      </w:r>
      <w:r w:rsidRPr="009F7815">
        <w:rPr>
          <w:rFonts w:ascii="Times New Roman" w:hAnsi="Times New Roman" w:cs="Times New Roman"/>
          <w:color w:val="auto"/>
        </w:rPr>
        <w:tab/>
        <w:t xml:space="preserve">Resources. </w:t>
      </w:r>
      <w:r w:rsidRPr="009F7815">
        <w:rPr>
          <w:rFonts w:ascii="Times New Roman" w:hAnsi="Times New Roman" w:cs="Times New Roman"/>
          <w:i/>
          <w:iCs/>
          <w:color w:val="auto"/>
        </w:rPr>
        <w:t>Ecological Economics</w:t>
      </w:r>
      <w:r w:rsidRPr="009F7815">
        <w:rPr>
          <w:rFonts w:ascii="Times New Roman" w:hAnsi="Times New Roman" w:cs="Times New Roman"/>
          <w:color w:val="auto"/>
        </w:rPr>
        <w:t xml:space="preserve"> 125  </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 xml:space="preserve">Yousuo, P. J and Azebi, O. I. (2017). The long run relationship between public debt and </w:t>
      </w:r>
      <w:r w:rsidRPr="009F7815">
        <w:rPr>
          <w:rFonts w:ascii="Times New Roman" w:hAnsi="Times New Roman"/>
          <w:sz w:val="24"/>
          <w:szCs w:val="24"/>
        </w:rPr>
        <w:tab/>
        <w:t xml:space="preserve">economic growth in Nigeria. </w:t>
      </w:r>
      <w:r w:rsidRPr="009F7815">
        <w:rPr>
          <w:rFonts w:ascii="Times New Roman" w:hAnsi="Times New Roman"/>
          <w:i/>
          <w:iCs/>
          <w:sz w:val="24"/>
          <w:szCs w:val="24"/>
        </w:rPr>
        <w:t>IOSR Journal of Economics and Finance,</w:t>
      </w:r>
      <w:r>
        <w:rPr>
          <w:rFonts w:ascii="Times New Roman" w:hAnsi="Times New Roman"/>
          <w:sz w:val="24"/>
          <w:szCs w:val="24"/>
        </w:rPr>
        <w:t xml:space="preserve"> 1(1):</w:t>
      </w:r>
      <w:r w:rsidRPr="009F7815">
        <w:rPr>
          <w:rFonts w:ascii="Times New Roman" w:hAnsi="Times New Roman"/>
          <w:sz w:val="24"/>
          <w:szCs w:val="24"/>
        </w:rPr>
        <w:t xml:space="preserve"> 44-49</w:t>
      </w:r>
    </w:p>
    <w:p w:rsidR="003E2719" w:rsidRPr="009F7815" w:rsidRDefault="003E2719" w:rsidP="003E2719">
      <w:pPr>
        <w:adjustRightInd w:val="0"/>
        <w:spacing w:after="0" w:line="240" w:lineRule="auto"/>
        <w:jc w:val="both"/>
        <w:rPr>
          <w:rFonts w:ascii="Times New Roman" w:hAnsi="Times New Roman"/>
          <w:sz w:val="24"/>
          <w:szCs w:val="24"/>
        </w:rPr>
      </w:pPr>
    </w:p>
    <w:p w:rsidR="003E2719" w:rsidRPr="009F7815" w:rsidRDefault="003E2719" w:rsidP="003E2719">
      <w:pPr>
        <w:adjustRightInd w:val="0"/>
        <w:spacing w:after="0" w:line="240" w:lineRule="auto"/>
        <w:jc w:val="both"/>
        <w:rPr>
          <w:rFonts w:ascii="Times New Roman" w:hAnsi="Times New Roman"/>
          <w:sz w:val="24"/>
          <w:szCs w:val="24"/>
        </w:rPr>
      </w:pPr>
      <w:r w:rsidRPr="009F7815">
        <w:rPr>
          <w:rFonts w:ascii="Times New Roman" w:hAnsi="Times New Roman"/>
          <w:sz w:val="24"/>
          <w:szCs w:val="24"/>
        </w:rPr>
        <w:t xml:space="preserve">Zahra, S., Khan, D., and Nouman, M. (2021). Fiscal policy and environment: A long run </w:t>
      </w:r>
      <w:r w:rsidRPr="009F7815">
        <w:rPr>
          <w:rFonts w:ascii="Times New Roman" w:hAnsi="Times New Roman"/>
          <w:sz w:val="24"/>
          <w:szCs w:val="24"/>
        </w:rPr>
        <w:tab/>
        <w:t xml:space="preserve">multivariate empirical analysis of ecological footprint in Pakistan. Research Square </w:t>
      </w:r>
      <w:r w:rsidRPr="009F7815">
        <w:rPr>
          <w:rFonts w:ascii="Times New Roman" w:hAnsi="Times New Roman"/>
          <w:sz w:val="24"/>
          <w:szCs w:val="24"/>
        </w:rPr>
        <w:tab/>
      </w:r>
      <w:r w:rsidRPr="009F7815">
        <w:rPr>
          <w:rFonts w:ascii="Times New Roman" w:hAnsi="Times New Roman"/>
          <w:color w:val="1E4789"/>
          <w:sz w:val="24"/>
          <w:szCs w:val="24"/>
        </w:rPr>
        <w:t>https://doi.org/10.21203/rs.3.rs-271216/v1</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Fonts w:ascii="Times New Roman" w:hAnsi="Times New Roman"/>
          <w:sz w:val="24"/>
          <w:szCs w:val="24"/>
        </w:rPr>
      </w:pPr>
      <w:r w:rsidRPr="009F7815">
        <w:rPr>
          <w:rFonts w:ascii="Times New Roman" w:hAnsi="Times New Roman"/>
          <w:sz w:val="24"/>
          <w:szCs w:val="24"/>
        </w:rPr>
        <w:t>Zamanzadeh, A., Chan, M. K., Ali Ehsani, M., and Ganjali, M. (2020). Fiscal and monetary policies, and the output gap: How do the quantile relationships look like?.</w:t>
      </w:r>
      <w:r w:rsidRPr="009F7815">
        <w:rPr>
          <w:rFonts w:ascii="Times New Roman" w:hAnsi="Times New Roman"/>
          <w:i/>
          <w:sz w:val="24"/>
          <w:szCs w:val="24"/>
        </w:rPr>
        <w:t xml:space="preserve"> Economic Modelling,</w:t>
      </w:r>
      <w:r>
        <w:rPr>
          <w:rFonts w:ascii="Times New Roman" w:hAnsi="Times New Roman"/>
          <w:sz w:val="24"/>
          <w:szCs w:val="24"/>
        </w:rPr>
        <w:t xml:space="preserve"> 91(1):</w:t>
      </w:r>
      <w:r w:rsidRPr="009F7815">
        <w:rPr>
          <w:rFonts w:ascii="Times New Roman" w:hAnsi="Times New Roman"/>
          <w:sz w:val="24"/>
          <w:szCs w:val="24"/>
        </w:rPr>
        <w:t xml:space="preserve"> 613-632.</w:t>
      </w:r>
    </w:p>
    <w:p w:rsidR="003E2719" w:rsidRPr="009F7815" w:rsidRDefault="003E2719" w:rsidP="003E2719">
      <w:pPr>
        <w:spacing w:after="0" w:line="240" w:lineRule="auto"/>
        <w:ind w:left="709" w:hanging="709"/>
        <w:jc w:val="both"/>
        <w:rPr>
          <w:rFonts w:ascii="Times New Roman" w:hAnsi="Times New Roman"/>
          <w:sz w:val="24"/>
          <w:szCs w:val="24"/>
        </w:rPr>
      </w:pPr>
    </w:p>
    <w:p w:rsidR="003E2719" w:rsidRPr="009F7815" w:rsidRDefault="003E2719" w:rsidP="003E2719">
      <w:pPr>
        <w:spacing w:after="0" w:line="240" w:lineRule="auto"/>
        <w:ind w:left="709" w:hanging="709"/>
        <w:jc w:val="both"/>
        <w:rPr>
          <w:rStyle w:val="Hyperlink"/>
          <w:rFonts w:ascii="Times New Roman" w:hAnsi="Times New Roman"/>
          <w:sz w:val="24"/>
          <w:szCs w:val="24"/>
        </w:rPr>
      </w:pPr>
      <w:r w:rsidRPr="009F7815">
        <w:rPr>
          <w:rFonts w:ascii="Times New Roman" w:hAnsi="Times New Roman"/>
          <w:sz w:val="24"/>
          <w:szCs w:val="24"/>
        </w:rPr>
        <w:t>Zambia Economic Outlook (2021).  Economic characteristics of Zambia. Retrieved from</w:t>
      </w:r>
      <w:r w:rsidRPr="009F7815">
        <w:rPr>
          <w:rFonts w:ascii="Times New Roman" w:hAnsi="Times New Roman"/>
          <w:sz w:val="24"/>
          <w:szCs w:val="24"/>
        </w:rPr>
        <w:tab/>
      </w:r>
      <w:hyperlink w:history="1">
        <w:r w:rsidRPr="009F7815">
          <w:rPr>
            <w:rStyle w:val="Hyperlink"/>
            <w:rFonts w:ascii="Times New Roman" w:hAnsi="Times New Roman"/>
            <w:sz w:val="24"/>
            <w:szCs w:val="24"/>
          </w:rPr>
          <w:t>https://www.afdb .org/en/countries/africa/uganda/uganda-economic-outlook</w:t>
        </w:r>
      </w:hyperlink>
      <w:r w:rsidRPr="009F7815">
        <w:rPr>
          <w:rStyle w:val="Hyperlink"/>
          <w:rFonts w:ascii="Times New Roman" w:hAnsi="Times New Roman"/>
          <w:sz w:val="24"/>
          <w:szCs w:val="24"/>
        </w:rPr>
        <w:t xml:space="preserve">. </w:t>
      </w:r>
      <w:r w:rsidRPr="009F7815">
        <w:rPr>
          <w:rFonts w:ascii="Times New Roman" w:hAnsi="Times New Roman"/>
          <w:sz w:val="24"/>
          <w:szCs w:val="24"/>
        </w:rPr>
        <w:t>Accessed on 22</w:t>
      </w:r>
      <w:r w:rsidRPr="009F7815">
        <w:rPr>
          <w:rFonts w:ascii="Times New Roman" w:hAnsi="Times New Roman"/>
          <w:sz w:val="24"/>
          <w:szCs w:val="24"/>
          <w:vertAlign w:val="superscript"/>
        </w:rPr>
        <w:t>nd</w:t>
      </w:r>
      <w:r w:rsidRPr="009F7815">
        <w:rPr>
          <w:rFonts w:ascii="Times New Roman" w:hAnsi="Times New Roman"/>
          <w:sz w:val="24"/>
          <w:szCs w:val="24"/>
        </w:rPr>
        <w:t xml:space="preserve"> December, 2021</w:t>
      </w:r>
    </w:p>
    <w:p w:rsidR="003E2719" w:rsidRPr="009F7815" w:rsidRDefault="003E2719" w:rsidP="003E2719">
      <w:pPr>
        <w:autoSpaceDE w:val="0"/>
        <w:autoSpaceDN w:val="0"/>
        <w:adjustRightInd w:val="0"/>
        <w:spacing w:after="0" w:line="240" w:lineRule="auto"/>
        <w:jc w:val="both"/>
        <w:rPr>
          <w:rFonts w:ascii="Times New Roman" w:hAnsi="Times New Roman"/>
          <w:color w:val="000000"/>
          <w:sz w:val="24"/>
          <w:szCs w:val="24"/>
          <w:lang w:val="fr-FR"/>
        </w:rPr>
      </w:pPr>
    </w:p>
    <w:p w:rsidR="003E2719" w:rsidRPr="009F7815" w:rsidRDefault="003E2719" w:rsidP="003E2719">
      <w:pPr>
        <w:autoSpaceDE w:val="0"/>
        <w:autoSpaceDN w:val="0"/>
        <w:adjustRightInd w:val="0"/>
        <w:spacing w:after="0" w:line="240" w:lineRule="auto"/>
        <w:ind w:left="709" w:hanging="709"/>
        <w:jc w:val="both"/>
        <w:rPr>
          <w:rFonts w:ascii="Times New Roman" w:hAnsi="Times New Roman"/>
          <w:color w:val="000080"/>
          <w:sz w:val="24"/>
          <w:szCs w:val="24"/>
          <w:lang w:val="en-US"/>
        </w:rPr>
      </w:pPr>
      <w:r>
        <w:rPr>
          <w:rFonts w:ascii="Times New Roman" w:hAnsi="Times New Roman"/>
          <w:color w:val="000000"/>
          <w:sz w:val="24"/>
          <w:szCs w:val="24"/>
          <w:lang w:val="fr-FR"/>
        </w:rPr>
        <w:t>Zhai, T. T.</w:t>
      </w:r>
      <w:r w:rsidRPr="009F7815">
        <w:rPr>
          <w:rFonts w:ascii="Times New Roman" w:hAnsi="Times New Roman"/>
          <w:color w:val="000000"/>
          <w:sz w:val="24"/>
          <w:szCs w:val="24"/>
          <w:lang w:val="fr-FR"/>
        </w:rPr>
        <w:t xml:space="preserve"> and Chang, Y. C. (2019). </w:t>
      </w:r>
      <w:r w:rsidRPr="009F7815">
        <w:rPr>
          <w:rFonts w:ascii="Times New Roman" w:hAnsi="Times New Roman"/>
          <w:color w:val="000000"/>
          <w:sz w:val="24"/>
          <w:szCs w:val="24"/>
          <w:lang w:val="en-US"/>
        </w:rPr>
        <w:t xml:space="preserve">Standing of environmental public-interest litigants in </w:t>
      </w:r>
      <w:r w:rsidRPr="009F7815">
        <w:rPr>
          <w:rFonts w:ascii="Times New Roman" w:hAnsi="Times New Roman"/>
          <w:color w:val="000000"/>
          <w:sz w:val="24"/>
          <w:szCs w:val="24"/>
          <w:lang w:val="en-US"/>
        </w:rPr>
        <w:tab/>
        <w:t xml:space="preserve">China: Evolution, obstacles and solutions. </w:t>
      </w:r>
      <w:r w:rsidRPr="009F7815">
        <w:rPr>
          <w:rFonts w:ascii="Times New Roman" w:hAnsi="Times New Roman"/>
          <w:i/>
          <w:iCs/>
          <w:color w:val="000000"/>
          <w:sz w:val="24"/>
          <w:szCs w:val="24"/>
          <w:lang w:val="en-US"/>
        </w:rPr>
        <w:t>Journal of Environmental Law</w:t>
      </w:r>
      <w:r w:rsidRPr="009F7815">
        <w:rPr>
          <w:rFonts w:ascii="Times New Roman" w:hAnsi="Times New Roman"/>
          <w:color w:val="000000"/>
          <w:sz w:val="24"/>
          <w:szCs w:val="24"/>
          <w:lang w:val="en-US"/>
        </w:rPr>
        <w:t>, 30</w:t>
      </w:r>
      <w:r>
        <w:rPr>
          <w:rFonts w:ascii="Times New Roman" w:hAnsi="Times New Roman"/>
          <w:color w:val="000000"/>
          <w:sz w:val="24"/>
          <w:szCs w:val="24"/>
          <w:lang w:val="en-US"/>
        </w:rPr>
        <w:t>(1):</w:t>
      </w:r>
      <w:r w:rsidRPr="009F7815">
        <w:rPr>
          <w:rFonts w:ascii="Times New Roman" w:hAnsi="Times New Roman"/>
          <w:color w:val="000000"/>
          <w:sz w:val="24"/>
          <w:szCs w:val="24"/>
          <w:lang w:val="en-US"/>
        </w:rPr>
        <w:t xml:space="preserve"> 369–</w:t>
      </w:r>
      <w:r w:rsidRPr="009F7815">
        <w:rPr>
          <w:rFonts w:ascii="Times New Roman" w:hAnsi="Times New Roman"/>
          <w:color w:val="000000"/>
          <w:sz w:val="24"/>
          <w:szCs w:val="24"/>
          <w:lang w:val="en-US"/>
        </w:rPr>
        <w:tab/>
        <w:t>397. doi:</w:t>
      </w:r>
      <w:r w:rsidRPr="009F7815">
        <w:rPr>
          <w:rFonts w:ascii="Times New Roman" w:hAnsi="Times New Roman"/>
          <w:color w:val="000080"/>
          <w:sz w:val="24"/>
          <w:szCs w:val="24"/>
          <w:lang w:val="en-US"/>
        </w:rPr>
        <w:t>10.1093/jel/eqy011</w:t>
      </w:r>
    </w:p>
    <w:p w:rsidR="003E2719" w:rsidRPr="009F7815" w:rsidRDefault="003E2719" w:rsidP="003E2719">
      <w:pPr>
        <w:autoSpaceDE w:val="0"/>
        <w:autoSpaceDN w:val="0"/>
        <w:adjustRightInd w:val="0"/>
        <w:spacing w:line="480" w:lineRule="auto"/>
        <w:ind w:left="709" w:hanging="709"/>
        <w:jc w:val="both"/>
        <w:rPr>
          <w:rFonts w:ascii="Times New Roman" w:hAnsi="Times New Roman"/>
          <w:color w:val="000080"/>
          <w:sz w:val="24"/>
          <w:szCs w:val="24"/>
          <w:lang w:val="en-US"/>
        </w:rPr>
      </w:pPr>
    </w:p>
    <w:p w:rsidR="003E2719" w:rsidRPr="009F7815" w:rsidRDefault="003E2719" w:rsidP="003E2719">
      <w:pPr>
        <w:autoSpaceDE w:val="0"/>
        <w:autoSpaceDN w:val="0"/>
        <w:adjustRightInd w:val="0"/>
        <w:spacing w:line="480" w:lineRule="auto"/>
        <w:jc w:val="both"/>
        <w:rPr>
          <w:rFonts w:ascii="Times New Roman" w:hAnsi="Times New Roman"/>
          <w:color w:val="000080"/>
          <w:sz w:val="24"/>
          <w:szCs w:val="24"/>
          <w:lang w:val="en-US"/>
        </w:rPr>
      </w:pPr>
    </w:p>
    <w:p w:rsidR="003E2719" w:rsidRDefault="003E2719" w:rsidP="003E2719">
      <w:pPr>
        <w:autoSpaceDE w:val="0"/>
        <w:autoSpaceDN w:val="0"/>
        <w:adjustRightInd w:val="0"/>
        <w:spacing w:line="480" w:lineRule="auto"/>
        <w:jc w:val="both"/>
        <w:rPr>
          <w:rFonts w:ascii="Times New Roman" w:hAnsi="Times New Roman"/>
          <w:color w:val="000080"/>
          <w:sz w:val="24"/>
          <w:szCs w:val="24"/>
          <w:lang w:val="en-US"/>
        </w:rPr>
      </w:pPr>
    </w:p>
    <w:p w:rsidR="003E2719" w:rsidRDefault="003E2719" w:rsidP="003E2719">
      <w:pPr>
        <w:autoSpaceDE w:val="0"/>
        <w:autoSpaceDN w:val="0"/>
        <w:adjustRightInd w:val="0"/>
        <w:spacing w:line="480" w:lineRule="auto"/>
        <w:jc w:val="both"/>
        <w:rPr>
          <w:rFonts w:ascii="Times New Roman" w:hAnsi="Times New Roman"/>
          <w:color w:val="000080"/>
          <w:sz w:val="24"/>
          <w:szCs w:val="24"/>
          <w:lang w:val="en-US"/>
        </w:rPr>
      </w:pPr>
    </w:p>
    <w:p w:rsidR="003E2719" w:rsidRDefault="003E2719" w:rsidP="003E2719">
      <w:pPr>
        <w:autoSpaceDE w:val="0"/>
        <w:autoSpaceDN w:val="0"/>
        <w:adjustRightInd w:val="0"/>
        <w:spacing w:line="480" w:lineRule="auto"/>
        <w:jc w:val="both"/>
        <w:rPr>
          <w:rFonts w:ascii="Times New Roman" w:hAnsi="Times New Roman"/>
          <w:color w:val="000080"/>
          <w:sz w:val="24"/>
          <w:szCs w:val="24"/>
          <w:lang w:val="en-US"/>
        </w:rPr>
      </w:pPr>
    </w:p>
    <w:p w:rsidR="003E2719" w:rsidRDefault="003E2719" w:rsidP="003E2719">
      <w:pPr>
        <w:autoSpaceDE w:val="0"/>
        <w:autoSpaceDN w:val="0"/>
        <w:adjustRightInd w:val="0"/>
        <w:spacing w:after="0" w:line="240" w:lineRule="auto"/>
        <w:jc w:val="both"/>
        <w:rPr>
          <w:rFonts w:ascii="AdvTTe692faf0" w:hAnsi="AdvTTe692faf0" w:cs="AdvTTe692faf0"/>
          <w:b/>
          <w:sz w:val="24"/>
          <w:szCs w:val="24"/>
        </w:rPr>
      </w:pPr>
      <w:r>
        <w:rPr>
          <w:rFonts w:ascii="AdvTTe692faf0" w:hAnsi="AdvTTe692faf0" w:cs="AdvTTe692faf0"/>
          <w:b/>
          <w:sz w:val="24"/>
          <w:szCs w:val="24"/>
        </w:rPr>
        <w:t>Appendices A- Raw Data</w:t>
      </w:r>
    </w:p>
    <w:p w:rsidR="003E2719" w:rsidRDefault="003E2719" w:rsidP="003E2719">
      <w:pPr>
        <w:autoSpaceDE w:val="0"/>
        <w:autoSpaceDN w:val="0"/>
        <w:adjustRightInd w:val="0"/>
        <w:spacing w:line="480" w:lineRule="auto"/>
        <w:ind w:left="709" w:hanging="709"/>
        <w:jc w:val="both"/>
        <w:rPr>
          <w:rFonts w:ascii="Times New Roman" w:hAnsi="Times New Roman"/>
          <w:color w:val="000080"/>
          <w:sz w:val="24"/>
          <w:szCs w:val="24"/>
          <w:lang w:val="en-US"/>
        </w:rPr>
      </w:pPr>
      <w:r w:rsidRPr="00913D62">
        <w:rPr>
          <w:noProof/>
          <w:lang w:val="en-US"/>
        </w:rPr>
        <w:drawing>
          <wp:inline distT="0" distB="0" distL="0" distR="0" wp14:anchorId="797CD208" wp14:editId="44928833">
            <wp:extent cx="5774690" cy="46635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5774690" cy="4663585"/>
                    </a:xfrm>
                    <a:prstGeom prst="rect">
                      <a:avLst/>
                    </a:prstGeom>
                    <a:noFill/>
                    <a:ln>
                      <a:noFill/>
                    </a:ln>
                  </pic:spPr>
                </pic:pic>
              </a:graphicData>
            </a:graphic>
          </wp:inline>
        </w:drawing>
      </w:r>
    </w:p>
    <w:p w:rsidR="003E2719" w:rsidRPr="00AB3528" w:rsidRDefault="003E2719" w:rsidP="003E2719">
      <w:pPr>
        <w:autoSpaceDE w:val="0"/>
        <w:autoSpaceDN w:val="0"/>
        <w:adjustRightInd w:val="0"/>
        <w:spacing w:after="0" w:line="240" w:lineRule="auto"/>
        <w:ind w:left="720" w:hanging="720"/>
        <w:rPr>
          <w:rFonts w:ascii="AdvTTe692faf0" w:hAnsi="AdvTTe692faf0" w:cs="AdvTTe692faf0"/>
          <w:b/>
          <w:sz w:val="30"/>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r w:rsidRPr="00723F35">
        <w:rPr>
          <w:noProof/>
          <w:lang w:val="en-US"/>
        </w:rPr>
        <w:drawing>
          <wp:inline distT="0" distB="0" distL="0" distR="0" wp14:anchorId="447FD9C7" wp14:editId="77D28B8B">
            <wp:extent cx="6071413" cy="746467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6074293" cy="7468218"/>
                    </a:xfrm>
                    <a:prstGeom prst="rect">
                      <a:avLst/>
                    </a:prstGeom>
                    <a:noFill/>
                    <a:ln>
                      <a:noFill/>
                    </a:ln>
                  </pic:spPr>
                </pic:pic>
              </a:graphicData>
            </a:graphic>
          </wp:inline>
        </w:drawing>
      </w: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r w:rsidRPr="00913D62">
        <w:rPr>
          <w:noProof/>
          <w:lang w:val="en-US"/>
        </w:rPr>
        <w:drawing>
          <wp:inline distT="0" distB="0" distL="0" distR="0" wp14:anchorId="6340550C" wp14:editId="360B8972">
            <wp:extent cx="6304663" cy="307721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6324691" cy="3086985"/>
                    </a:xfrm>
                    <a:prstGeom prst="rect">
                      <a:avLst/>
                    </a:prstGeom>
                    <a:noFill/>
                    <a:ln>
                      <a:noFill/>
                    </a:ln>
                  </pic:spPr>
                </pic:pic>
              </a:graphicData>
            </a:graphic>
          </wp:inline>
        </w:drawing>
      </w: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r w:rsidRPr="00C14775">
        <w:rPr>
          <w:noProof/>
          <w:lang w:val="en-US"/>
        </w:rPr>
        <w:drawing>
          <wp:inline distT="0" distB="0" distL="0" distR="0" wp14:anchorId="73A4BD51" wp14:editId="11FFC3A4">
            <wp:extent cx="6196330" cy="404622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6207982" cy="4053829"/>
                    </a:xfrm>
                    <a:prstGeom prst="rect">
                      <a:avLst/>
                    </a:prstGeom>
                    <a:noFill/>
                    <a:ln>
                      <a:noFill/>
                    </a:ln>
                  </pic:spPr>
                </pic:pic>
              </a:graphicData>
            </a:graphic>
          </wp:inline>
        </w:drawing>
      </w: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r w:rsidRPr="00D32BD7">
        <w:rPr>
          <w:noProof/>
          <w:lang w:val="en-US"/>
        </w:rPr>
        <w:drawing>
          <wp:inline distT="0" distB="0" distL="0" distR="0" wp14:anchorId="1C011DC2" wp14:editId="71DF5146">
            <wp:extent cx="6048751" cy="7127922"/>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6059779" cy="7140917"/>
                    </a:xfrm>
                    <a:prstGeom prst="rect">
                      <a:avLst/>
                    </a:prstGeom>
                    <a:noFill/>
                    <a:ln>
                      <a:noFill/>
                    </a:ln>
                  </pic:spPr>
                </pic:pic>
              </a:graphicData>
            </a:graphic>
          </wp:inline>
        </w:drawing>
      </w: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r w:rsidRPr="00D32BD7">
        <w:rPr>
          <w:noProof/>
          <w:lang w:val="en-US"/>
        </w:rPr>
        <w:drawing>
          <wp:inline distT="0" distB="0" distL="0" distR="0" wp14:anchorId="1F3DD44E" wp14:editId="22068124">
            <wp:extent cx="6263284" cy="644207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6276315" cy="6455478"/>
                    </a:xfrm>
                    <a:prstGeom prst="rect">
                      <a:avLst/>
                    </a:prstGeom>
                    <a:noFill/>
                    <a:ln>
                      <a:noFill/>
                    </a:ln>
                  </pic:spPr>
                </pic:pic>
              </a:graphicData>
            </a:graphic>
          </wp:inline>
        </w:drawing>
      </w: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r w:rsidRPr="00D32BD7">
        <w:rPr>
          <w:noProof/>
          <w:lang w:val="en-US"/>
        </w:rPr>
        <w:drawing>
          <wp:inline distT="0" distB="0" distL="0" distR="0" wp14:anchorId="6E94FC85" wp14:editId="64A86E3B">
            <wp:extent cx="6116933" cy="745998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6142208" cy="7490804"/>
                    </a:xfrm>
                    <a:prstGeom prst="rect">
                      <a:avLst/>
                    </a:prstGeom>
                    <a:noFill/>
                    <a:ln>
                      <a:noFill/>
                    </a:ln>
                  </pic:spPr>
                </pic:pic>
              </a:graphicData>
            </a:graphic>
          </wp:inline>
        </w:drawing>
      </w: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r w:rsidRPr="00D32BD7">
        <w:rPr>
          <w:noProof/>
          <w:lang w:val="en-US"/>
        </w:rPr>
        <w:drawing>
          <wp:inline distT="0" distB="0" distL="0" distR="0" wp14:anchorId="2C99A746" wp14:editId="1DB2FA1B">
            <wp:extent cx="6269004" cy="74295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6289568" cy="7453871"/>
                    </a:xfrm>
                    <a:prstGeom prst="rect">
                      <a:avLst/>
                    </a:prstGeom>
                    <a:noFill/>
                    <a:ln>
                      <a:noFill/>
                    </a:ln>
                  </pic:spPr>
                </pic:pic>
              </a:graphicData>
            </a:graphic>
          </wp:inline>
        </w:drawing>
      </w: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r w:rsidRPr="00D32BD7">
        <w:rPr>
          <w:noProof/>
          <w:lang w:val="en-US"/>
        </w:rPr>
        <w:drawing>
          <wp:inline distT="0" distB="0" distL="0" distR="0" wp14:anchorId="763190D5" wp14:editId="668E2FF7">
            <wp:extent cx="6208182" cy="755142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6225013" cy="7571893"/>
                    </a:xfrm>
                    <a:prstGeom prst="rect">
                      <a:avLst/>
                    </a:prstGeom>
                    <a:noFill/>
                    <a:ln>
                      <a:noFill/>
                    </a:ln>
                  </pic:spPr>
                </pic:pic>
              </a:graphicData>
            </a:graphic>
          </wp:inline>
        </w:drawing>
      </w: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r>
        <w:rPr>
          <w:rFonts w:ascii="AdvTTe692faf0" w:hAnsi="AdvTTe692faf0" w:cs="AdvTTe692faf0"/>
          <w:b/>
          <w:sz w:val="24"/>
          <w:szCs w:val="24"/>
        </w:rPr>
        <w:t>Appendices- B  Print out of ARDL</w:t>
      </w:r>
    </w:p>
    <w:p w:rsidR="003E2719" w:rsidRDefault="003E2719" w:rsidP="003E2719">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HDI</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Method: ARDL</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18:09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(adjusted): 17 680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292 after adjustments</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Maximum dependent lags: 4 (Automatic selection)</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Model selection method: Akaike info criterion (AIC)</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Dynamic regressors (4 lags, automatic): ER1 GE1  MPR1 PD1 CO COGE1</w:t>
            </w: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COPD1  MS1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Fixed regressors: C</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Number of models evaluated: 1562500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ARDL(3, 1, 1, 4, 1, 1, 4, 0, 0)</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Note: final equation sample is larger than selection sample</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HDI(-1)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1.205298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0.054864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21.96899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HDI(-2)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0.012962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0.084665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0.153094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0.8784</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HDI(-3)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-0.231553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0.051701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-4.478675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-0.004486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0.002834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-1.582881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0.1146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0.004545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0.002847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1.596385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0.1116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-0.012432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0.005651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-2.199865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0.0287</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0.009773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0.005484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1.781987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0.0759</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-0.002214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0.002014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-1.099417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0.2726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0.000131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0.003000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0.043527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0.9653</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0.003723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0.002941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1.265981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0.2066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-0.006777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0.002821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-2.402608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0.0170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MPR1(-4)</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0.005587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0.001811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3.084391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0.0023</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-0.003759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0.001071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-3.509060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0.003035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0.000992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3.059687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0.0024</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0.056241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0.028319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1.985935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0.0481</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-0.060030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0.027444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-2.187385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0.0296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-0.010951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0.006018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-1.819764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0.0699</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0.011946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0.005861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2.038137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0.0425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0.000144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0.000625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0.229500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0.8187</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0.001456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0.000577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2.524407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0.0122</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COGE1(-4)</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-0.000826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0.000430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-1.919485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0.0560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-0.000968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0.000530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-1.826004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0.0690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0.001748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0.000918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1.905270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0.0578</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0.018200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0.018916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0.962156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0.3368</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0.998790</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Mean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0.541308</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0.998686</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S.D.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0.108205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0.003922</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Akaike info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-8.165686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Sum squared resid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0.004123</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-7.863487</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1216.190</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Hannan-Quinn criter.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-8.044638</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9617.584</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Durbin-Watson stat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2.016810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Prob(F-statistic)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0.000000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*Note: p-values and any subsequent tests do not account for model</w:t>
            </w: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selection.</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Pr>
        <w:autoSpaceDE w:val="0"/>
        <w:autoSpaceDN w:val="0"/>
        <w:adjustRightInd w:val="0"/>
        <w:spacing w:after="0" w:line="240" w:lineRule="auto"/>
        <w:rPr>
          <w:rFonts w:ascii="Arial" w:hAnsi="Arial" w:cs="Arial"/>
          <w:sz w:val="18"/>
          <w:szCs w:val="18"/>
        </w:rPr>
      </w:pPr>
      <w:r>
        <w:rPr>
          <w:rFonts w:ascii="Arial" w:hAnsi="Arial" w:cs="Arial"/>
          <w:sz w:val="18"/>
          <w:szCs w:val="18"/>
        </w:rPr>
        <w:br/>
      </w:r>
    </w:p>
    <w:p w:rsidR="003E2719" w:rsidRDefault="003E2719" w:rsidP="003E2719">
      <w:pPr>
        <w:autoSpaceDE w:val="0"/>
        <w:autoSpaceDN w:val="0"/>
        <w:adjustRightInd w:val="0"/>
        <w:spacing w:after="0" w:line="240" w:lineRule="auto"/>
        <w:rPr>
          <w:rFonts w:ascii="Arial" w:hAnsi="Arial" w:cs="Arial"/>
          <w:sz w:val="18"/>
          <w:szCs w:val="18"/>
        </w:rPr>
      </w:pPr>
    </w:p>
    <w:p w:rsidR="003E2719" w:rsidRDefault="003E2719" w:rsidP="003E2719">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227"/>
        <w:gridCol w:w="1103"/>
        <w:gridCol w:w="1207"/>
        <w:gridCol w:w="1208"/>
        <w:gridCol w:w="997"/>
      </w:tblGrid>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ARDL Long Run Form and Bounds Test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D(HDI)</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ARDL(3, 1, 1, 4, 1, 1, 4, 0, 0)</w:t>
            </w:r>
          </w:p>
        </w:tc>
      </w:tr>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Case 2: Restricted Constant and No Trend</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18:10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1 7502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292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Conditional Error Correction Regression</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0.018200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0.018916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0.962156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0.3368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HDI(-1)*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-0.013294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0.004399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-3.022217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5.90E-05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0.000190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0.309979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0.7568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-0.002659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0.003997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-0.665272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0.5064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0.000449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0.000506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0.886828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0.3760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-0.000724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0.000421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-1.721028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0.0864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-0.003789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0.017988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-0.210663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0.8333</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0.001768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0.003989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0.443251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0.6579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-0.000968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0.000530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-1.826004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0.0690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0.001748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0.000918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1.905270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0.0578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D(HDI(-1))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0.218592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0.054085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4.041656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D(HDI(-2))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0.231553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0.051701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4.478675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-0.004486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0.002834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-1.582881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0.1146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-0.012432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0.005651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-2.199865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0.0287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-0.002214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0.002014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-1.099417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0.2726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-0.002533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0.001949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-1.299723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0.1948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0.001191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0.001883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0.632415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0.5277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-0.005587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0.001811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-3.084391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0.0023</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-0.003759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0.001071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-3.509060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0.056241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0.028319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1.985935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0.0481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-0.010951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0.006018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-1.819764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0.0699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-0.000773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0.000480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-1.612084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0.1081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-0.000630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0.000460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-1.369406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0.1720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0.000826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0.000430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1.919485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0.0560</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 p-value incompatible with t-Bounds distribution.</w:t>
            </w:r>
          </w:p>
        </w:tc>
      </w:tr>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Variable interpreted as Z = Z(-1) + D(Z).</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Levels Equation</w:t>
            </w: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Case 2: Restricted Constant and No Trend</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0.004440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0.014411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0.308091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0.7583</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-0.200050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0.291135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-0.687139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0.4926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0.033775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0.038907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0.868114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0.3861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-0.054478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0.037975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-1.434585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0.1526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-0.285051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1.352302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-0.210789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0.8332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0.133007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0.301810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0.440696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0.6598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-0.072795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0.051733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-1.407125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0.1605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0.131530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0.058978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2.230161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0.0266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1.369084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1.364899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1.003066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0.3167</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EC = HDI - (0.0044*ER1  -0.2001*GE1 + 0.0338*MPR1  -0.0545*PD1  -0.2851</w:t>
            </w: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*CO + 0.1330*COGE1  -0.0728*COPD1 + 0.1315*MS1 + 1.3691 )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F-Bounds Test</w:t>
            </w:r>
          </w:p>
        </w:tc>
        <w:tc>
          <w:tcPr>
            <w:tcW w:w="120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Null Hypothesis: No levels relationship</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Value</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Signif.</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I(1)</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Asymptotic: n=1000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5.243900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K</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3.77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Actual Sample Size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292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Finite Sample: n=80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hRule="exact" w:val="90"/>
        </w:trPr>
        <w:tc>
          <w:tcPr>
            <w:tcW w:w="222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Pr>
        <w:autoSpaceDE w:val="0"/>
        <w:autoSpaceDN w:val="0"/>
        <w:adjustRightInd w:val="0"/>
        <w:spacing w:after="0" w:line="240" w:lineRule="auto"/>
        <w:rPr>
          <w:rFonts w:ascii="Arial" w:hAnsi="Arial" w:cs="Arial"/>
          <w:sz w:val="18"/>
          <w:szCs w:val="18"/>
        </w:rPr>
      </w:pPr>
      <w:r>
        <w:rPr>
          <w:rFonts w:ascii="Arial" w:hAnsi="Arial" w:cs="Arial"/>
          <w:sz w:val="18"/>
          <w:szCs w:val="18"/>
        </w:rPr>
        <w:br/>
      </w:r>
    </w:p>
    <w:tbl>
      <w:tblPr>
        <w:tblW w:w="0" w:type="auto"/>
        <w:tblInd w:w="30" w:type="dxa"/>
        <w:tblLayout w:type="fixed"/>
        <w:tblCellMar>
          <w:left w:w="0" w:type="dxa"/>
          <w:right w:w="0" w:type="dxa"/>
        </w:tblCellMar>
        <w:tblLook w:val="0000" w:firstRow="0" w:lastRow="0" w:firstColumn="0" w:lastColumn="0" w:noHBand="0" w:noVBand="0"/>
      </w:tblPr>
      <w:tblGrid>
        <w:gridCol w:w="2227"/>
        <w:gridCol w:w="1103"/>
        <w:gridCol w:w="1207"/>
        <w:gridCol w:w="1208"/>
        <w:gridCol w:w="997"/>
      </w:tblGrid>
      <w:tr w:rsidR="003E2719" w:rsidTr="00ED5506">
        <w:trPr>
          <w:trHeight w:val="225"/>
        </w:trPr>
        <w:tc>
          <w:tcPr>
            <w:tcW w:w="5745"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ARDL Error Correction Regression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453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D(HDI)</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ARDL(3, 1, 1, 4, 1, 1, 4, 0, 0)</w:t>
            </w:r>
          </w:p>
        </w:tc>
      </w:tr>
      <w:tr w:rsidR="003E2719" w:rsidTr="00ED5506">
        <w:trPr>
          <w:trHeight w:val="225"/>
        </w:trPr>
        <w:tc>
          <w:tcPr>
            <w:tcW w:w="5745"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Case 2: Restricted Constant and No Trend</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453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18:10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3330"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1 7502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453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292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ECM Regression</w:t>
            </w: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Case 2: Restricted Constant and No Trend</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D(HDI(-1))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0.218592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0.052186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4.188673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D(HDI(-2))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0.231553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0.048916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4.733710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-0.004486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0.002661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-1.685811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0.0930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-0.012432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0.004994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-2.489584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-0.002214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0.001893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-1.169724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0.2432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-0.002533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0.001888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-1.341472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0.1809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0.001191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0.001821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0.653938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0.5137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-0.005587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0.001740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-3.211259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-0.003759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0.000940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-3.999912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0.056241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0.025145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2.236649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0.0261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-0.010951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0.005356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-2.044689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0.0419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-0.000773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0.000452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-1.709422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0.0885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-0.000630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0.000432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-1.458552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0.1459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0.000826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0.000410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2.015149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0.0449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CointEq(-1)*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-0.013294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0.001806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-7.362066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0.372474</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Mean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0.006099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0.340758</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S.D.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0.004752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0.003858</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Akaike info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-8.227330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Sum squared resid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0.004123</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-8.038456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1216.190</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Hannan-Quinn criter.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-8.151675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Durbin-Watson stat</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2.016810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p-value incompatible with t-Bounds distribution.</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3330"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F-Bounds Test</w:t>
            </w:r>
          </w:p>
        </w:tc>
        <w:tc>
          <w:tcPr>
            <w:tcW w:w="3412"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Null Hypothesis: No levels relationship</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Value</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Signif.</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I(1)</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5.243900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K</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3.77</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3E2719" w:rsidTr="00ED5506">
        <w:trPr>
          <w:trHeight w:val="225"/>
        </w:trPr>
        <w:tc>
          <w:tcPr>
            <w:tcW w:w="201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Breusch-Godfrey Serial Correlation LM Test: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1.354148</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F(2,266)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0.2599</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Obs*R-squared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2.943053</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0.2296</w:t>
            </w:r>
          </w:p>
        </w:tc>
      </w:tr>
      <w:tr w:rsidR="003E2719" w:rsidTr="00ED5506">
        <w:trPr>
          <w:trHeight w:hRule="exact" w:val="90"/>
        </w:trPr>
        <w:tc>
          <w:tcPr>
            <w:tcW w:w="201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Pr>
        <w:rPr>
          <w:rFonts w:ascii="Arial" w:hAnsi="Arial" w:cs="Arial"/>
          <w:sz w:val="18"/>
          <w:szCs w:val="18"/>
        </w:rPr>
      </w:pPr>
    </w:p>
    <w:p w:rsidR="003E2719" w:rsidRDefault="003E2719" w:rsidP="003E2719">
      <w:r>
        <w:object w:dxaOrig="6881" w:dyaOrig="4898">
          <v:shape id="1114" o:spid="_x0000_i1060" type="#_x0000_t75" style="width:5in;height:259.2pt;visibility:visible;mso-wrap-distance-left:0;mso-wrap-distance-right:0" o:ole="">
            <v:imagedata r:id="rId172" o:title="" embosscolor="white"/>
          </v:shape>
          <o:OLEObject Type="Embed" ProgID="EViews.Workfile.2" ShapeID="1114" DrawAspect="Content" ObjectID="_1781008889" r:id="rId173"/>
        </w:object>
      </w: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rPr>
          <w:rFonts w:ascii="AdvTTe692faf0" w:hAnsi="AdvTTe692faf0" w:cs="AdvTTe692faf0"/>
          <w:b/>
          <w:sz w:val="24"/>
          <w:szCs w:val="24"/>
        </w:rPr>
      </w:pPr>
    </w:p>
    <w:p w:rsidR="003E2719" w:rsidRDefault="003E2719" w:rsidP="003E2719">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MENV1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Method: ARDL</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18:12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(adjusted): 17 680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292 after adjustments</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Maximum dependent lags: 4 (Automatic selection)</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Model selection method: Akaike info criterion (AIC)</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Dynamic regressors (4 lags, automatic): ER1 GE1  MPR1 PD1 CO COGE1</w:t>
            </w: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COPD1  MS1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Fixed regressors: C</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Number of models evaluated: 1562500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ARDL(4, 0, 0, 0, 4, 4, 4, 0, 0)</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Note: final equation sample is larger than selection sample</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MENV1(-1)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0.692765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0.059860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11.57310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MENV1(-2)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0.108312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0.072093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1.502392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0.1342</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MENV1(-3)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-0.108031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0.070918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-1.523326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0.1289</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MENV1(-4)</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0.098894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0.054475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1.815409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0.0706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0.002372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0.004135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0.573613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0.5667</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0.031149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0.081537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0.382023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0.7027</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-0.004175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0.010415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-0.400890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0.6888</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0.026368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0.021888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1.204715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0.2294</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0.011640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0.028503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0.408361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0.6833</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-0.055133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0.028265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-1.950574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0.0522</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0.062549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0.028150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2.222006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0.0271</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PD1(-4)</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-0.052007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0.019711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-2.638447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0.0088</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0.039926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0.580149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0.068821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0.9452</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0.124931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0.561067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0.222666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0.8240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0.102136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0.552417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0.184890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0.8535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-1.432376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0.541319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-2.646087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0.0086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CO(-4)</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1.374265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0.454526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3.023513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0.0027</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-0.008578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0.123181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-0.069641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0.9445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-0.020687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0.118823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-0.174096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0.8619</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-0.039396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0.117260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-0.335976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0.7372</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0.330640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0.115460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2.863668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COGE1(-4)</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-0.311193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0.096922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-3.210741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0.001571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0.011304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0.138959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0.8896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0.006328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0.017031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0.371590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0.7105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0.818676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0.396565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2.064417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0.0399</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0.799112</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Mean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4.548710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0.781055</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S.D.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0.181490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0.084922</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Akaike info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-2.012444</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Sum squared resid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1.925527</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-1.697654</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318.8169</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Hannan-Quinn criter.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-1.886352</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44.25419</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Durbin-Watson stat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2.007452</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Prob(F-statistic)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0.000000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*Note: p-values and any subsequent tests do not account for model</w:t>
            </w: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selection.</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Pr>
        <w:autoSpaceDE w:val="0"/>
        <w:autoSpaceDN w:val="0"/>
        <w:adjustRightInd w:val="0"/>
        <w:spacing w:after="0" w:line="240" w:lineRule="auto"/>
        <w:rPr>
          <w:rFonts w:ascii="Arial" w:hAnsi="Arial" w:cs="Arial"/>
          <w:sz w:val="18"/>
          <w:szCs w:val="18"/>
        </w:rPr>
      </w:pPr>
    </w:p>
    <w:p w:rsidR="003E2719" w:rsidRDefault="003E2719" w:rsidP="003E2719">
      <w:pPr>
        <w:autoSpaceDE w:val="0"/>
        <w:autoSpaceDN w:val="0"/>
        <w:adjustRightInd w:val="0"/>
        <w:spacing w:after="0" w:line="240" w:lineRule="auto"/>
        <w:rPr>
          <w:rFonts w:ascii="Arial" w:hAnsi="Arial" w:cs="Arial"/>
          <w:sz w:val="18"/>
          <w:szCs w:val="18"/>
        </w:rPr>
      </w:pPr>
    </w:p>
    <w:p w:rsidR="003E2719" w:rsidRDefault="003E2719" w:rsidP="003E2719">
      <w:pPr>
        <w:autoSpaceDE w:val="0"/>
        <w:autoSpaceDN w:val="0"/>
        <w:adjustRightInd w:val="0"/>
        <w:spacing w:after="0" w:line="240" w:lineRule="auto"/>
        <w:rPr>
          <w:rFonts w:ascii="Arial" w:hAnsi="Arial" w:cs="Arial"/>
          <w:sz w:val="18"/>
          <w:szCs w:val="18"/>
        </w:rPr>
      </w:pPr>
    </w:p>
    <w:p w:rsidR="003E2719" w:rsidRDefault="003E2719" w:rsidP="003E2719">
      <w:pPr>
        <w:autoSpaceDE w:val="0"/>
        <w:autoSpaceDN w:val="0"/>
        <w:adjustRightInd w:val="0"/>
        <w:spacing w:after="0" w:line="240" w:lineRule="auto"/>
        <w:rPr>
          <w:rFonts w:ascii="Arial" w:hAnsi="Arial" w:cs="Arial"/>
          <w:sz w:val="18"/>
          <w:szCs w:val="18"/>
        </w:rPr>
      </w:pPr>
      <w:r>
        <w:rPr>
          <w:rFonts w:ascii="Arial" w:hAnsi="Arial" w:cs="Arial"/>
          <w:sz w:val="18"/>
          <w:szCs w:val="18"/>
        </w:rPr>
        <w:br/>
      </w:r>
    </w:p>
    <w:tbl>
      <w:tblPr>
        <w:tblW w:w="0" w:type="auto"/>
        <w:tblInd w:w="30" w:type="dxa"/>
        <w:tblLayout w:type="fixed"/>
        <w:tblCellMar>
          <w:left w:w="0" w:type="dxa"/>
          <w:right w:w="0" w:type="dxa"/>
        </w:tblCellMar>
        <w:tblLook w:val="0000" w:firstRow="0" w:lastRow="0" w:firstColumn="0" w:lastColumn="0" w:noHBand="0" w:noVBand="0"/>
      </w:tblPr>
      <w:tblGrid>
        <w:gridCol w:w="2227"/>
        <w:gridCol w:w="1103"/>
        <w:gridCol w:w="1207"/>
        <w:gridCol w:w="1208"/>
        <w:gridCol w:w="997"/>
      </w:tblGrid>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ARDL Long Run Form and Bounds Test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D(MENV1)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ARDL(4, 0, 0, 0, 4, 4, 4, 0, 0)</w:t>
            </w:r>
          </w:p>
        </w:tc>
      </w:tr>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Case 2: Restricted Constant and No Trend</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18:12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1 7502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292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Conditional Error Correction Regression</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0.818676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0.396565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2.064417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0.0399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MENV1(-1)*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-0.208061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0.034477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-6.034816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0.002372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0.004135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0.573613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0.5667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0.031149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0.081537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0.382023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0.7027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-0.004175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0.010415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-0.400890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0.6888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-0.006582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0.009101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-0.723180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0.4702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0.208882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0.401231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0.520602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0.6031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-0.049214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0.089104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-0.552321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0.5812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0.001571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0.011304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0.138959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0.8896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0.006328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0.017031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0.371590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0.7105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D(MENV1(-1))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-0.099175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0.057804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-1.715715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0.0874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D(MENV1(-2))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0.009137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0.057467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0.159001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0.8738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D(MENV1(-3))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-0.098894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0.054475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-1.815409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0.0706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0.026368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0.021888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1.204715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0.2294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0.044590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0.019879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2.243062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0.0257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-0.010543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0.019444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-0.542200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0.5881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0.052007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0.019711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2.638447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0.0088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0.039926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0.580149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0.068821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0.9452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-0.044025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0.478689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-0.091970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0.9268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0.058111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0.465678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0.124788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0.9008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-1.374265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0.454526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-3.023513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-0.008578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0.123181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-0.069641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0.9445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0.019949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0.101606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0.196338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0.8445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-0.019447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0.098577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-0.197280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0.8438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0.311193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0.096922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3.210741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0.0015</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 p-value incompatible with t-Bounds distribution.</w:t>
            </w:r>
          </w:p>
        </w:tc>
      </w:tr>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Variable interpreted as Z = Z(-1) + D(Z).</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Levels Equation</w:t>
            </w: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Case 2: Restricted Constant and No Trend</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0.011401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0.020017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0.569561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0.5695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0.149711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0.390755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0.383132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0.7019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-0.020067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0.051196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-0.391956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0.6954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-0.031635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0.043354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-0.729683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0.4662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1.003947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1.902933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0.527579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0.5982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-0.236538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0.421953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-0.560579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0.5756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0.007550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0.054082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0.139596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0.8891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0.030416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0.080815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0.376365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0.7069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3.934794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1.836996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2.141971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0.0331</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EC = MENV1 - (0.0114*ER1 + 0.1497*GE1  -0.0201*MPR1  -0.0316*PD1 +</w:t>
            </w: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1.0039*CO  -0.2365*COGE1 + 0.0075*COPD1 + 0.0304*MS1 + 3.9348 )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F-Bounds Test</w:t>
            </w:r>
          </w:p>
        </w:tc>
        <w:tc>
          <w:tcPr>
            <w:tcW w:w="120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Null Hypothesis: No levels relationship</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Value</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Signif.</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I(1)</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Asymptotic: n=1000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7.928375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K</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3.77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Actual Sample Size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292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Finite Sample: n=80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hRule="exact" w:val="90"/>
        </w:trPr>
        <w:tc>
          <w:tcPr>
            <w:tcW w:w="222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Pr>
        <w:autoSpaceDE w:val="0"/>
        <w:autoSpaceDN w:val="0"/>
        <w:adjustRightInd w:val="0"/>
        <w:spacing w:after="0" w:line="240" w:lineRule="auto"/>
        <w:rPr>
          <w:rFonts w:ascii="Arial" w:hAnsi="Arial" w:cs="Arial"/>
          <w:sz w:val="18"/>
          <w:szCs w:val="18"/>
        </w:rPr>
      </w:pPr>
      <w:r>
        <w:rPr>
          <w:rFonts w:ascii="Arial" w:hAnsi="Arial" w:cs="Arial"/>
          <w:sz w:val="18"/>
          <w:szCs w:val="18"/>
        </w:rPr>
        <w:br/>
      </w:r>
    </w:p>
    <w:tbl>
      <w:tblPr>
        <w:tblW w:w="0" w:type="auto"/>
        <w:tblInd w:w="30" w:type="dxa"/>
        <w:tblLayout w:type="fixed"/>
        <w:tblCellMar>
          <w:left w:w="0" w:type="dxa"/>
          <w:right w:w="0" w:type="dxa"/>
        </w:tblCellMar>
        <w:tblLook w:val="0000" w:firstRow="0" w:lastRow="0" w:firstColumn="0" w:lastColumn="0" w:noHBand="0" w:noVBand="0"/>
      </w:tblPr>
      <w:tblGrid>
        <w:gridCol w:w="2227"/>
        <w:gridCol w:w="1103"/>
        <w:gridCol w:w="1207"/>
        <w:gridCol w:w="1208"/>
        <w:gridCol w:w="997"/>
      </w:tblGrid>
      <w:tr w:rsidR="003E2719" w:rsidTr="00ED5506">
        <w:trPr>
          <w:trHeight w:val="225"/>
        </w:trPr>
        <w:tc>
          <w:tcPr>
            <w:tcW w:w="5745"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ARDL Error Correction Regression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453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D(MENV1)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ARDL(4, 0, 0, 0, 4, 4, 4, 0, 0)</w:t>
            </w:r>
          </w:p>
        </w:tc>
      </w:tr>
      <w:tr w:rsidR="003E2719" w:rsidTr="00ED5506">
        <w:trPr>
          <w:trHeight w:val="225"/>
        </w:trPr>
        <w:tc>
          <w:tcPr>
            <w:tcW w:w="5745"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Case 2: Restricted Constant and No Trend</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453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18:13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3330"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1 7502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453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292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ECM Regression</w:t>
            </w: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Case 2: Restricted Constant and No Trend</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D(MENV1(-1))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-0.099175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0.052453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-1.890737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0.0597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D(MENV1(-2))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0.009137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0.053386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0.171156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0.8642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D(MENV1(-3))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-0.098894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0.051578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-1.917369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0.0563</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0.026368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0.018849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1.398898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0.1630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0.044590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0.018882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2.361513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0.0189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-0.010543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0.018725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-0.563010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0.5739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0.052007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0.018750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2.773778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0.0059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0.039926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0.467031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0.085489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0.9319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-0.044025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0.450978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-0.097622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0.9223</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0.058111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0.444842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0.130633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0.8962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-1.374265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0.439579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-3.126322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-0.008578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0.098335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-0.087237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0.9305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0.019949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0.095139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0.209683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0.8341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-0.019447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0.093793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-0.207342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0.8359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D(COGE1(-3))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0.311193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0.093494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3.328471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CointEq(-1)*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-0.208061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0.022983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-9.052969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0.248876</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Mean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0.023877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0.208054</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S.D.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0.093858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0.083526</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Akaike info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-2.074088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Sum squared resid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1.925527</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-1.872622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318.8169</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Hannan-Quinn criter.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-1.993389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Durbin-Watson stat</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2.007452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p-value incompatible with t-Bounds distribution.</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3330"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F-Bounds Test</w:t>
            </w:r>
          </w:p>
        </w:tc>
        <w:tc>
          <w:tcPr>
            <w:tcW w:w="3412"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Null Hypothesis: No levels relationship</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Value</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Signif.</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I(1)</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7.928375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K</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3.77</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 w:rsidR="003E2719" w:rsidRDefault="003E2719" w:rsidP="003E2719"/>
    <w:p w:rsidR="003E2719" w:rsidRDefault="003E2719" w:rsidP="003E2719"/>
    <w:p w:rsidR="003E2719" w:rsidRDefault="003E2719" w:rsidP="003E2719">
      <w:r>
        <w:object w:dxaOrig="6881" w:dyaOrig="4898">
          <v:shape id="1116" o:spid="_x0000_i1061" type="#_x0000_t75" style="width:5in;height:259.2pt;visibility:visible;mso-wrap-distance-left:0;mso-wrap-distance-right:0" o:ole="">
            <v:imagedata r:id="rId174" o:title="" embosscolor="white"/>
          </v:shape>
          <o:OLEObject Type="Embed" ProgID="EViews.Workfile.2" ShapeID="1116" DrawAspect="Content" ObjectID="_1781008890" r:id="rId175"/>
        </w:object>
      </w:r>
    </w:p>
    <w:p w:rsidR="003E2719" w:rsidRDefault="003E2719" w:rsidP="003E2719"/>
    <w:p w:rsidR="003E2719" w:rsidRDefault="003E2719" w:rsidP="003E2719">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3E2719" w:rsidTr="00ED5506">
        <w:trPr>
          <w:trHeight w:val="225"/>
        </w:trPr>
        <w:tc>
          <w:tcPr>
            <w:tcW w:w="201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Breusch-Godfrey Serial Correlation LM Test: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2.273963</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F(2,265)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0.1049</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Obs*R-squared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4.926748</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0.0851</w:t>
            </w:r>
          </w:p>
        </w:tc>
      </w:tr>
      <w:tr w:rsidR="003E2719" w:rsidTr="00ED5506">
        <w:trPr>
          <w:trHeight w:hRule="exact" w:val="90"/>
        </w:trPr>
        <w:tc>
          <w:tcPr>
            <w:tcW w:w="201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p>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ESI</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Method: ARDL</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18:06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(adjusted): 15 680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315 after adjustments</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Maximum dependent lags: 4 (Automatic selection)</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Model selection method: Akaike info criterion (AIC)</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Dynamic regressors (4 lags, automatic): ER1 GE1  MPR1 PD1 CO COGE1</w:t>
            </w: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COPD1  MS1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Fixed regressors: C</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Number of models evaluated: 1562500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ARDL(1, 0, 0, 0, 1, 0, 0, 2, 0)</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Note: final equation sample is larger than selection sample</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ESI(-1)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0.944416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0.009498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99.43526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-9.91E-05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0.000731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-0.135470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0.8923</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0.017610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0.014853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1.185645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0.2367</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-0.003969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0.001783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-2.226140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0.0267</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0.002360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0.003979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0.593079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0.5536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-0.004642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0.003645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-1.273413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0.2039</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-0.030320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0.064535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-0.469823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0.6388</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0.007764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0.014358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0.540728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0.5891</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-0.002863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0.002795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-1.024482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0.3064</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-0.003759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0.002786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-1.349048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0.1783</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0.004308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0.001927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2.235478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0.0261</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0.002013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0.002849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0.706572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0.4804</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-0.065620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0.069867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-0.939213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0.3484</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0.985007</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Mean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0.151214</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0.984411</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S.D.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0.125740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0.015699</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Akaike info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-5.430001</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Sum squared resid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0.074434</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-5.275133</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868.2252</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Hannan-Quinn criter.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-5.368125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1653.369</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Durbin-Watson stat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2.241888</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Prob (F-statistic)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0.000000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*Note: p-values and any subsequent tests do not account for model</w:t>
            </w: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selection.</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Pr>
        <w:autoSpaceDE w:val="0"/>
        <w:autoSpaceDN w:val="0"/>
        <w:adjustRightInd w:val="0"/>
        <w:spacing w:after="0" w:line="240" w:lineRule="auto"/>
        <w:rPr>
          <w:rFonts w:ascii="Arial" w:hAnsi="Arial" w:cs="Arial"/>
          <w:sz w:val="18"/>
          <w:szCs w:val="18"/>
        </w:rPr>
      </w:pPr>
      <w:r>
        <w:rPr>
          <w:rFonts w:ascii="Arial" w:hAnsi="Arial" w:cs="Arial"/>
          <w:sz w:val="18"/>
          <w:szCs w:val="18"/>
        </w:rPr>
        <w:br/>
      </w:r>
    </w:p>
    <w:tbl>
      <w:tblPr>
        <w:tblW w:w="0" w:type="auto"/>
        <w:tblInd w:w="30" w:type="dxa"/>
        <w:tblLayout w:type="fixed"/>
        <w:tblCellMar>
          <w:left w:w="0" w:type="dxa"/>
          <w:right w:w="0" w:type="dxa"/>
        </w:tblCellMar>
        <w:tblLook w:val="0000" w:firstRow="0" w:lastRow="0" w:firstColumn="0" w:lastColumn="0" w:noHBand="0" w:noVBand="0"/>
      </w:tblPr>
      <w:tblGrid>
        <w:gridCol w:w="2227"/>
        <w:gridCol w:w="1103"/>
        <w:gridCol w:w="1207"/>
        <w:gridCol w:w="1208"/>
        <w:gridCol w:w="997"/>
      </w:tblGrid>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ARDL Long Run Form and Bounds Test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D(ESI)</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ARDL(1, 0, 0, 0, 1, 0, 0, 2, 0)</w:t>
            </w:r>
          </w:p>
        </w:tc>
      </w:tr>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Case 2: Restricted Constant and No Trend</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18:07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1 7502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315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Conditional Error Correction Regression</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-0.065620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0.069867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-0.939213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0.3484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ESI(-1)*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-0.055584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0.009498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-5.852353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-9.91E-05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0.000731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-0.135470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0.8923</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0.017610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0.014853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1.185645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0.2367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-0.003969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0.001783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-2.226140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0.0267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-0.002282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0.001540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-1.481282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0.1396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-0.030320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0.064535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-0.469823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0.6388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0.007764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0.014358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0.540728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0.5891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-0.002314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0.001914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-1.208701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0.2277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0.002013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0.002849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0.706572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0.4804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0.002360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0.003979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0.593079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0.5536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-0.002863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0.002795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-1.024482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0.3064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-0.004308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0.001927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-2.235478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0.0261</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 p-value incompatible with t-Bounds distribution.</w:t>
            </w:r>
          </w:p>
        </w:tc>
      </w:tr>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Variable interpreted as Z = Z(-1) + D(Z).</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Levels Equation</w:t>
            </w: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Case 2: Restricted Constant and No Trend</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-0.001783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0.013077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-0.136326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0.8917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0.316813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0.291147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1.088154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0.2774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-0.071409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0.031877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-2.240167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0.0258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-0.041050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0.029828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-1.376230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0.1698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-0.545476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1.182755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-0.461191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0.6450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0.139678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0.264085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0.528913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0.5973</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-0.041627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0.036060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-1.154366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0.2493</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0.036217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0.050634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0.715269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0.4750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-1.180545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1.345659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-0.877298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0.3810</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EC = ESI - (-0.0018*ER1 + 0.3168*GE1  -0.0714*MPR1  -0.0410*PD1  -0.5455</w:t>
            </w: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*CO + 0.1397*COGE1  -0.0416*COPD1 + 0.0362*MS1  -1.1805 )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F-Bounds Test</w:t>
            </w:r>
          </w:p>
        </w:tc>
        <w:tc>
          <w:tcPr>
            <w:tcW w:w="120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Null Hypothesis: No levels relationship</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Value</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Signif.</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I(1)</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Asymptotic: n=1000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7.858410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K</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3.77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Actual Sample Size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315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Finite Sample: n=80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hRule="exact" w:val="90"/>
        </w:trPr>
        <w:tc>
          <w:tcPr>
            <w:tcW w:w="222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Pr>
        <w:autoSpaceDE w:val="0"/>
        <w:autoSpaceDN w:val="0"/>
        <w:adjustRightInd w:val="0"/>
        <w:spacing w:after="0" w:line="240" w:lineRule="auto"/>
        <w:rPr>
          <w:rFonts w:ascii="Arial" w:hAnsi="Arial" w:cs="Arial"/>
          <w:sz w:val="18"/>
          <w:szCs w:val="18"/>
        </w:rPr>
      </w:pPr>
    </w:p>
    <w:p w:rsidR="003E2719" w:rsidRDefault="003E2719" w:rsidP="003E2719">
      <w:pPr>
        <w:autoSpaceDE w:val="0"/>
        <w:autoSpaceDN w:val="0"/>
        <w:adjustRightInd w:val="0"/>
        <w:spacing w:after="0" w:line="240" w:lineRule="auto"/>
        <w:rPr>
          <w:rFonts w:ascii="Arial" w:hAnsi="Arial" w:cs="Arial"/>
          <w:sz w:val="18"/>
          <w:szCs w:val="18"/>
        </w:rPr>
      </w:pPr>
    </w:p>
    <w:p w:rsidR="003E2719" w:rsidRDefault="003E2719" w:rsidP="003E2719">
      <w:pPr>
        <w:autoSpaceDE w:val="0"/>
        <w:autoSpaceDN w:val="0"/>
        <w:adjustRightInd w:val="0"/>
        <w:spacing w:after="0" w:line="240" w:lineRule="auto"/>
        <w:rPr>
          <w:rFonts w:ascii="Arial" w:hAnsi="Arial" w:cs="Arial"/>
          <w:sz w:val="18"/>
          <w:szCs w:val="18"/>
        </w:rPr>
      </w:pPr>
    </w:p>
    <w:p w:rsidR="003E2719" w:rsidRDefault="003E2719" w:rsidP="003E2719">
      <w:pPr>
        <w:autoSpaceDE w:val="0"/>
        <w:autoSpaceDN w:val="0"/>
        <w:adjustRightInd w:val="0"/>
        <w:spacing w:after="0" w:line="240" w:lineRule="auto"/>
        <w:rPr>
          <w:rFonts w:ascii="Arial" w:hAnsi="Arial" w:cs="Arial"/>
          <w:sz w:val="18"/>
          <w:szCs w:val="18"/>
        </w:rPr>
      </w:pPr>
    </w:p>
    <w:p w:rsidR="003E2719" w:rsidRDefault="003E2719" w:rsidP="003E2719">
      <w:pPr>
        <w:autoSpaceDE w:val="0"/>
        <w:autoSpaceDN w:val="0"/>
        <w:adjustRightInd w:val="0"/>
        <w:spacing w:after="0" w:line="240" w:lineRule="auto"/>
        <w:rPr>
          <w:rFonts w:ascii="Arial" w:hAnsi="Arial" w:cs="Arial"/>
          <w:sz w:val="18"/>
          <w:szCs w:val="18"/>
        </w:rPr>
      </w:pPr>
    </w:p>
    <w:p w:rsidR="003E2719" w:rsidRDefault="003E2719" w:rsidP="003E2719">
      <w:pPr>
        <w:autoSpaceDE w:val="0"/>
        <w:autoSpaceDN w:val="0"/>
        <w:adjustRightInd w:val="0"/>
        <w:spacing w:after="0" w:line="240" w:lineRule="auto"/>
        <w:rPr>
          <w:rFonts w:ascii="Arial" w:hAnsi="Arial" w:cs="Arial"/>
          <w:sz w:val="18"/>
          <w:szCs w:val="18"/>
        </w:rPr>
      </w:pPr>
      <w:r>
        <w:rPr>
          <w:rFonts w:ascii="Arial" w:hAnsi="Arial" w:cs="Arial"/>
          <w:sz w:val="18"/>
          <w:szCs w:val="18"/>
        </w:rPr>
        <w:br/>
      </w:r>
    </w:p>
    <w:tbl>
      <w:tblPr>
        <w:tblW w:w="0" w:type="auto"/>
        <w:tblInd w:w="30" w:type="dxa"/>
        <w:tblLayout w:type="fixed"/>
        <w:tblCellMar>
          <w:left w:w="0" w:type="dxa"/>
          <w:right w:w="0" w:type="dxa"/>
        </w:tblCellMar>
        <w:tblLook w:val="0000" w:firstRow="0" w:lastRow="0" w:firstColumn="0" w:lastColumn="0" w:noHBand="0" w:noVBand="0"/>
      </w:tblPr>
      <w:tblGrid>
        <w:gridCol w:w="2227"/>
        <w:gridCol w:w="1103"/>
        <w:gridCol w:w="1207"/>
        <w:gridCol w:w="1208"/>
        <w:gridCol w:w="997"/>
      </w:tblGrid>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ARDL Error Correction Regression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D(ESI)</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ARDL(1, 0, 0, 0, 1, 0, 0, 2, 0)</w:t>
            </w:r>
          </w:p>
        </w:tc>
      </w:tr>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Case 2: Restricted Constant and No Trend</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18:07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1 7502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315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ECM Regression</w:t>
            </w: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Case 2: Restricted Constant and No Trend</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0.002360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0.003446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0.684963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0.4939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-0.002863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0.002049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-1.397076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0.1634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-0.004308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0.001823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-2.363001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0.0188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CointEq(-1)*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-0.055584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0.006179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-8.995888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0.200423</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Mean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-0.002964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0.192710</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S.D.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0.017218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0.015471</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Akaike info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-5.487144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Sum squared resid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0.074434</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-5.439492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868.2252</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Hannan-Quinn criter.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-5.468105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Durbin-Watson stat</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2.241888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p-value incompatible with t-Bounds distribution.</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F-Bounds Test</w:t>
            </w:r>
          </w:p>
        </w:tc>
        <w:tc>
          <w:tcPr>
            <w:tcW w:w="120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Null Hypothesis: No levels relationship</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Value</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Signif.</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I(1)</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7.858410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K</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3.77</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3E2719" w:rsidTr="00ED5506">
        <w:trPr>
          <w:trHeight w:val="225"/>
        </w:trPr>
        <w:tc>
          <w:tcPr>
            <w:tcW w:w="201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Breusch-Godfrey Serial Correlation LM Test: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3.761998</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F(2,300)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0.0243</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Obs*R-squared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7.706908</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0.0212</w:t>
            </w:r>
          </w:p>
        </w:tc>
      </w:tr>
      <w:tr w:rsidR="003E2719" w:rsidTr="00ED5506">
        <w:trPr>
          <w:trHeight w:hRule="exact" w:val="90"/>
        </w:trPr>
        <w:tc>
          <w:tcPr>
            <w:tcW w:w="201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r>
        <w:rPr>
          <w:rFonts w:ascii="Arial" w:hAnsi="Arial" w:cs="Arial"/>
          <w:sz w:val="18"/>
          <w:szCs w:val="18"/>
        </w:rPr>
        <w:br/>
      </w:r>
    </w:p>
    <w:p w:rsidR="003E2719" w:rsidRDefault="003E2719" w:rsidP="003E2719"/>
    <w:p w:rsidR="003E2719" w:rsidRDefault="003E2719" w:rsidP="003E2719">
      <w:r>
        <w:object w:dxaOrig="6881" w:dyaOrig="4898">
          <v:shape id="1118" o:spid="_x0000_i1062" type="#_x0000_t75" style="width:5in;height:259.2pt;visibility:visible;mso-wrap-distance-left:0;mso-wrap-distance-right:0" o:ole="">
            <v:imagedata r:id="rId176" o:title="" embosscolor="white"/>
          </v:shape>
          <o:OLEObject Type="Embed" ProgID="EViews.Workfile.2" ShapeID="1118" DrawAspect="Content" ObjectID="_1781008891" r:id="rId177"/>
        </w:object>
      </w:r>
    </w:p>
    <w:p w:rsidR="003E2719" w:rsidRPr="006621BF" w:rsidRDefault="003E2719" w:rsidP="003E2719"/>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ANS1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Method: ARDL</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18:01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(adjusted): 14 680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299 after adjustments</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Maximum dependent lags: 4 (Automatic selection)</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Model selection method: Akaike info criterion (AIC)</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Dynamic regressors (4 lags, automatic): ER1 GE1  MPR1 PD1 CO COGE1</w:t>
            </w: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COPD1  MS1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Fixed regressors: C</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Number of models evaluated: 1562500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ARDL(3, 0, 2, 4, 1, 1, 0, 0, 0)</w:t>
            </w: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Note: final equation sample is larger than selection sample</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ANS1(-1)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0.478286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0.054587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8.761902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ANS1(-2)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0.132891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0.056780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2.340453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0.0200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ANS1(-3)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0.256340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0.050211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5.105292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-0.149312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0.196063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-0.761547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0.4470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-13.74946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4.676755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-2.939957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17.26237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5.231583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3.299645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0.0011</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-7.331577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4.306302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-1.702523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0.0898</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1.383325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1.812613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0.763166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0.4460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-1.051538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2.721051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-0.386445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0.6995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5.195383</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2.701401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1.923218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0.0555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-8.346904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2.609911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-3.198156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MPR1(-4)</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2.540037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1.671648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1.519481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0.1298</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-2.529008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1.032826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-2.448629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0.0150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2.561389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0.967215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2.648212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0.0086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-10.56419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14.91721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-0.708188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0.4794</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4.346022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2.079529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2.089907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0.0375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1.092757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3.273527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0.333816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0.7388</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0.454096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0.432734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1.049366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0.2949</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-0.640004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0.793469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-0.806590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0.4206</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21.69119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16.25186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1.334690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0.1831</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0.812491</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Mean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-2.355295</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0.799722</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S.D.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8.292333</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3.711023</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Akaike info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5.525040</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Sum squared resid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3842.303</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5.772561</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-805.9935</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Hannan-Quinn criter.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5.624109</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63.62787</w:t>
            </w:r>
          </w:p>
        </w:tc>
        <w:tc>
          <w:tcPr>
            <w:tcW w:w="120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Durbin-Watson stat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2.038738</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Prob(F-statistic)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0.000000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*Note: p-values and any subsequent tests do not account for model</w:t>
            </w:r>
          </w:p>
        </w:tc>
      </w:tr>
      <w:tr w:rsidR="003E2719" w:rsidTr="00ED5506">
        <w:trPr>
          <w:trHeight w:val="225"/>
        </w:trPr>
        <w:tc>
          <w:tcPr>
            <w:tcW w:w="201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selection.</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Pr>
        <w:autoSpaceDE w:val="0"/>
        <w:autoSpaceDN w:val="0"/>
        <w:adjustRightInd w:val="0"/>
        <w:spacing w:after="0" w:line="240" w:lineRule="auto"/>
        <w:rPr>
          <w:rFonts w:ascii="Arial" w:hAnsi="Arial" w:cs="Arial"/>
          <w:sz w:val="18"/>
          <w:szCs w:val="18"/>
        </w:rPr>
      </w:pPr>
    </w:p>
    <w:p w:rsidR="003E2719" w:rsidRDefault="003E2719" w:rsidP="003E2719">
      <w:pPr>
        <w:autoSpaceDE w:val="0"/>
        <w:autoSpaceDN w:val="0"/>
        <w:adjustRightInd w:val="0"/>
        <w:spacing w:after="0" w:line="240" w:lineRule="auto"/>
        <w:rPr>
          <w:rFonts w:ascii="Arial" w:hAnsi="Arial" w:cs="Arial"/>
          <w:sz w:val="18"/>
          <w:szCs w:val="18"/>
        </w:rPr>
      </w:pPr>
    </w:p>
    <w:p w:rsidR="003E2719" w:rsidRDefault="003E2719" w:rsidP="003E2719">
      <w:pPr>
        <w:autoSpaceDE w:val="0"/>
        <w:autoSpaceDN w:val="0"/>
        <w:adjustRightInd w:val="0"/>
        <w:spacing w:after="0" w:line="240" w:lineRule="auto"/>
        <w:rPr>
          <w:rFonts w:ascii="Arial" w:hAnsi="Arial" w:cs="Arial"/>
          <w:sz w:val="18"/>
          <w:szCs w:val="18"/>
        </w:rPr>
      </w:pPr>
      <w:r>
        <w:rPr>
          <w:rFonts w:ascii="Arial" w:hAnsi="Arial" w:cs="Arial"/>
          <w:sz w:val="18"/>
          <w:szCs w:val="18"/>
        </w:rPr>
        <w:br/>
      </w:r>
    </w:p>
    <w:tbl>
      <w:tblPr>
        <w:tblW w:w="0" w:type="auto"/>
        <w:tblInd w:w="30" w:type="dxa"/>
        <w:tblLayout w:type="fixed"/>
        <w:tblCellMar>
          <w:left w:w="0" w:type="dxa"/>
          <w:right w:w="0" w:type="dxa"/>
        </w:tblCellMar>
        <w:tblLook w:val="0000" w:firstRow="0" w:lastRow="0" w:firstColumn="0" w:lastColumn="0" w:noHBand="0" w:noVBand="0"/>
      </w:tblPr>
      <w:tblGrid>
        <w:gridCol w:w="2227"/>
        <w:gridCol w:w="1103"/>
        <w:gridCol w:w="1207"/>
        <w:gridCol w:w="1208"/>
        <w:gridCol w:w="997"/>
      </w:tblGrid>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ARDL Long Run Form and Bounds Test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D(ANS1)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ARDL(3, 0, 2, 4, 1, 1, 0, 0, 0)</w:t>
            </w:r>
          </w:p>
        </w:tc>
      </w:tr>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Case 2: Restricted Constant and No Trend</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18:01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1 7502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299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Conditional Error Correction Regression</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21.69119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16.25186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1.334690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0.1831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ANS1(-1)*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-0.132482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0.034732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-3.814429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-0.149312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0.196063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-0.761547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0.4470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-3.818670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3.405025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-1.121481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0.2630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-0.279696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0.463391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-0.603586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0.5466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0.032381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0.382523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0.084651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0.9326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-6.218170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14.72326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-0.422337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0.6731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1.092757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3.273527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0.333816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0.7388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0.454096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0.432734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1.049366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0.2949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-0.640004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0.793469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-0.806590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0.4206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D(ANS1(-1))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-0.389232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0.056246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-6.920176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D(ANS1(-2))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-0.256340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0.050211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-5.105292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-13.74946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4.676755</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-2.939957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7.331577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4.306302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1.702523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0.0898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1.383325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1.812613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0.763166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0.4460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0.611484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1.765591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0.346334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0.7294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5.806867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1.749089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3.319937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-2.540037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1.671648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-1.519481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0.1298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-2.529008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1.032826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-2.448629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0.0150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-10.56419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14.91721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-0.708188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0.4794</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 p-value incompatible with t-Bounds distribution.</w:t>
            </w:r>
          </w:p>
        </w:tc>
      </w:tr>
      <w:tr w:rsidR="003E2719" w:rsidTr="00ED5506">
        <w:trPr>
          <w:trHeight w:val="225"/>
        </w:trPr>
        <w:tc>
          <w:tcPr>
            <w:tcW w:w="2227"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Variable interpreted as Z = Z(-1) + D(Z).</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Levels Equation</w:t>
            </w: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Case 2: Restricted Constant and No Trend</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-1.127029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1.481028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-0.760978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0.4473</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-28.82398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25.82796</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-1.115999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0.2654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-2.111196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3.432533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-0.615055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0.5390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0.244417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2.893200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0.084480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0.9327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-46.93582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109.4600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-0.428794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0.6684</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8.248320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24.41638</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0.337819</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0.7358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3.427596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3.243173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1.056865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0.2915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MS1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-4.830861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6.001040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-0.805004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0.4215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163.7288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122.8251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1.333024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0.1836</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RPr="00D07795" w:rsidTr="00ED5506">
        <w:trPr>
          <w:trHeight w:val="225"/>
        </w:trPr>
        <w:tc>
          <w:tcPr>
            <w:tcW w:w="2227" w:type="dxa"/>
            <w:gridSpan w:val="5"/>
            <w:tcBorders>
              <w:top w:val="nil"/>
              <w:left w:val="nil"/>
              <w:bottom w:val="nil"/>
              <w:right w:val="nil"/>
            </w:tcBorders>
            <w:vAlign w:val="bottom"/>
          </w:tcPr>
          <w:p w:rsidR="003E2719" w:rsidRPr="00D07795" w:rsidRDefault="003E2719" w:rsidP="00ED5506">
            <w:pPr>
              <w:autoSpaceDE w:val="0"/>
              <w:autoSpaceDN w:val="0"/>
              <w:adjustRightInd w:val="0"/>
              <w:spacing w:after="0" w:line="240" w:lineRule="auto"/>
              <w:rPr>
                <w:rFonts w:ascii="Arial" w:hAnsi="Arial" w:cs="Arial"/>
                <w:color w:val="000000"/>
                <w:sz w:val="18"/>
                <w:szCs w:val="18"/>
                <w:lang w:val="fr-FR"/>
              </w:rPr>
            </w:pPr>
            <w:r w:rsidRPr="00D07795">
              <w:rPr>
                <w:rFonts w:ascii="Arial" w:hAnsi="Arial" w:cs="Arial"/>
                <w:color w:val="000000"/>
                <w:sz w:val="18"/>
                <w:szCs w:val="18"/>
                <w:lang w:val="fr-FR"/>
              </w:rPr>
              <w:t>EC = ANS1 - (-1.1270*ER1  -28.8240*GE1  -2.1112*MPR1 + 0.2444*PD1  </w:t>
            </w:r>
          </w:p>
        </w:tc>
      </w:tr>
      <w:tr w:rsidR="003E2719" w:rsidTr="00ED5506">
        <w:trPr>
          <w:trHeight w:val="225"/>
        </w:trPr>
        <w:tc>
          <w:tcPr>
            <w:tcW w:w="2227"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sidRPr="00D07795">
              <w:rPr>
                <w:rFonts w:ascii="Arial" w:hAnsi="Arial" w:cs="Arial"/>
                <w:color w:val="000000"/>
                <w:sz w:val="18"/>
                <w:szCs w:val="18"/>
                <w:lang w:val="fr-FR"/>
              </w:rPr>
              <w:t>        </w:t>
            </w:r>
            <w:r>
              <w:rPr>
                <w:rFonts w:ascii="Arial" w:hAnsi="Arial" w:cs="Arial"/>
                <w:color w:val="000000"/>
                <w:sz w:val="18"/>
                <w:szCs w:val="18"/>
              </w:rPr>
              <w:t>-46.9358*CO + 8.2483*COGE1 + 3.4276*COPD1  -4.8309*MS1 +</w:t>
            </w:r>
          </w:p>
        </w:tc>
      </w:tr>
      <w:tr w:rsidR="003E2719" w:rsidTr="00ED5506">
        <w:trPr>
          <w:trHeight w:val="225"/>
        </w:trPr>
        <w:tc>
          <w:tcPr>
            <w:tcW w:w="222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163.7288 )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F-Bounds Test</w:t>
            </w:r>
          </w:p>
        </w:tc>
        <w:tc>
          <w:tcPr>
            <w:tcW w:w="120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Null Hypothesis: No levels relationship</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Value</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Signif.</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I(1)</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Asymptotic: n=1000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1.754851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K</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3.77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Actual Sample Size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299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Finite Sample: n=80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w:t>
            </w:r>
          </w:p>
        </w:tc>
      </w:tr>
      <w:tr w:rsidR="003E2719" w:rsidTr="00ED5506">
        <w:trPr>
          <w:trHeight w:hRule="exact" w:val="90"/>
        </w:trPr>
        <w:tc>
          <w:tcPr>
            <w:tcW w:w="222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Pr>
        <w:autoSpaceDE w:val="0"/>
        <w:autoSpaceDN w:val="0"/>
        <w:adjustRightInd w:val="0"/>
        <w:spacing w:after="0" w:line="240" w:lineRule="auto"/>
        <w:rPr>
          <w:rFonts w:ascii="Arial" w:hAnsi="Arial" w:cs="Arial"/>
          <w:sz w:val="18"/>
          <w:szCs w:val="18"/>
        </w:rPr>
      </w:pPr>
      <w:r>
        <w:rPr>
          <w:rFonts w:ascii="Arial" w:hAnsi="Arial" w:cs="Arial"/>
          <w:sz w:val="18"/>
          <w:szCs w:val="18"/>
        </w:rPr>
        <w:br/>
      </w:r>
    </w:p>
    <w:tbl>
      <w:tblPr>
        <w:tblW w:w="0" w:type="auto"/>
        <w:tblInd w:w="30" w:type="dxa"/>
        <w:tblLayout w:type="fixed"/>
        <w:tblCellMar>
          <w:left w:w="0" w:type="dxa"/>
          <w:right w:w="0" w:type="dxa"/>
        </w:tblCellMar>
        <w:tblLook w:val="0000" w:firstRow="0" w:lastRow="0" w:firstColumn="0" w:lastColumn="0" w:noHBand="0" w:noVBand="0"/>
      </w:tblPr>
      <w:tblGrid>
        <w:gridCol w:w="2227"/>
        <w:gridCol w:w="1103"/>
        <w:gridCol w:w="1207"/>
        <w:gridCol w:w="1208"/>
        <w:gridCol w:w="997"/>
      </w:tblGrid>
      <w:tr w:rsidR="003E2719" w:rsidTr="00ED5506">
        <w:trPr>
          <w:trHeight w:val="225"/>
        </w:trPr>
        <w:tc>
          <w:tcPr>
            <w:tcW w:w="5745"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ARDL Error Correction Regression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453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D(ANS1)</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Selected Model: ARDL(3, 0, 2, 4, 1, 1, 0, 0, 0)</w:t>
            </w:r>
          </w:p>
        </w:tc>
      </w:tr>
      <w:tr w:rsidR="003E2719" w:rsidTr="00ED5506">
        <w:trPr>
          <w:trHeight w:val="225"/>
        </w:trPr>
        <w:tc>
          <w:tcPr>
            <w:tcW w:w="5745"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Case 2: Restricted Constant and No Trend</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453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08/09/22   Time: 18:03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3330"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1 7502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4537"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299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ECM Regression</w:t>
            </w: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Case 2: Restricted Constant and No Trend</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D(ANS1(-1))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-0.389232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0.053453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-7.281697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D(ANS1(-2))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-0.256340</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0.048697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-5.263996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D(GE1)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-13.74946</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4.060059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-3.386517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D(GE1(-1))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7.331577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4.100232</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1.788088</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0.0748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1.383325</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1.701123</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0.813184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0.4168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0.611484</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1.713480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0.356866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0.7215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D(MPR1(-2))</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5.806867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1.697944</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3.419940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D(MPR1(-3))</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-2.540037</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1.596829</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-1.590676</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0.1128</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D(PD1)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-2.529008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0.911987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-2.773075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0.0059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D(CO)</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-10.56419</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2.417990</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-4.368997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CointEq(-1)*</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-0.132482</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0.031127</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-4.256124</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0.355708</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Mean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0.119635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0.333337</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S.D. dependent var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4.473489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3.652578</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Akaike info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5.464839</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Sum squared resid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3842.303</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5.600976</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-805.9935</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Hannan-Quinn criter.</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5.519327</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Durbin-Watson stat</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2.038738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center"/>
              <w:rPr>
                <w:rFonts w:ascii="Arial" w:hAnsi="Arial" w:cs="Arial"/>
                <w:color w:val="000000"/>
                <w:sz w:val="18"/>
                <w:szCs w:val="18"/>
              </w:rPr>
            </w:pP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6742" w:type="dxa"/>
            <w:gridSpan w:val="5"/>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p-value incompatible with t-Bounds distribution.</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3330"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F-Bounds Test</w:t>
            </w:r>
          </w:p>
        </w:tc>
        <w:tc>
          <w:tcPr>
            <w:tcW w:w="3412" w:type="dxa"/>
            <w:gridSpan w:val="3"/>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Null Hypothesis: No levels relationship</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Value</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Signif.</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I(0)</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I(1)</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1.754851</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1.85</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K</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8</w:t>
            </w: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2.11</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3.15</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2.33</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3.42</w:t>
            </w:r>
          </w:p>
        </w:tc>
      </w:tr>
      <w:tr w:rsidR="003E2719" w:rsidTr="00ED5506">
        <w:trPr>
          <w:trHeight w:val="22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3.77</w:t>
            </w:r>
          </w:p>
        </w:tc>
      </w:tr>
      <w:tr w:rsidR="003E2719" w:rsidTr="00ED5506">
        <w:trPr>
          <w:trHeight w:hRule="exact" w:val="90"/>
        </w:trPr>
        <w:tc>
          <w:tcPr>
            <w:tcW w:w="222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22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Default="003E2719" w:rsidP="003E2719"/>
    <w:p w:rsidR="003E2719" w:rsidRDefault="003E2719" w:rsidP="003E2719">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3E2719" w:rsidTr="00ED5506">
        <w:trPr>
          <w:trHeight w:val="225"/>
        </w:trPr>
        <w:tc>
          <w:tcPr>
            <w:tcW w:w="5535" w:type="dxa"/>
            <w:gridSpan w:val="4"/>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Breusch-Godfrey Serial Correlation LM Test:</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2.425622</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F(2,277)</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0.0903</w:t>
            </w:r>
          </w:p>
        </w:tc>
      </w:tr>
      <w:tr w:rsidR="003E2719" w:rsidTr="00ED5506">
        <w:trPr>
          <w:trHeight w:val="22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Obs*R-squared</w:t>
            </w: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5.146409</w:t>
            </w:r>
          </w:p>
        </w:tc>
        <w:tc>
          <w:tcPr>
            <w:tcW w:w="2415" w:type="dxa"/>
            <w:gridSpan w:val="2"/>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Chi-Square(2)</w:t>
            </w: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0.0763</w:t>
            </w:r>
          </w:p>
        </w:tc>
      </w:tr>
      <w:tr w:rsidR="003E2719" w:rsidTr="00ED5506">
        <w:trPr>
          <w:trHeight w:hRule="exact" w:val="90"/>
        </w:trPr>
        <w:tc>
          <w:tcPr>
            <w:tcW w:w="201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r w:rsidR="003E2719" w:rsidTr="00ED5506">
        <w:trPr>
          <w:trHeight w:hRule="exact" w:val="135"/>
        </w:trPr>
        <w:tc>
          <w:tcPr>
            <w:tcW w:w="201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3E2719" w:rsidRDefault="003E2719" w:rsidP="00ED5506">
            <w:pPr>
              <w:autoSpaceDE w:val="0"/>
              <w:autoSpaceDN w:val="0"/>
              <w:adjustRightInd w:val="0"/>
              <w:spacing w:after="0" w:line="240" w:lineRule="auto"/>
              <w:jc w:val="center"/>
              <w:rPr>
                <w:rFonts w:ascii="Arial" w:hAnsi="Arial" w:cs="Arial"/>
                <w:color w:val="000000"/>
                <w:sz w:val="18"/>
                <w:szCs w:val="18"/>
              </w:rPr>
            </w:pPr>
          </w:p>
        </w:tc>
      </w:tr>
    </w:tbl>
    <w:p w:rsidR="003E2719" w:rsidRPr="006621BF" w:rsidRDefault="003E2719" w:rsidP="003E2719">
      <w:r>
        <w:object w:dxaOrig="6881" w:dyaOrig="4898">
          <v:shape id="1120" o:spid="_x0000_i1063" type="#_x0000_t75" style="width:5in;height:259.2pt;visibility:visible;mso-wrap-distance-left:0;mso-wrap-distance-right:0" o:ole="">
            <v:imagedata r:id="rId178" o:title="" embosscolor="white"/>
          </v:shape>
          <o:OLEObject Type="Embed" ProgID="EViews.Workfile.2" ShapeID="1120" DrawAspect="Content" ObjectID="_1781008892" r:id="rId179"/>
        </w:object>
      </w:r>
    </w:p>
    <w:tbl>
      <w:tblPr>
        <w:tblW w:w="0" w:type="auto"/>
        <w:tblInd w:w="30" w:type="dxa"/>
        <w:tblLayout w:type="fixed"/>
        <w:tblCellMar>
          <w:left w:w="0" w:type="dxa"/>
          <w:right w:w="0" w:type="dxa"/>
        </w:tblCellMar>
        <w:tblLook w:val="0000" w:firstRow="0" w:lastRow="0" w:firstColumn="0" w:lastColumn="0" w:noHBand="0" w:noVBand="0"/>
      </w:tblPr>
      <w:tblGrid>
        <w:gridCol w:w="1387"/>
        <w:gridCol w:w="788"/>
        <w:gridCol w:w="1102"/>
        <w:gridCol w:w="1103"/>
        <w:gridCol w:w="1102"/>
        <w:gridCol w:w="893"/>
      </w:tblGrid>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Pedroni Residual Cointegration Test</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Series: HDI MPR ER MS GE PD CO </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Date: 10/02/22   Time: 09:26</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327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Sample: 1996 2020</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Included observations: 371</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Cross-sections included: 20 (1 dropped)</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Null Hypothesis: No cointegration</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Trend assumption: No deterministic trend</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6375" w:type="dxa"/>
            <w:gridSpan w:val="6"/>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Automatic lag length selection based on SIC with lags from 0 to 3</w:t>
            </w: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Newey-West fixed bandwidth and Bartlett kernel</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hRule="exact" w:val="90"/>
        </w:trPr>
        <w:tc>
          <w:tcPr>
            <w:tcW w:w="1387"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hRule="exact" w:val="135"/>
        </w:trPr>
        <w:tc>
          <w:tcPr>
            <w:tcW w:w="1387"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val="225"/>
        </w:trPr>
        <w:tc>
          <w:tcPr>
            <w:tcW w:w="6375" w:type="dxa"/>
            <w:gridSpan w:val="6"/>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Alternative hypothesis: common AR coefs. (within-dimension)</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Weighted</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Statistic</w:t>
            </w:r>
          </w:p>
        </w:tc>
        <w:tc>
          <w:tcPr>
            <w:tcW w:w="1103"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Prob.</w:t>
            </w:r>
          </w:p>
        </w:tc>
        <w:tc>
          <w:tcPr>
            <w:tcW w:w="1102"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Statistic</w:t>
            </w:r>
          </w:p>
        </w:tc>
        <w:tc>
          <w:tcPr>
            <w:tcW w:w="893"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Prob.</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v-Statistic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-1.987237</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0.9766</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-1.684068</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0.9539</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rho-Statistic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4.271893</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1.0000</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4.115748</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1.0000</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PP-Statistic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1.410741</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0.9208</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-0.372321</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0.3548</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ADF-Statistic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-0.266748</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0.3948</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-1.799851</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0.0359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6375" w:type="dxa"/>
            <w:gridSpan w:val="6"/>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Alternative hypothesis: individual AR coefs. (between-dimension)</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Statistic</w:t>
            </w:r>
          </w:p>
        </w:tc>
        <w:tc>
          <w:tcPr>
            <w:tcW w:w="1103"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Prob.</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Group rho-Statistic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5.983445</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1.0000</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Group PP-Statistic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-1.043635</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0.1483</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Group ADF-Statistic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-3.574206</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0.0002</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hRule="exact" w:val="90"/>
        </w:trPr>
        <w:tc>
          <w:tcPr>
            <w:tcW w:w="1387"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hRule="exact" w:val="135"/>
        </w:trPr>
        <w:tc>
          <w:tcPr>
            <w:tcW w:w="1387"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Cross section specific results</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hRule="exact" w:val="90"/>
        </w:trPr>
        <w:tc>
          <w:tcPr>
            <w:tcW w:w="1387"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hRule="exact" w:val="135"/>
        </w:trPr>
        <w:tc>
          <w:tcPr>
            <w:tcW w:w="1387"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Phillips-Peron results (non-parametric)</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Cross ID</w:t>
            </w:r>
          </w:p>
        </w:tc>
        <w:tc>
          <w:tcPr>
            <w:tcW w:w="788"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AR(1)</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Variance</w:t>
            </w:r>
          </w:p>
        </w:tc>
        <w:tc>
          <w:tcPr>
            <w:tcW w:w="110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HAC  </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Bandwidth</w:t>
            </w:r>
          </w:p>
        </w:tc>
        <w:tc>
          <w:tcPr>
            <w:tcW w:w="89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Obs</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Angola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0.387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0.000277</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0.000273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Benin</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0.278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4.19E-05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4.14E-05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15</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Botswana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0.261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8.59E-05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7.30E-05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Burundi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2.76E-05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1.96E-05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Comoros</w:t>
            </w: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330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Dropped from Test</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Congo, Dem. Rep.</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0.102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6.49E-06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4.49E-06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Gambia, The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-0.101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4.07E-06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2.82E-06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Kenya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0.365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0.000138</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0.000143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Madagascar</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-0.049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4.38E-06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3.30E-06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Mali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-0.261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8.09E-06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5.59E-06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Mauritius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-0.106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6.04E-05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4.10E-05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Mozambique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0.193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1.76E-05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1.92E-05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Namibia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0.194</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8.91E-05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6.91E-05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Nigeria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0.281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4.77E-05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4.91E-05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Rwanda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-0.467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8.86E-07</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3.52E-07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Senegal</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-0.211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2.32E-05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2.66E-05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Seychelles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0.023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2.31E-05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2.19E-05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Sierra Leone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0.082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4.25E-05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3.93E-05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South Africa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7.01E-05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6.41E-05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Tanzania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-0.012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1.99E-05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1.22E-05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Uganda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0.458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9.80E-05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9.83E-05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Augmented Dickey-Fuller results (parametric)</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Cross ID</w:t>
            </w:r>
          </w:p>
        </w:tc>
        <w:tc>
          <w:tcPr>
            <w:tcW w:w="788"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AR(1)</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Variance</w:t>
            </w:r>
          </w:p>
        </w:tc>
        <w:tc>
          <w:tcPr>
            <w:tcW w:w="110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Lag</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Max lag</w:t>
            </w:r>
          </w:p>
        </w:tc>
        <w:tc>
          <w:tcPr>
            <w:tcW w:w="89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Obs</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Angola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0.387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0.000277</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Benin</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-0.166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1.95E-05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Botswana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0.261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8.59E-05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Burundi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-0.436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2.27E-05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Comoros</w:t>
            </w: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330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Dropped from Test</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Congo, Dem. Rep.</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-0.429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4.61E-06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Gambia, The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-0.101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4.07E-06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Kenya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0.365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0.000138</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Madagascar</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-0.515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1.45E-06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Mali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-0.261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8.09E-06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Mauritius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-0.546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5.09E-05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Mozambique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-0.073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1.34E-05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Namibia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-0.390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5.13E-05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15</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Nigeria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0.281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4.77E-05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Rwanda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-0.467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8.86E-07</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Senegal</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-0.211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2.32E-05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Seychelles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0.023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2.31E-05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Sierra Leone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0.082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4.25E-05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South Africa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7.01E-05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Tanzania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-1.306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1.18E-05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Uganda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0.107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6.30E-05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w:t>
            </w:r>
          </w:p>
        </w:tc>
      </w:tr>
      <w:tr w:rsidR="003E2719" w:rsidTr="00ED5506">
        <w:trPr>
          <w:trHeight w:hRule="exact" w:val="90"/>
        </w:trPr>
        <w:tc>
          <w:tcPr>
            <w:tcW w:w="1387"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hRule="exact" w:val="135"/>
        </w:trPr>
        <w:tc>
          <w:tcPr>
            <w:tcW w:w="1387"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r>
    </w:tbl>
    <w:p w:rsidR="003E2719" w:rsidRDefault="003E2719" w:rsidP="003E2719">
      <w:pPr>
        <w:adjustRightInd w:val="0"/>
        <w:spacing w:after="0"/>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1387"/>
        <w:gridCol w:w="788"/>
        <w:gridCol w:w="1102"/>
        <w:gridCol w:w="1103"/>
        <w:gridCol w:w="1102"/>
        <w:gridCol w:w="893"/>
      </w:tblGrid>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Pedroni Residual Cointegration Test</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Series: ESI MPR ER MS GE PD CO </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Date: 10/02/22   Time: 11:02</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327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Sample: 1996 2020</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Included observations: 371</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Cross-sections included: 19 (2 dropped)</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Null Hypothesis: No cointegration</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Trend assumption: Deterministic intercept and trend</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6375" w:type="dxa"/>
            <w:gridSpan w:val="6"/>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Automatic lag length selection based on SIC with lags from 0 to 2</w:t>
            </w: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Newey-West fixed bandwidth and Bartlett kernel</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hRule="exact" w:val="90"/>
        </w:trPr>
        <w:tc>
          <w:tcPr>
            <w:tcW w:w="1387"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hRule="exact" w:val="135"/>
        </w:trPr>
        <w:tc>
          <w:tcPr>
            <w:tcW w:w="1387"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val="225"/>
        </w:trPr>
        <w:tc>
          <w:tcPr>
            <w:tcW w:w="6375" w:type="dxa"/>
            <w:gridSpan w:val="6"/>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Alternative hypothesis: common AR coefs. (within-dimension)</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Weighted</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Statistic</w:t>
            </w:r>
          </w:p>
        </w:tc>
        <w:tc>
          <w:tcPr>
            <w:tcW w:w="1103"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Prob.</w:t>
            </w:r>
          </w:p>
        </w:tc>
        <w:tc>
          <w:tcPr>
            <w:tcW w:w="1102"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Statistic</w:t>
            </w:r>
          </w:p>
        </w:tc>
        <w:tc>
          <w:tcPr>
            <w:tcW w:w="893"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Prob.</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v-Statistic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-1.847060</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0.9676</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-2.301545</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0.9893</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rho-Statistic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3.933034</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1.0000</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4.474078</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1.0000</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PP-Statistic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-3.786228</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0.0001</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-4.035544</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0.0000</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ADF-Statistic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-3.595485</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0.0002</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-4.536479</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0.0000</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6375" w:type="dxa"/>
            <w:gridSpan w:val="6"/>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Alternative hypothesis: individual AR coefs. (between-dimension)</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Statistic</w:t>
            </w:r>
          </w:p>
        </w:tc>
        <w:tc>
          <w:tcPr>
            <w:tcW w:w="1103"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Prob.</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Group rho-Statistic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6.203226</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1.0000</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Group PP-Statistic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-4.971466</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0.0000</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Group ADF-Statistic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-5.508259</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0.0000</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hRule="exact" w:val="90"/>
        </w:trPr>
        <w:tc>
          <w:tcPr>
            <w:tcW w:w="1387"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hRule="exact" w:val="135"/>
        </w:trPr>
        <w:tc>
          <w:tcPr>
            <w:tcW w:w="1387"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Cross section specific results</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hRule="exact" w:val="90"/>
        </w:trPr>
        <w:tc>
          <w:tcPr>
            <w:tcW w:w="1387"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hRule="exact" w:val="135"/>
        </w:trPr>
        <w:tc>
          <w:tcPr>
            <w:tcW w:w="1387"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Phillips-Peron results (non-parametric)</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Cross ID</w:t>
            </w:r>
          </w:p>
        </w:tc>
        <w:tc>
          <w:tcPr>
            <w:tcW w:w="788"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AR(1)</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Variance</w:t>
            </w:r>
          </w:p>
        </w:tc>
        <w:tc>
          <w:tcPr>
            <w:tcW w:w="110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HAC  </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Bandwidth</w:t>
            </w:r>
          </w:p>
        </w:tc>
        <w:tc>
          <w:tcPr>
            <w:tcW w:w="89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Obs</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Angola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-0.261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0.000112</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8.42E-05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Benin</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0.052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0.000118</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0.000103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Botswana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0.022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0.000447</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0.000419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Burundi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0.109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3.72E-05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3.61E-05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Comoros</w:t>
            </w: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330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Dropped from Test</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Congo, Dem. Rep.</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0.020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0.000101</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7.61E-05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Gambia, The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-0.449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1.61E-05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8.70E-06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Kenya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0.025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3.13E-05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1.92E-05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Madagascar</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-0.035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1.63E-05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1.28E-05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Mali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-0.057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2.18E-05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1.70E-05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Mauritius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-0.304</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4.73E-05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5.23E-05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Mozambique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-0.461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1.81E-05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6.80E-06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Namibia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0.004</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1.78E-05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9.81E-06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Nigeria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-0.377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4.10E-05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4.22E-05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15</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Rwanda</w:t>
            </w: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330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Dropped from Test</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Senegal</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-0.520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1.39E-05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7.21E-06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Seychelles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-0.438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0.000107</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9.48E-05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Sierra Leone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-0.328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3.05E-05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1.93E-05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South Africa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-0.132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0.000505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0.000491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Tanzania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0.502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4.91E-05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6.14E-05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Uganda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0.038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5.70E-06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4.27E-06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Augmented Dickey-Fuller results (parametric)</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Cross ID</w:t>
            </w:r>
          </w:p>
        </w:tc>
        <w:tc>
          <w:tcPr>
            <w:tcW w:w="788"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AR(1)</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Variance</w:t>
            </w:r>
          </w:p>
        </w:tc>
        <w:tc>
          <w:tcPr>
            <w:tcW w:w="110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Lag</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Max lag</w:t>
            </w:r>
          </w:p>
        </w:tc>
        <w:tc>
          <w:tcPr>
            <w:tcW w:w="89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Obs</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Angola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-0.808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7.46E-05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15</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Benin</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0.052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0.000118</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Botswana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0.022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0.000447</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Burundi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0.109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3.72E-05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Comoros</w:t>
            </w: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330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Dropped from Test</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Congo, Dem. Rep.</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0.020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0.000101</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Gambia, The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-0.449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1.61E-05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Kenya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-0.575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2.05E-05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Madagascar</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-0.035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1.63E-05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Mali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-0.057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2.18E-05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Mauritius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-0.304</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4.73E-05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Mozambique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-1.086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1.58E-05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Namibia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-0.803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7.89E-06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Nigeria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-0.377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4.10E-05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15</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Rwanda</w:t>
            </w: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330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Dropped from Test</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Senegal</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-0.520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1.39E-05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Seychelles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-0.438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0.000107</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Sierra Leone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-0.328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3.05E-05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South Africa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-0.535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0.000229</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Tanzania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-0.057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3.06E-05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Uganda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0.038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5.70E-06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bl>
    <w:p w:rsidR="003E2719" w:rsidRPr="00356EDC" w:rsidRDefault="003E2719" w:rsidP="003E2719">
      <w:pPr>
        <w:spacing w:after="0"/>
      </w:pPr>
    </w:p>
    <w:tbl>
      <w:tblPr>
        <w:tblW w:w="0" w:type="auto"/>
        <w:tblInd w:w="30" w:type="dxa"/>
        <w:tblLayout w:type="fixed"/>
        <w:tblCellMar>
          <w:left w:w="0" w:type="dxa"/>
          <w:right w:w="0" w:type="dxa"/>
        </w:tblCellMar>
        <w:tblLook w:val="0000" w:firstRow="0" w:lastRow="0" w:firstColumn="0" w:lastColumn="0" w:noHBand="0" w:noVBand="0"/>
      </w:tblPr>
      <w:tblGrid>
        <w:gridCol w:w="1387"/>
        <w:gridCol w:w="788"/>
        <w:gridCol w:w="1102"/>
        <w:gridCol w:w="1103"/>
        <w:gridCol w:w="1102"/>
        <w:gridCol w:w="893"/>
      </w:tblGrid>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Pedroni Residual Cointegration Test</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Series: MENV MPR ER MS GE PD CO </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Date: 10/02/22   Time: 11:11</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327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Sample: 1996 2020</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Included observations: 371</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Cross-sections included: 19 (2 dropped)</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Null Hypothesis: No cointegration</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Trend assumption: Deterministic intercept and trend</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6375" w:type="dxa"/>
            <w:gridSpan w:val="6"/>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Automatic lag length selection based on SIC with lags from 0 to 2</w:t>
            </w: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Newey-West fixed bandwidth and Bartlett kernel</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hRule="exact" w:val="90"/>
        </w:trPr>
        <w:tc>
          <w:tcPr>
            <w:tcW w:w="1387"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hRule="exact" w:val="135"/>
        </w:trPr>
        <w:tc>
          <w:tcPr>
            <w:tcW w:w="1387"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val="225"/>
        </w:trPr>
        <w:tc>
          <w:tcPr>
            <w:tcW w:w="6375" w:type="dxa"/>
            <w:gridSpan w:val="6"/>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Alternative hypothesis: common AR coefs. (within-dimension)</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Weighted</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Statistic</w:t>
            </w:r>
          </w:p>
        </w:tc>
        <w:tc>
          <w:tcPr>
            <w:tcW w:w="1103"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Prob.</w:t>
            </w:r>
          </w:p>
        </w:tc>
        <w:tc>
          <w:tcPr>
            <w:tcW w:w="1102"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Statistic</w:t>
            </w:r>
          </w:p>
        </w:tc>
        <w:tc>
          <w:tcPr>
            <w:tcW w:w="893"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Prob.</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v-Statistic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-2.192628</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0.9858</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-0.896176</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0.8149</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rho-Statistic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4.344290</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1.0000</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3.923492</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1.0000</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PP-Statistic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-3.847934</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0.0001</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-4.962289</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0.0000</w:t>
            </w: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Panel ADF-Statistic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-2.589909</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0.0048</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-3.652980</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6375" w:type="dxa"/>
            <w:gridSpan w:val="6"/>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Alternative hypothesis: individual AR coefs. (between-dimension)</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Statistic</w:t>
            </w:r>
          </w:p>
        </w:tc>
        <w:tc>
          <w:tcPr>
            <w:tcW w:w="1103"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u w:val="single"/>
              </w:rPr>
              <w:t>Prob.</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Group rho-Statistic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5.640517</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1.0000</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Group PP-Statistic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-7.526856</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0.0000</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2175" w:type="dxa"/>
            <w:gridSpan w:val="2"/>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Group ADF-Statistic</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-4.881057</w:t>
            </w: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 0.0000</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hRule="exact" w:val="90"/>
        </w:trPr>
        <w:tc>
          <w:tcPr>
            <w:tcW w:w="1387"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hRule="exact" w:val="135"/>
        </w:trPr>
        <w:tc>
          <w:tcPr>
            <w:tcW w:w="1387"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4380" w:type="dxa"/>
            <w:gridSpan w:val="4"/>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Cross section specific results</w:t>
            </w: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hRule="exact" w:val="90"/>
        </w:trPr>
        <w:tc>
          <w:tcPr>
            <w:tcW w:w="1387"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double" w:sz="6" w:space="2" w:color="auto"/>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hRule="exact" w:val="135"/>
        </w:trPr>
        <w:tc>
          <w:tcPr>
            <w:tcW w:w="1387"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Phillips-Peron results (non-parametric)</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Cross ID</w:t>
            </w:r>
          </w:p>
        </w:tc>
        <w:tc>
          <w:tcPr>
            <w:tcW w:w="788"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AR(1)</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Variance</w:t>
            </w:r>
          </w:p>
        </w:tc>
        <w:tc>
          <w:tcPr>
            <w:tcW w:w="110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HAC  </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Bandwidth</w:t>
            </w:r>
          </w:p>
        </w:tc>
        <w:tc>
          <w:tcPr>
            <w:tcW w:w="89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Obs</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Angola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-0.555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20.41324</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11.33599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Benin</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-0.671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1.032173</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0.559340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Botswana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0.092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24.19736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22.99741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Burundi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-0.684</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22.46593</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12.66178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Comoros</w:t>
            </w: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330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Dropped from Test</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Congo, Dem. Rep.</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-0.453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10.68640</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6.922023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Gambia, The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-0.067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126.0070</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117.6139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Kenya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3.991059</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3.311739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Madagascar</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0.210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10.08111</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10.73305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Mali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-0.179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8.908402</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6.869840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Mauritius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0.234</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6.530889</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6.440829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Mozambique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0.159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35.65986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26.17388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Namibia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-0.177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1.573498</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1.039619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15</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Nigeria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0.080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8.812466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9.690165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Rwanda</w:t>
            </w: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330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Dropped from Test</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Senegal</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-0.125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101.0445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88.05019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Seychelles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-0.392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11.29116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11.69042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Sierra Leone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0.156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31.76956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32.59698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South Africa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-0.271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5.469891</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2.593841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Tanzania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0.060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14.42920</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14.27688</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Uganda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0.050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40.16975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39.94203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5482" w:type="dxa"/>
            <w:gridSpan w:val="5"/>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Augmented Dickey-Fuller results (parametric)</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single" w:sz="6" w:space="0" w:color="auto"/>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Cross ID</w:t>
            </w:r>
          </w:p>
        </w:tc>
        <w:tc>
          <w:tcPr>
            <w:tcW w:w="788"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AR(1)</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Variance</w:t>
            </w:r>
          </w:p>
        </w:tc>
        <w:tc>
          <w:tcPr>
            <w:tcW w:w="110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Lag</w:t>
            </w:r>
          </w:p>
        </w:tc>
        <w:tc>
          <w:tcPr>
            <w:tcW w:w="1102"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Max lag</w:t>
            </w:r>
          </w:p>
        </w:tc>
        <w:tc>
          <w:tcPr>
            <w:tcW w:w="893" w:type="dxa"/>
            <w:tcBorders>
              <w:top w:val="nil"/>
              <w:left w:val="nil"/>
              <w:bottom w:val="single" w:sz="6" w:space="0" w:color="auto"/>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Obs</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Angola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-0.555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20.41324</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Benin</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-0.671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1.032173</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Botswana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-0.161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16.04136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Burundi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-1.444</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19.78594</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Comoros</w:t>
            </w: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330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Dropped from Test</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Congo, Dem. Rep.</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-0.453</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10.68640</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Gambia, The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-0.067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126.0070</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Kenya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-0.305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3.991059</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Madagascar</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0.210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10.08111</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18</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Mali</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-0.179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8.908402</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Mauritius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0.234</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6.530889</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Mozambique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-0.349</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20.93505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Namibia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-0.177</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1.573498</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15</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Nigeria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0.080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8.812466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16</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Rwanda</w:t>
            </w:r>
          </w:p>
        </w:tc>
        <w:tc>
          <w:tcPr>
            <w:tcW w:w="788"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c>
          <w:tcPr>
            <w:tcW w:w="3307" w:type="dxa"/>
            <w:gridSpan w:val="3"/>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r>
              <w:rPr>
                <w:rFonts w:ascii="Arial" w:hAnsi="Arial" w:cs="Arial"/>
                <w:color w:val="000000"/>
                <w:sz w:val="18"/>
                <w:szCs w:val="18"/>
              </w:rPr>
              <w:t>Dropped from Test</w:t>
            </w:r>
          </w:p>
        </w:tc>
        <w:tc>
          <w:tcPr>
            <w:tcW w:w="893"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Senegal</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-0.125</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101.0445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12</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Seychelles</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-0.392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11.29116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13</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Sierra Leone</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0.156</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31.76956</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17</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South Africa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-0.942</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3.838103</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Tanzania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0.060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14.42920</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20</w:t>
            </w:r>
          </w:p>
        </w:tc>
      </w:tr>
      <w:tr w:rsidR="003E2719" w:rsidTr="00ED5506">
        <w:trPr>
          <w:trHeight w:val="225"/>
        </w:trPr>
        <w:tc>
          <w:tcPr>
            <w:tcW w:w="1387" w:type="dxa"/>
            <w:tcBorders>
              <w:top w:val="nil"/>
              <w:left w:val="nil"/>
              <w:bottom w:val="nil"/>
              <w:right w:val="nil"/>
            </w:tcBorders>
            <w:vAlign w:val="bottom"/>
          </w:tcPr>
          <w:p w:rsidR="003E2719" w:rsidRDefault="003E2719" w:rsidP="00ED5506">
            <w:pPr>
              <w:adjustRightInd w:val="0"/>
              <w:spacing w:after="0"/>
              <w:jc w:val="center"/>
              <w:rPr>
                <w:rFonts w:ascii="Arial" w:hAnsi="Arial" w:cs="Arial"/>
                <w:color w:val="000000"/>
                <w:sz w:val="18"/>
                <w:szCs w:val="18"/>
              </w:rPr>
            </w:pPr>
            <w:r>
              <w:rPr>
                <w:rFonts w:ascii="Arial" w:hAnsi="Arial" w:cs="Arial"/>
                <w:color w:val="000000"/>
                <w:sz w:val="18"/>
                <w:szCs w:val="18"/>
              </w:rPr>
              <w:t>Uganda</w:t>
            </w:r>
          </w:p>
        </w:tc>
        <w:tc>
          <w:tcPr>
            <w:tcW w:w="788"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0.050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40.16975</w:t>
            </w:r>
          </w:p>
        </w:tc>
        <w:tc>
          <w:tcPr>
            <w:tcW w:w="110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0</w:t>
            </w:r>
          </w:p>
        </w:tc>
        <w:tc>
          <w:tcPr>
            <w:tcW w:w="1102"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2</w:t>
            </w:r>
          </w:p>
        </w:tc>
        <w:tc>
          <w:tcPr>
            <w:tcW w:w="893" w:type="dxa"/>
            <w:tcBorders>
              <w:top w:val="nil"/>
              <w:left w:val="nil"/>
              <w:bottom w:val="nil"/>
              <w:right w:val="nil"/>
            </w:tcBorders>
            <w:vAlign w:val="bottom"/>
          </w:tcPr>
          <w:p w:rsidR="003E2719" w:rsidRDefault="003E2719" w:rsidP="00ED5506">
            <w:pPr>
              <w:adjustRightInd w:val="0"/>
              <w:spacing w:after="0"/>
              <w:ind w:right="10"/>
              <w:jc w:val="right"/>
              <w:rPr>
                <w:rFonts w:ascii="Arial" w:hAnsi="Arial" w:cs="Arial"/>
                <w:color w:val="000000"/>
                <w:sz w:val="18"/>
                <w:szCs w:val="18"/>
              </w:rPr>
            </w:pPr>
            <w:r>
              <w:rPr>
                <w:rFonts w:ascii="Arial" w:hAnsi="Arial" w:cs="Arial"/>
                <w:color w:val="000000"/>
                <w:sz w:val="18"/>
                <w:szCs w:val="18"/>
              </w:rPr>
              <w:t>19</w:t>
            </w:r>
          </w:p>
        </w:tc>
      </w:tr>
      <w:tr w:rsidR="003E2719" w:rsidTr="00ED5506">
        <w:trPr>
          <w:trHeight w:hRule="exact" w:val="90"/>
        </w:trPr>
        <w:tc>
          <w:tcPr>
            <w:tcW w:w="1387"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double" w:sz="6" w:space="0" w:color="auto"/>
              <w:right w:val="nil"/>
            </w:tcBorders>
            <w:vAlign w:val="bottom"/>
          </w:tcPr>
          <w:p w:rsidR="003E2719" w:rsidRDefault="003E2719" w:rsidP="00ED5506">
            <w:pPr>
              <w:adjustRightInd w:val="0"/>
              <w:spacing w:after="0"/>
              <w:rPr>
                <w:rFonts w:ascii="Arial" w:hAnsi="Arial" w:cs="Arial"/>
                <w:color w:val="000000"/>
                <w:sz w:val="18"/>
                <w:szCs w:val="18"/>
              </w:rPr>
            </w:pPr>
          </w:p>
        </w:tc>
      </w:tr>
      <w:tr w:rsidR="003E2719" w:rsidTr="00ED5506">
        <w:trPr>
          <w:trHeight w:hRule="exact" w:val="135"/>
        </w:trPr>
        <w:tc>
          <w:tcPr>
            <w:tcW w:w="1387"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788"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1102"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c>
          <w:tcPr>
            <w:tcW w:w="893" w:type="dxa"/>
            <w:tcBorders>
              <w:top w:val="nil"/>
              <w:left w:val="nil"/>
              <w:bottom w:val="nil"/>
              <w:right w:val="nil"/>
            </w:tcBorders>
            <w:vAlign w:val="bottom"/>
          </w:tcPr>
          <w:p w:rsidR="003E2719" w:rsidRDefault="003E2719" w:rsidP="00ED5506">
            <w:pPr>
              <w:adjustRightInd w:val="0"/>
              <w:spacing w:after="0"/>
              <w:rPr>
                <w:rFonts w:ascii="Arial" w:hAnsi="Arial" w:cs="Arial"/>
                <w:color w:val="000000"/>
                <w:sz w:val="18"/>
                <w:szCs w:val="18"/>
              </w:rPr>
            </w:pPr>
          </w:p>
        </w:tc>
      </w:tr>
    </w:tbl>
    <w:p w:rsidR="003E2719" w:rsidRDefault="003E2719" w:rsidP="003E2719">
      <w:pPr>
        <w:spacing w:after="0"/>
      </w:pPr>
      <w:r>
        <w:rPr>
          <w:rFonts w:ascii="Arial" w:hAnsi="Arial" w:cs="Arial"/>
          <w:sz w:val="18"/>
          <w:szCs w:val="18"/>
        </w:rPr>
        <w:br/>
      </w:r>
    </w:p>
    <w:p w:rsidR="003E2719" w:rsidRDefault="003E2719" w:rsidP="003E2719">
      <w:pPr>
        <w:spacing w:after="0"/>
      </w:pPr>
    </w:p>
    <w:p w:rsidR="003E2719" w:rsidRDefault="003E2719" w:rsidP="003E2719"/>
    <w:p w:rsidR="003E2719" w:rsidRDefault="003E2719" w:rsidP="003E2719">
      <w:pPr>
        <w:adjustRightInd w:val="0"/>
        <w:rPr>
          <w:rFonts w:ascii="Arial" w:hAnsi="Arial" w:cs="Arial"/>
          <w:sz w:val="18"/>
          <w:szCs w:val="18"/>
        </w:rPr>
      </w:pPr>
    </w:p>
    <w:p w:rsidR="003E2719" w:rsidRDefault="003E2719" w:rsidP="003E2719">
      <w:pPr>
        <w:tabs>
          <w:tab w:val="left" w:pos="8280"/>
        </w:tabs>
      </w:pPr>
      <w:r>
        <w:rPr>
          <w:rFonts w:ascii="Arial" w:hAnsi="Arial" w:cs="Arial"/>
          <w:sz w:val="18"/>
          <w:szCs w:val="18"/>
        </w:rPr>
        <w:br/>
      </w: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Pr>
        <w:autoSpaceDE w:val="0"/>
        <w:autoSpaceDN w:val="0"/>
        <w:adjustRightInd w:val="0"/>
        <w:spacing w:after="0" w:line="240" w:lineRule="auto"/>
        <w:ind w:left="720" w:hanging="720"/>
        <w:rPr>
          <w:rFonts w:ascii="AdvTTe692faf0" w:hAnsi="AdvTTe692faf0" w:cs="AdvTTe692faf0"/>
          <w:b/>
          <w:sz w:val="24"/>
          <w:szCs w:val="24"/>
        </w:rPr>
      </w:pPr>
    </w:p>
    <w:p w:rsidR="003E2719" w:rsidRDefault="003E2719" w:rsidP="003E2719"/>
    <w:p w:rsidR="00692D01" w:rsidRDefault="00692D01"/>
    <w:sectPr w:rsidR="00692D01" w:rsidSect="00ED5506">
      <w:footerReference w:type="default" r:id="rId180"/>
      <w:pgSz w:w="12240" w:h="15840"/>
      <w:pgMar w:top="1440" w:right="1349" w:bottom="1440" w:left="1797"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5C52" w:rsidRDefault="00615C52" w:rsidP="003E2719">
      <w:pPr>
        <w:spacing w:after="0" w:line="240" w:lineRule="auto"/>
      </w:pPr>
      <w:r>
        <w:separator/>
      </w:r>
    </w:p>
  </w:endnote>
  <w:endnote w:type="continuationSeparator" w:id="0">
    <w:p w:rsidR="00615C52" w:rsidRDefault="00615C52" w:rsidP="003E27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Bell MT">
    <w:panose1 w:val="02020503060305020303"/>
    <w:charset w:val="00"/>
    <w:family w:val="roman"/>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GoudyOlSt BT">
    <w:altName w:val="GoudyOlSt BT"/>
    <w:panose1 w:val="00000000000000000000"/>
    <w:charset w:val="00"/>
    <w:family w:val="roman"/>
    <w:notTrueType/>
    <w:pitch w:val="default"/>
    <w:sig w:usb0="00000003" w:usb1="00000000" w:usb2="00000000" w:usb3="00000000" w:csb0="00000001" w:csb1="00000000"/>
  </w:font>
  <w:font w:name="Brown">
    <w:altName w:val="Brown"/>
    <w:panose1 w:val="00000000000000000000"/>
    <w:charset w:val="00"/>
    <w:family w:val="swiss"/>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imesNewRomanPSMT">
    <w:altName w:val="DFGothic-EB"/>
    <w:panose1 w:val="00000000000000000000"/>
    <w:charset w:val="80"/>
    <w:family w:val="auto"/>
    <w:notTrueType/>
    <w:pitch w:val="default"/>
    <w:sig w:usb0="00000003" w:usb1="08070000" w:usb2="00000010" w:usb3="00000000" w:csb0="00020001" w:csb1="00000000"/>
  </w:font>
  <w:font w:name="Cambria Math">
    <w:panose1 w:val="02040503050406030204"/>
    <w:charset w:val="00"/>
    <w:family w:val="roman"/>
    <w:pitch w:val="variable"/>
    <w:sig w:usb0="E00006FF" w:usb1="420024FF" w:usb2="02000000" w:usb3="00000000" w:csb0="0000019F" w:csb1="00000000"/>
  </w:font>
  <w:font w:name="TimesNewRoman">
    <w:altName w:val="MS Mincho"/>
    <w:panose1 w:val="00000000000000000000"/>
    <w:charset w:val="80"/>
    <w:family w:val="auto"/>
    <w:notTrueType/>
    <w:pitch w:val="default"/>
    <w:sig w:usb0="00000003" w:usb1="09070000" w:usb2="00000010" w:usb3="00000000" w:csb0="000A0001" w:csb1="00000000"/>
  </w:font>
  <w:font w:name="AdvOTb0c9bf5d+26">
    <w:altName w:val="MS Mincho"/>
    <w:charset w:val="80"/>
    <w:family w:val="auto"/>
    <w:pitch w:val="default"/>
    <w:sig w:usb0="00000001" w:usb1="08070000" w:usb2="00000010" w:usb3="00000000" w:csb0="00020000" w:csb1="00000000"/>
  </w:font>
  <w:font w:name="Times-Roman">
    <w:altName w:val="Times New Roman"/>
    <w:panose1 w:val="00000000000000000000"/>
    <w:charset w:val="00"/>
    <w:family w:val="auto"/>
    <w:notTrueType/>
    <w:pitch w:val="default"/>
    <w:sig w:usb0="00000003" w:usb1="00000000" w:usb2="00000000" w:usb3="00000000" w:csb0="00000001" w:csb1="00000000"/>
  </w:font>
  <w:font w:name="URWPalladioL-Roma">
    <w:altName w:val="Microsoft JhengHei"/>
    <w:panose1 w:val="00000000000000000000"/>
    <w:charset w:val="88"/>
    <w:family w:val="auto"/>
    <w:notTrueType/>
    <w:pitch w:val="default"/>
    <w:sig w:usb0="00000003" w:usb1="08080000" w:usb2="00000010" w:usb3="00000000" w:csb0="00100001" w:csb1="00000000"/>
  </w:font>
  <w:font w:name="AdvTTe692faf0">
    <w:altName w:val="Cambria"/>
    <w:charset w:val="00"/>
    <w:family w:val="roman"/>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6431708"/>
      <w:docPartObj>
        <w:docPartGallery w:val="Page Numbers (Bottom of Page)"/>
        <w:docPartUnique/>
      </w:docPartObj>
    </w:sdtPr>
    <w:sdtEndPr>
      <w:rPr>
        <w:noProof/>
      </w:rPr>
    </w:sdtEndPr>
    <w:sdtContent>
      <w:p w:rsidR="00ED5506" w:rsidRDefault="00ED5506">
        <w:pPr>
          <w:pStyle w:val="Footer"/>
          <w:jc w:val="center"/>
        </w:pPr>
        <w:r>
          <w:fldChar w:fldCharType="begin"/>
        </w:r>
        <w:r>
          <w:instrText xml:space="preserve"> PAGE   \* MERGEFORMAT </w:instrText>
        </w:r>
        <w:r>
          <w:fldChar w:fldCharType="separate"/>
        </w:r>
        <w:r w:rsidR="00615C52">
          <w:rPr>
            <w:noProof/>
          </w:rPr>
          <w:t>i</w:t>
        </w:r>
        <w:r>
          <w:rPr>
            <w:noProof/>
          </w:rPr>
          <w:fldChar w:fldCharType="end"/>
        </w:r>
      </w:p>
    </w:sdtContent>
  </w:sdt>
  <w:p w:rsidR="00ED5506" w:rsidRDefault="00ED5506" w:rsidP="00ED5506">
    <w:pPr>
      <w:pStyle w:val="Footer"/>
      <w:tabs>
        <w:tab w:val="center" w:pos="4547"/>
        <w:tab w:val="left" w:pos="5531"/>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5506" w:rsidRDefault="00ED5506">
    <w:pPr>
      <w:pStyle w:val="Footer"/>
      <w:jc w:val="center"/>
    </w:pPr>
  </w:p>
  <w:p w:rsidR="00ED5506" w:rsidRDefault="00ED550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5506" w:rsidRDefault="00ED5506" w:rsidP="00ED5506">
    <w:pPr>
      <w:pStyle w:val="Footer"/>
      <w:jc w:val="center"/>
    </w:pPr>
    <w:r>
      <w:fldChar w:fldCharType="begin"/>
    </w:r>
    <w:r>
      <w:instrText xml:space="preserve"> PAGE   \* MERGEFORMAT</w:instrText>
    </w:r>
    <w:r>
      <w:fldChar w:fldCharType="separate"/>
    </w:r>
    <w:r w:rsidR="00C56103">
      <w:rPr>
        <w:noProof/>
      </w:rPr>
      <w:t>107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5C52" w:rsidRDefault="00615C52" w:rsidP="003E2719">
      <w:pPr>
        <w:spacing w:after="0" w:line="240" w:lineRule="auto"/>
      </w:pPr>
      <w:r>
        <w:separator/>
      </w:r>
    </w:p>
  </w:footnote>
  <w:footnote w:type="continuationSeparator" w:id="0">
    <w:p w:rsidR="00615C52" w:rsidRDefault="00615C52" w:rsidP="003E271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71E86ABE"/>
    <w:lvl w:ilvl="0" w:tplc="8C36881A">
      <w:start w:val="1"/>
      <w:numFmt w:val="lowerRoman"/>
      <w:lvlText w:val="%1)"/>
      <w:lvlJc w:val="left"/>
      <w:pPr>
        <w:ind w:left="1080" w:hanging="720"/>
      </w:pPr>
      <w:rPr>
        <w:rFonts w:ascii="Times New Roman" w:eastAsia="Calibri"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2"/>
    <w:multiLevelType w:val="hybridMultilevel"/>
    <w:tmpl w:val="402060B4"/>
    <w:lvl w:ilvl="0" w:tplc="FEAA6DB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3"/>
    <w:multiLevelType w:val="hybridMultilevel"/>
    <w:tmpl w:val="71E60D06"/>
    <w:lvl w:ilvl="0" w:tplc="01FA4020">
      <w:start w:val="1"/>
      <w:numFmt w:val="lowerRoman"/>
      <w:lvlText w:val="%1)"/>
      <w:lvlJc w:val="left"/>
      <w:pPr>
        <w:ind w:left="1080" w:hanging="72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4"/>
    <w:multiLevelType w:val="hybridMultilevel"/>
    <w:tmpl w:val="140C93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6"/>
    <w:multiLevelType w:val="hybridMultilevel"/>
    <w:tmpl w:val="B1F2156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7"/>
    <w:multiLevelType w:val="hybridMultilevel"/>
    <w:tmpl w:val="4652153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8"/>
    <w:multiLevelType w:val="hybridMultilevel"/>
    <w:tmpl w:val="1FA697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9"/>
    <w:multiLevelType w:val="hybridMultilevel"/>
    <w:tmpl w:val="FCAE4942"/>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C"/>
    <w:multiLevelType w:val="hybridMultilevel"/>
    <w:tmpl w:val="699E6EB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000000D"/>
    <w:multiLevelType w:val="hybridMultilevel"/>
    <w:tmpl w:val="58566B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00000E"/>
    <w:multiLevelType w:val="hybridMultilevel"/>
    <w:tmpl w:val="F8A2FB3A"/>
    <w:lvl w:ilvl="0" w:tplc="F9C6DF6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000000F"/>
    <w:multiLevelType w:val="hybridMultilevel"/>
    <w:tmpl w:val="F962C4F6"/>
    <w:lvl w:ilvl="0" w:tplc="7742B1C2">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00000010"/>
    <w:multiLevelType w:val="hybridMultilevel"/>
    <w:tmpl w:val="B19E7C7E"/>
    <w:lvl w:ilvl="0" w:tplc="92789180">
      <w:start w:val="1"/>
      <w:numFmt w:val="lowerRoman"/>
      <w:lvlText w:val="(%1)"/>
      <w:lvlJc w:val="left"/>
      <w:pPr>
        <w:ind w:left="1080" w:hanging="720"/>
      </w:pPr>
      <w:rPr>
        <w:rFonts w:hint="default"/>
        <w:b w:val="0"/>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0000011"/>
    <w:multiLevelType w:val="hybridMultilevel"/>
    <w:tmpl w:val="57F84D68"/>
    <w:lvl w:ilvl="0" w:tplc="EC9A7E88">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0000012"/>
    <w:multiLevelType w:val="hybridMultilevel"/>
    <w:tmpl w:val="C780345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0000013"/>
    <w:multiLevelType w:val="multilevel"/>
    <w:tmpl w:val="1772F104"/>
    <w:lvl w:ilvl="0">
      <w:start w:val="1"/>
      <w:numFmt w:val="lowerRoman"/>
      <w:lvlText w:val="%1."/>
      <w:lvlJc w:val="right"/>
      <w:pPr>
        <w:tabs>
          <w:tab w:val="left" w:pos="720"/>
        </w:tabs>
        <w:ind w:left="720" w:hanging="360"/>
      </w:pPr>
      <w:rPr>
        <w:b w:val="0"/>
        <w:bCs w:val="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6">
    <w:nsid w:val="00000014"/>
    <w:multiLevelType w:val="hybridMultilevel"/>
    <w:tmpl w:val="D5188EE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0000015"/>
    <w:multiLevelType w:val="hybridMultilevel"/>
    <w:tmpl w:val="B186F53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0000016"/>
    <w:multiLevelType w:val="hybridMultilevel"/>
    <w:tmpl w:val="279C0F9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0000018"/>
    <w:multiLevelType w:val="hybridMultilevel"/>
    <w:tmpl w:val="65C0EDF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000001A"/>
    <w:multiLevelType w:val="hybridMultilevel"/>
    <w:tmpl w:val="F2CE789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000001B"/>
    <w:multiLevelType w:val="hybridMultilevel"/>
    <w:tmpl w:val="4686032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000001D"/>
    <w:multiLevelType w:val="hybridMultilevel"/>
    <w:tmpl w:val="6F3CD92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000001E"/>
    <w:multiLevelType w:val="hybridMultilevel"/>
    <w:tmpl w:val="747AE544"/>
    <w:lvl w:ilvl="0" w:tplc="6E3ECF12">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0000023"/>
    <w:multiLevelType w:val="hybridMultilevel"/>
    <w:tmpl w:val="B6DED312"/>
    <w:lvl w:ilvl="0" w:tplc="16F655A4">
      <w:start w:val="1"/>
      <w:numFmt w:val="lowerRoman"/>
      <w:lvlText w:val="%1."/>
      <w:lvlJc w:val="righ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00000024"/>
    <w:multiLevelType w:val="hybridMultilevel"/>
    <w:tmpl w:val="5D421D1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0000025"/>
    <w:multiLevelType w:val="hybridMultilevel"/>
    <w:tmpl w:val="6D887D2C"/>
    <w:lvl w:ilvl="0" w:tplc="0409001B">
      <w:start w:val="1"/>
      <w:numFmt w:val="lowerRoman"/>
      <w:lvlText w:val="%1."/>
      <w:lvlJc w:val="right"/>
      <w:pPr>
        <w:ind w:left="776"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27">
    <w:nsid w:val="00000026"/>
    <w:multiLevelType w:val="hybridMultilevel"/>
    <w:tmpl w:val="05000DF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00000027"/>
    <w:multiLevelType w:val="hybridMultilevel"/>
    <w:tmpl w:val="AF04CA3A"/>
    <w:lvl w:ilvl="0" w:tplc="0E149048">
      <w:start w:val="4"/>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038E126A"/>
    <w:multiLevelType w:val="hybridMultilevel"/>
    <w:tmpl w:val="12E43508"/>
    <w:lvl w:ilvl="0" w:tplc="DA569870">
      <w:start w:val="2"/>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11B045C6"/>
    <w:multiLevelType w:val="hybridMultilevel"/>
    <w:tmpl w:val="3A08AA3A"/>
    <w:lvl w:ilvl="0" w:tplc="2676C4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12E04FA8"/>
    <w:multiLevelType w:val="hybridMultilevel"/>
    <w:tmpl w:val="48C4068E"/>
    <w:lvl w:ilvl="0" w:tplc="24BCB05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13974566"/>
    <w:multiLevelType w:val="hybridMultilevel"/>
    <w:tmpl w:val="886AB088"/>
    <w:lvl w:ilvl="0" w:tplc="6766110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1F023FB0"/>
    <w:multiLevelType w:val="hybridMultilevel"/>
    <w:tmpl w:val="B6E63326"/>
    <w:lvl w:ilvl="0" w:tplc="2FEE495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2ABB1205"/>
    <w:multiLevelType w:val="hybridMultilevel"/>
    <w:tmpl w:val="633A4112"/>
    <w:lvl w:ilvl="0" w:tplc="B2F28B1C">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B423FC5"/>
    <w:multiLevelType w:val="multilevel"/>
    <w:tmpl w:val="2B423FC5"/>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2B830A5D"/>
    <w:multiLevelType w:val="hybridMultilevel"/>
    <w:tmpl w:val="1C38E7A8"/>
    <w:lvl w:ilvl="0" w:tplc="070A64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2BB3217C"/>
    <w:multiLevelType w:val="hybridMultilevel"/>
    <w:tmpl w:val="BD96C51A"/>
    <w:lvl w:ilvl="0" w:tplc="EF529E5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2E6D34BE"/>
    <w:multiLevelType w:val="hybridMultilevel"/>
    <w:tmpl w:val="FCAE4942"/>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2C864CD"/>
    <w:multiLevelType w:val="hybridMultilevel"/>
    <w:tmpl w:val="85D600D0"/>
    <w:lvl w:ilvl="0" w:tplc="6716182A">
      <w:start w:val="1"/>
      <w:numFmt w:val="lowerRoman"/>
      <w:lvlText w:val="%1."/>
      <w:lvlJc w:val="left"/>
      <w:pPr>
        <w:ind w:left="1080" w:hanging="720"/>
      </w:pPr>
      <w:rPr>
        <w:rFonts w:hint="default"/>
        <w:i/>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3E0B6C91"/>
    <w:multiLevelType w:val="hybridMultilevel"/>
    <w:tmpl w:val="74F40EC2"/>
    <w:lvl w:ilvl="0" w:tplc="6F709674">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3332E3F"/>
    <w:multiLevelType w:val="hybridMultilevel"/>
    <w:tmpl w:val="A136FF48"/>
    <w:lvl w:ilvl="0" w:tplc="52E816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nsid w:val="47F8295E"/>
    <w:multiLevelType w:val="hybridMultilevel"/>
    <w:tmpl w:val="5C98A7D0"/>
    <w:lvl w:ilvl="0" w:tplc="D4600C6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nsid w:val="49EC248D"/>
    <w:multiLevelType w:val="hybridMultilevel"/>
    <w:tmpl w:val="EA205E42"/>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nsid w:val="66186149"/>
    <w:multiLevelType w:val="hybridMultilevel"/>
    <w:tmpl w:val="12D4A122"/>
    <w:lvl w:ilvl="0" w:tplc="04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nsid w:val="70582B0F"/>
    <w:multiLevelType w:val="hybridMultilevel"/>
    <w:tmpl w:val="31748350"/>
    <w:lvl w:ilvl="0" w:tplc="691604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nsid w:val="7E6070F6"/>
    <w:multiLevelType w:val="hybridMultilevel"/>
    <w:tmpl w:val="D70EE472"/>
    <w:lvl w:ilvl="0" w:tplc="04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8"/>
  </w:num>
  <w:num w:numId="3">
    <w:abstractNumId w:val="22"/>
  </w:num>
  <w:num w:numId="4">
    <w:abstractNumId w:val="3"/>
  </w:num>
  <w:num w:numId="5">
    <w:abstractNumId w:val="5"/>
  </w:num>
  <w:num w:numId="6">
    <w:abstractNumId w:val="0"/>
  </w:num>
  <w:num w:numId="7">
    <w:abstractNumId w:val="2"/>
  </w:num>
  <w:num w:numId="8">
    <w:abstractNumId w:val="1"/>
  </w:num>
  <w:num w:numId="9">
    <w:abstractNumId w:val="10"/>
  </w:num>
  <w:num w:numId="10">
    <w:abstractNumId w:val="6"/>
  </w:num>
  <w:num w:numId="11">
    <w:abstractNumId w:val="34"/>
  </w:num>
  <w:num w:numId="12">
    <w:abstractNumId w:val="4"/>
  </w:num>
  <w:num w:numId="13">
    <w:abstractNumId w:val="9"/>
  </w:num>
  <w:num w:numId="14">
    <w:abstractNumId w:val="11"/>
  </w:num>
  <w:num w:numId="15">
    <w:abstractNumId w:val="23"/>
  </w:num>
  <w:num w:numId="16">
    <w:abstractNumId w:val="28"/>
  </w:num>
  <w:num w:numId="17">
    <w:abstractNumId w:val="27"/>
  </w:num>
  <w:num w:numId="18">
    <w:abstractNumId w:val="15"/>
  </w:num>
  <w:num w:numId="19">
    <w:abstractNumId w:val="14"/>
  </w:num>
  <w:num w:numId="20">
    <w:abstractNumId w:val="25"/>
  </w:num>
  <w:num w:numId="21">
    <w:abstractNumId w:val="20"/>
  </w:num>
  <w:num w:numId="22">
    <w:abstractNumId w:val="24"/>
  </w:num>
  <w:num w:numId="23">
    <w:abstractNumId w:val="12"/>
  </w:num>
  <w:num w:numId="24">
    <w:abstractNumId w:val="21"/>
  </w:num>
  <w:num w:numId="25">
    <w:abstractNumId w:val="26"/>
  </w:num>
  <w:num w:numId="26">
    <w:abstractNumId w:val="19"/>
  </w:num>
  <w:num w:numId="27">
    <w:abstractNumId w:val="16"/>
  </w:num>
  <w:num w:numId="28">
    <w:abstractNumId w:val="13"/>
  </w:num>
  <w:num w:numId="29">
    <w:abstractNumId w:val="17"/>
  </w:num>
  <w:num w:numId="30">
    <w:abstractNumId w:val="18"/>
  </w:num>
  <w:num w:numId="31">
    <w:abstractNumId w:val="35"/>
  </w:num>
  <w:num w:numId="32">
    <w:abstractNumId w:val="38"/>
  </w:num>
  <w:num w:numId="33">
    <w:abstractNumId w:val="40"/>
  </w:num>
  <w:num w:numId="34">
    <w:abstractNumId w:val="29"/>
  </w:num>
  <w:num w:numId="35">
    <w:abstractNumId w:val="45"/>
  </w:num>
  <w:num w:numId="36">
    <w:abstractNumId w:val="43"/>
  </w:num>
  <w:num w:numId="37">
    <w:abstractNumId w:val="46"/>
  </w:num>
  <w:num w:numId="38">
    <w:abstractNumId w:val="44"/>
  </w:num>
  <w:num w:numId="39">
    <w:abstractNumId w:val="41"/>
  </w:num>
  <w:num w:numId="40">
    <w:abstractNumId w:val="31"/>
  </w:num>
  <w:num w:numId="41">
    <w:abstractNumId w:val="30"/>
  </w:num>
  <w:num w:numId="42">
    <w:abstractNumId w:val="42"/>
  </w:num>
  <w:num w:numId="43">
    <w:abstractNumId w:val="37"/>
  </w:num>
  <w:num w:numId="44">
    <w:abstractNumId w:val="33"/>
  </w:num>
  <w:num w:numId="45">
    <w:abstractNumId w:val="39"/>
  </w:num>
  <w:num w:numId="46">
    <w:abstractNumId w:val="36"/>
  </w:num>
  <w:num w:numId="4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719"/>
    <w:rsid w:val="000430AC"/>
    <w:rsid w:val="00082E57"/>
    <w:rsid w:val="003E2719"/>
    <w:rsid w:val="00416991"/>
    <w:rsid w:val="00615C52"/>
    <w:rsid w:val="00692D01"/>
    <w:rsid w:val="007B4304"/>
    <w:rsid w:val="00915B7E"/>
    <w:rsid w:val="00A0722C"/>
    <w:rsid w:val="00C56103"/>
    <w:rsid w:val="00ED55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C72E42D-6681-4471-A655-66A46DF08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2719"/>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3E2719"/>
    <w:pPr>
      <w:keepNext/>
      <w:keepLines/>
      <w:spacing w:before="480" w:after="0"/>
      <w:outlineLvl w:val="0"/>
    </w:pPr>
    <w:rPr>
      <w:rFonts w:ascii="Calibri Light" w:eastAsia="SimSun" w:hAnsi="Calibri Light" w:cs="SimSun"/>
      <w:b/>
      <w:bCs/>
      <w:color w:val="2F5496"/>
      <w:sz w:val="28"/>
      <w:szCs w:val="28"/>
    </w:rPr>
  </w:style>
  <w:style w:type="paragraph" w:styleId="Heading2">
    <w:name w:val="heading 2"/>
    <w:basedOn w:val="Normal"/>
    <w:next w:val="Normal"/>
    <w:link w:val="Heading2Char"/>
    <w:uiPriority w:val="9"/>
    <w:unhideWhenUsed/>
    <w:qFormat/>
    <w:rsid w:val="003E2719"/>
    <w:pPr>
      <w:keepNext/>
      <w:keepLines/>
      <w:spacing w:before="200" w:after="0"/>
      <w:outlineLvl w:val="1"/>
    </w:pPr>
    <w:rPr>
      <w:rFonts w:ascii="Calibri Light" w:eastAsia="SimSun" w:hAnsi="Calibri Light" w:cs="SimSun"/>
      <w:b/>
      <w:bCs/>
      <w:color w:val="4472C4"/>
      <w:sz w:val="26"/>
      <w:szCs w:val="26"/>
    </w:rPr>
  </w:style>
  <w:style w:type="paragraph" w:styleId="Heading3">
    <w:name w:val="heading 3"/>
    <w:basedOn w:val="Normal"/>
    <w:next w:val="Normal"/>
    <w:link w:val="Heading3Char"/>
    <w:uiPriority w:val="9"/>
    <w:unhideWhenUsed/>
    <w:qFormat/>
    <w:rsid w:val="003E2719"/>
    <w:pPr>
      <w:keepNext/>
      <w:keepLines/>
      <w:spacing w:before="200" w:after="0"/>
      <w:outlineLvl w:val="2"/>
    </w:pPr>
    <w:rPr>
      <w:rFonts w:ascii="Calibri Light" w:eastAsia="SimSun" w:hAnsi="Calibri Light" w:cs="SimSun"/>
      <w:b/>
      <w:bCs/>
      <w:color w:val="4472C4"/>
    </w:rPr>
  </w:style>
  <w:style w:type="paragraph" w:styleId="Heading4">
    <w:name w:val="heading 4"/>
    <w:basedOn w:val="Normal"/>
    <w:next w:val="Normal"/>
    <w:link w:val="Heading4Char"/>
    <w:uiPriority w:val="9"/>
    <w:unhideWhenUsed/>
    <w:qFormat/>
    <w:rsid w:val="003E2719"/>
    <w:pPr>
      <w:keepNext/>
      <w:keepLines/>
      <w:spacing w:before="200" w:after="0"/>
      <w:outlineLvl w:val="3"/>
    </w:pPr>
    <w:rPr>
      <w:rFonts w:ascii="Calibri Light" w:eastAsia="SimSun" w:hAnsi="Calibri Light" w:cs="SimSun"/>
      <w:b/>
      <w:bCs/>
      <w:i/>
      <w:iCs/>
      <w:color w:val="4472C4"/>
    </w:rPr>
  </w:style>
  <w:style w:type="paragraph" w:styleId="Heading5">
    <w:name w:val="heading 5"/>
    <w:basedOn w:val="Normal"/>
    <w:next w:val="Normal"/>
    <w:link w:val="Heading5Char"/>
    <w:uiPriority w:val="9"/>
    <w:unhideWhenUsed/>
    <w:qFormat/>
    <w:rsid w:val="003E2719"/>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2719"/>
    <w:rPr>
      <w:rFonts w:ascii="Calibri Light" w:eastAsia="SimSun" w:hAnsi="Calibri Light" w:cs="SimSun"/>
      <w:b/>
      <w:bCs/>
      <w:color w:val="2F5496"/>
      <w:sz w:val="28"/>
      <w:szCs w:val="28"/>
    </w:rPr>
  </w:style>
  <w:style w:type="character" w:customStyle="1" w:styleId="Heading2Char">
    <w:name w:val="Heading 2 Char"/>
    <w:basedOn w:val="DefaultParagraphFont"/>
    <w:link w:val="Heading2"/>
    <w:uiPriority w:val="9"/>
    <w:rsid w:val="003E2719"/>
    <w:rPr>
      <w:rFonts w:ascii="Calibri Light" w:eastAsia="SimSun" w:hAnsi="Calibri Light" w:cs="SimSun"/>
      <w:b/>
      <w:bCs/>
      <w:color w:val="4472C4"/>
      <w:sz w:val="26"/>
      <w:szCs w:val="26"/>
    </w:rPr>
  </w:style>
  <w:style w:type="character" w:customStyle="1" w:styleId="Heading3Char">
    <w:name w:val="Heading 3 Char"/>
    <w:basedOn w:val="DefaultParagraphFont"/>
    <w:link w:val="Heading3"/>
    <w:uiPriority w:val="9"/>
    <w:rsid w:val="003E2719"/>
    <w:rPr>
      <w:rFonts w:ascii="Calibri Light" w:eastAsia="SimSun" w:hAnsi="Calibri Light" w:cs="SimSun"/>
      <w:b/>
      <w:bCs/>
      <w:color w:val="4472C4"/>
    </w:rPr>
  </w:style>
  <w:style w:type="character" w:customStyle="1" w:styleId="Heading4Char">
    <w:name w:val="Heading 4 Char"/>
    <w:basedOn w:val="DefaultParagraphFont"/>
    <w:link w:val="Heading4"/>
    <w:uiPriority w:val="9"/>
    <w:rsid w:val="003E2719"/>
    <w:rPr>
      <w:rFonts w:ascii="Calibri Light" w:eastAsia="SimSun" w:hAnsi="Calibri Light" w:cs="SimSun"/>
      <w:b/>
      <w:bCs/>
      <w:i/>
      <w:iCs/>
      <w:color w:val="4472C4"/>
    </w:rPr>
  </w:style>
  <w:style w:type="character" w:customStyle="1" w:styleId="Heading5Char">
    <w:name w:val="Heading 5 Char"/>
    <w:basedOn w:val="DefaultParagraphFont"/>
    <w:link w:val="Heading5"/>
    <w:uiPriority w:val="9"/>
    <w:rsid w:val="003E2719"/>
    <w:rPr>
      <w:rFonts w:asciiTheme="majorHAnsi" w:eastAsiaTheme="majorEastAsia" w:hAnsiTheme="majorHAnsi" w:cstheme="majorBidi"/>
      <w:color w:val="2E74B5" w:themeColor="accent1" w:themeShade="BF"/>
    </w:rPr>
  </w:style>
  <w:style w:type="paragraph" w:styleId="ListParagraph">
    <w:name w:val="List Paragraph"/>
    <w:basedOn w:val="Normal"/>
    <w:uiPriority w:val="34"/>
    <w:qFormat/>
    <w:rsid w:val="003E2719"/>
    <w:pPr>
      <w:ind w:left="720"/>
      <w:contextualSpacing/>
    </w:pPr>
  </w:style>
  <w:style w:type="character" w:styleId="Hyperlink">
    <w:name w:val="Hyperlink"/>
    <w:basedOn w:val="DefaultParagraphFont"/>
    <w:uiPriority w:val="99"/>
    <w:rsid w:val="003E2719"/>
    <w:rPr>
      <w:color w:val="0000FF"/>
      <w:u w:val="single"/>
    </w:rPr>
  </w:style>
  <w:style w:type="paragraph" w:styleId="Footer">
    <w:name w:val="footer"/>
    <w:basedOn w:val="Normal"/>
    <w:link w:val="FooterChar"/>
    <w:uiPriority w:val="99"/>
    <w:rsid w:val="003E2719"/>
    <w:pPr>
      <w:tabs>
        <w:tab w:val="center" w:pos="4320"/>
        <w:tab w:val="right" w:pos="8640"/>
      </w:tabs>
      <w:spacing w:after="0" w:line="240" w:lineRule="auto"/>
    </w:pPr>
  </w:style>
  <w:style w:type="character" w:customStyle="1" w:styleId="FooterChar">
    <w:name w:val="Footer Char"/>
    <w:basedOn w:val="DefaultParagraphFont"/>
    <w:link w:val="Footer"/>
    <w:uiPriority w:val="99"/>
    <w:rsid w:val="003E2719"/>
    <w:rPr>
      <w:rFonts w:ascii="Calibri" w:eastAsia="Calibri" w:hAnsi="Calibri" w:cs="Times New Roman"/>
    </w:rPr>
  </w:style>
  <w:style w:type="paragraph" w:styleId="NoSpacing">
    <w:name w:val="No Spacing"/>
    <w:uiPriority w:val="1"/>
    <w:qFormat/>
    <w:rsid w:val="003E2719"/>
    <w:pPr>
      <w:spacing w:after="0" w:line="240" w:lineRule="auto"/>
    </w:pPr>
    <w:rPr>
      <w:rFonts w:ascii="Calibri" w:eastAsia="Calibri" w:hAnsi="Calibri" w:cs="Times New Roman"/>
      <w:lang w:val="en-US"/>
    </w:rPr>
  </w:style>
  <w:style w:type="paragraph" w:styleId="Title">
    <w:name w:val="Title"/>
    <w:basedOn w:val="Normal"/>
    <w:next w:val="Normal"/>
    <w:link w:val="TitleChar"/>
    <w:uiPriority w:val="10"/>
    <w:qFormat/>
    <w:rsid w:val="003E2719"/>
    <w:pPr>
      <w:pBdr>
        <w:bottom w:val="single" w:sz="8" w:space="4" w:color="4472C4"/>
      </w:pBdr>
      <w:spacing w:after="300" w:line="240" w:lineRule="auto"/>
      <w:contextualSpacing/>
    </w:pPr>
    <w:rPr>
      <w:rFonts w:ascii="Calibri Light" w:eastAsia="SimSun" w:hAnsi="Calibri Light" w:cs="SimSun"/>
      <w:color w:val="323E4F"/>
      <w:spacing w:val="5"/>
      <w:kern w:val="28"/>
      <w:sz w:val="52"/>
      <w:szCs w:val="52"/>
    </w:rPr>
  </w:style>
  <w:style w:type="character" w:customStyle="1" w:styleId="TitleChar">
    <w:name w:val="Title Char"/>
    <w:basedOn w:val="DefaultParagraphFont"/>
    <w:link w:val="Title"/>
    <w:uiPriority w:val="10"/>
    <w:rsid w:val="003E2719"/>
    <w:rPr>
      <w:rFonts w:ascii="Calibri Light" w:eastAsia="SimSun" w:hAnsi="Calibri Light" w:cs="SimSun"/>
      <w:color w:val="323E4F"/>
      <w:spacing w:val="5"/>
      <w:kern w:val="28"/>
      <w:sz w:val="52"/>
      <w:szCs w:val="52"/>
    </w:rPr>
  </w:style>
  <w:style w:type="character" w:customStyle="1" w:styleId="BalloonTextChar">
    <w:name w:val="Balloon Text Char"/>
    <w:basedOn w:val="DefaultParagraphFont"/>
    <w:link w:val="BalloonText"/>
    <w:uiPriority w:val="99"/>
    <w:rsid w:val="003E2719"/>
    <w:rPr>
      <w:rFonts w:ascii="Tahoma" w:hAnsi="Tahoma" w:cs="Tahoma"/>
      <w:sz w:val="16"/>
      <w:szCs w:val="16"/>
    </w:rPr>
  </w:style>
  <w:style w:type="paragraph" w:styleId="BalloonText">
    <w:name w:val="Balloon Text"/>
    <w:basedOn w:val="Normal"/>
    <w:link w:val="BalloonTextChar"/>
    <w:uiPriority w:val="99"/>
    <w:rsid w:val="003E2719"/>
    <w:pPr>
      <w:spacing w:after="0" w:line="240" w:lineRule="auto"/>
    </w:pPr>
    <w:rPr>
      <w:rFonts w:ascii="Tahoma" w:eastAsiaTheme="minorHAnsi" w:hAnsi="Tahoma" w:cs="Tahoma"/>
      <w:sz w:val="16"/>
      <w:szCs w:val="16"/>
    </w:rPr>
  </w:style>
  <w:style w:type="character" w:customStyle="1" w:styleId="BalloonTextChar1">
    <w:name w:val="Balloon Text Char1"/>
    <w:basedOn w:val="DefaultParagraphFont"/>
    <w:uiPriority w:val="99"/>
    <w:rsid w:val="003E2719"/>
    <w:rPr>
      <w:rFonts w:ascii="Segoe UI" w:eastAsia="Calibri" w:hAnsi="Segoe UI" w:cs="Segoe UI"/>
      <w:sz w:val="18"/>
      <w:szCs w:val="18"/>
    </w:rPr>
  </w:style>
  <w:style w:type="character" w:customStyle="1" w:styleId="HeaderChar">
    <w:name w:val="Header Char"/>
    <w:basedOn w:val="DefaultParagraphFont"/>
    <w:link w:val="Header"/>
    <w:uiPriority w:val="99"/>
    <w:rsid w:val="003E2719"/>
  </w:style>
  <w:style w:type="paragraph" w:styleId="Header">
    <w:name w:val="header"/>
    <w:basedOn w:val="Normal"/>
    <w:link w:val="HeaderChar"/>
    <w:uiPriority w:val="99"/>
    <w:rsid w:val="003E2719"/>
    <w:pPr>
      <w:tabs>
        <w:tab w:val="center" w:pos="4320"/>
        <w:tab w:val="right" w:pos="8640"/>
      </w:tabs>
      <w:spacing w:after="0" w:line="240" w:lineRule="auto"/>
    </w:pPr>
    <w:rPr>
      <w:rFonts w:asciiTheme="minorHAnsi" w:eastAsiaTheme="minorHAnsi" w:hAnsiTheme="minorHAnsi" w:cstheme="minorBidi"/>
    </w:rPr>
  </w:style>
  <w:style w:type="character" w:customStyle="1" w:styleId="HeaderChar1">
    <w:name w:val="Header Char1"/>
    <w:basedOn w:val="DefaultParagraphFont"/>
    <w:uiPriority w:val="99"/>
    <w:rsid w:val="003E2719"/>
    <w:rPr>
      <w:rFonts w:ascii="Calibri" w:eastAsia="Calibri" w:hAnsi="Calibri" w:cs="Times New Roman"/>
    </w:rPr>
  </w:style>
  <w:style w:type="paragraph" w:customStyle="1" w:styleId="Default">
    <w:name w:val="Default"/>
    <w:rsid w:val="003E2719"/>
    <w:pPr>
      <w:autoSpaceDE w:val="0"/>
      <w:autoSpaceDN w:val="0"/>
      <w:adjustRightInd w:val="0"/>
      <w:spacing w:after="0" w:line="240" w:lineRule="auto"/>
    </w:pPr>
    <w:rPr>
      <w:rFonts w:ascii="Bell MT" w:eastAsia="Calibri" w:hAnsi="Bell MT" w:cs="Bell MT"/>
      <w:color w:val="000000"/>
      <w:sz w:val="24"/>
      <w:szCs w:val="24"/>
      <w:lang w:val="en-US"/>
    </w:rPr>
  </w:style>
  <w:style w:type="paragraph" w:customStyle="1" w:styleId="comp">
    <w:name w:val="comp"/>
    <w:basedOn w:val="Normal"/>
    <w:rsid w:val="003E2719"/>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mntl-inline-citation">
    <w:name w:val="mntl-inline-citation"/>
    <w:basedOn w:val="DefaultParagraphFont"/>
    <w:rsid w:val="003E2719"/>
  </w:style>
  <w:style w:type="paragraph" w:styleId="NormalWeb">
    <w:name w:val="Normal (Web)"/>
    <w:basedOn w:val="Normal"/>
    <w:uiPriority w:val="99"/>
    <w:rsid w:val="003E2719"/>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hgkelc">
    <w:name w:val="hgkelc"/>
    <w:basedOn w:val="DefaultParagraphFont"/>
    <w:rsid w:val="003E2719"/>
  </w:style>
  <w:style w:type="paragraph" w:customStyle="1" w:styleId="Pa5">
    <w:name w:val="Pa5"/>
    <w:basedOn w:val="Default"/>
    <w:next w:val="Default"/>
    <w:uiPriority w:val="99"/>
    <w:rsid w:val="003E2719"/>
    <w:pPr>
      <w:spacing w:line="201" w:lineRule="atLeast"/>
    </w:pPr>
    <w:rPr>
      <w:rFonts w:ascii="Book Antiqua" w:hAnsi="Book Antiqua" w:cs="SimSun"/>
      <w:color w:val="auto"/>
    </w:rPr>
  </w:style>
  <w:style w:type="paragraph" w:customStyle="1" w:styleId="p">
    <w:name w:val="p"/>
    <w:basedOn w:val="Normal"/>
    <w:rsid w:val="003E2719"/>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Pa7">
    <w:name w:val="Pa7"/>
    <w:basedOn w:val="Default"/>
    <w:next w:val="Default"/>
    <w:uiPriority w:val="99"/>
    <w:rsid w:val="003E2719"/>
    <w:pPr>
      <w:spacing w:line="221" w:lineRule="atLeast"/>
    </w:pPr>
    <w:rPr>
      <w:rFonts w:ascii="GoudyOlSt BT" w:hAnsi="GoudyOlSt BT" w:cs="SimSun"/>
      <w:color w:val="auto"/>
    </w:rPr>
  </w:style>
  <w:style w:type="paragraph" w:customStyle="1" w:styleId="Pa1">
    <w:name w:val="Pa1"/>
    <w:basedOn w:val="Default"/>
    <w:next w:val="Default"/>
    <w:uiPriority w:val="99"/>
    <w:rsid w:val="003E2719"/>
    <w:pPr>
      <w:spacing w:line="221" w:lineRule="atLeast"/>
    </w:pPr>
    <w:rPr>
      <w:rFonts w:ascii="GoudyOlSt BT" w:hAnsi="GoudyOlSt BT" w:cs="SimSun"/>
      <w:color w:val="auto"/>
    </w:rPr>
  </w:style>
  <w:style w:type="paragraph" w:customStyle="1" w:styleId="Pa9">
    <w:name w:val="Pa9"/>
    <w:basedOn w:val="Default"/>
    <w:next w:val="Default"/>
    <w:uiPriority w:val="99"/>
    <w:rsid w:val="003E2719"/>
    <w:pPr>
      <w:spacing w:line="221" w:lineRule="atLeast"/>
    </w:pPr>
    <w:rPr>
      <w:rFonts w:ascii="GoudyOlSt BT" w:hAnsi="GoudyOlSt BT" w:cs="SimSun"/>
      <w:color w:val="auto"/>
    </w:rPr>
  </w:style>
  <w:style w:type="paragraph" w:customStyle="1" w:styleId="Pa10">
    <w:name w:val="Pa10"/>
    <w:basedOn w:val="Default"/>
    <w:next w:val="Default"/>
    <w:uiPriority w:val="99"/>
    <w:rsid w:val="003E2719"/>
    <w:pPr>
      <w:spacing w:line="201" w:lineRule="atLeast"/>
    </w:pPr>
    <w:rPr>
      <w:rFonts w:ascii="Brown" w:hAnsi="Brown" w:cs="SimSun"/>
      <w:color w:val="auto"/>
    </w:rPr>
  </w:style>
  <w:style w:type="table" w:styleId="TableGrid">
    <w:name w:val="Table Grid"/>
    <w:basedOn w:val="TableNormal"/>
    <w:uiPriority w:val="59"/>
    <w:rsid w:val="003E2719"/>
    <w:pPr>
      <w:spacing w:after="0" w:line="240" w:lineRule="auto"/>
    </w:pPr>
    <w:rPr>
      <w:rFonts w:ascii="Calibri" w:eastAsia="Calibri" w:hAnsi="Calibri" w:cs="SimSun"/>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western">
    <w:name w:val="western"/>
    <w:basedOn w:val="Normal"/>
    <w:rsid w:val="003E2719"/>
    <w:pPr>
      <w:spacing w:before="100" w:beforeAutospacing="1" w:after="100" w:afterAutospacing="1" w:line="240" w:lineRule="auto"/>
    </w:pPr>
    <w:rPr>
      <w:rFonts w:ascii="Times New Roman" w:eastAsia="Times New Roman" w:hAnsi="Times New Roman"/>
      <w:sz w:val="24"/>
      <w:szCs w:val="24"/>
      <w:lang w:val="en-US"/>
    </w:rPr>
  </w:style>
  <w:style w:type="character" w:styleId="CommentReference">
    <w:name w:val="annotation reference"/>
    <w:basedOn w:val="DefaultParagraphFont"/>
    <w:uiPriority w:val="99"/>
    <w:rsid w:val="003E2719"/>
    <w:rPr>
      <w:sz w:val="16"/>
      <w:szCs w:val="16"/>
    </w:rPr>
  </w:style>
  <w:style w:type="paragraph" w:styleId="CommentText">
    <w:name w:val="annotation text"/>
    <w:basedOn w:val="Normal"/>
    <w:link w:val="CommentTextChar"/>
    <w:uiPriority w:val="99"/>
    <w:rsid w:val="003E2719"/>
    <w:pPr>
      <w:spacing w:line="240" w:lineRule="auto"/>
    </w:pPr>
    <w:rPr>
      <w:sz w:val="20"/>
      <w:szCs w:val="20"/>
    </w:rPr>
  </w:style>
  <w:style w:type="character" w:customStyle="1" w:styleId="CommentTextChar">
    <w:name w:val="Comment Text Char"/>
    <w:basedOn w:val="DefaultParagraphFont"/>
    <w:link w:val="CommentText"/>
    <w:uiPriority w:val="99"/>
    <w:rsid w:val="003E271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rsid w:val="003E2719"/>
    <w:rPr>
      <w:b/>
      <w:bCs/>
    </w:rPr>
  </w:style>
  <w:style w:type="character" w:customStyle="1" w:styleId="CommentSubjectChar">
    <w:name w:val="Comment Subject Char"/>
    <w:basedOn w:val="CommentTextChar"/>
    <w:link w:val="CommentSubject"/>
    <w:uiPriority w:val="99"/>
    <w:rsid w:val="003E2719"/>
    <w:rPr>
      <w:rFonts w:ascii="Calibri" w:eastAsia="Calibri" w:hAnsi="Calibri" w:cs="Times New Roman"/>
      <w:b/>
      <w:bCs/>
      <w:sz w:val="20"/>
      <w:szCs w:val="20"/>
    </w:rPr>
  </w:style>
  <w:style w:type="character" w:customStyle="1" w:styleId="UnresolvedMention1">
    <w:name w:val="Unresolved Mention1"/>
    <w:basedOn w:val="DefaultParagraphFont"/>
    <w:uiPriority w:val="99"/>
    <w:rsid w:val="003E2719"/>
    <w:rPr>
      <w:color w:val="605E5C"/>
      <w:shd w:val="clear" w:color="auto" w:fill="E1DFDD"/>
    </w:rPr>
  </w:style>
  <w:style w:type="character" w:styleId="PlaceholderText">
    <w:name w:val="Placeholder Text"/>
    <w:basedOn w:val="DefaultParagraphFont"/>
    <w:uiPriority w:val="99"/>
    <w:rsid w:val="003E2719"/>
    <w:rPr>
      <w:color w:val="808080"/>
    </w:rPr>
  </w:style>
  <w:style w:type="character" w:customStyle="1" w:styleId="A11">
    <w:name w:val="A1+1"/>
    <w:uiPriority w:val="99"/>
    <w:rsid w:val="003E2719"/>
    <w:rPr>
      <w:i/>
      <w:iCs/>
      <w:color w:val="000000"/>
      <w:sz w:val="20"/>
      <w:szCs w:val="20"/>
    </w:rPr>
  </w:style>
  <w:style w:type="character" w:customStyle="1" w:styleId="UnresolvedMention2">
    <w:name w:val="Unresolved Mention2"/>
    <w:basedOn w:val="DefaultParagraphFont"/>
    <w:uiPriority w:val="99"/>
    <w:rsid w:val="003E2719"/>
    <w:rPr>
      <w:color w:val="605E5C"/>
      <w:shd w:val="clear" w:color="auto" w:fill="E1DFDD"/>
    </w:rPr>
  </w:style>
  <w:style w:type="character" w:customStyle="1" w:styleId="UnresolvedMention3">
    <w:name w:val="Unresolved Mention3"/>
    <w:basedOn w:val="DefaultParagraphFont"/>
    <w:uiPriority w:val="99"/>
    <w:rsid w:val="003E2719"/>
    <w:rPr>
      <w:color w:val="605E5C"/>
      <w:shd w:val="clear" w:color="auto" w:fill="E1DFDD"/>
    </w:rPr>
  </w:style>
  <w:style w:type="character" w:customStyle="1" w:styleId="fontstyle01">
    <w:name w:val="fontstyle01"/>
    <w:basedOn w:val="DefaultParagraphFont"/>
    <w:rsid w:val="003E2719"/>
    <w:rPr>
      <w:rFonts w:ascii="Symbol" w:hAnsi="Symbol" w:hint="default"/>
      <w:b w:val="0"/>
      <w:bCs w:val="0"/>
      <w:i w:val="0"/>
      <w:iCs w:val="0"/>
      <w:color w:val="000000"/>
      <w:sz w:val="24"/>
      <w:szCs w:val="24"/>
    </w:rPr>
  </w:style>
  <w:style w:type="character" w:customStyle="1" w:styleId="fontstyle21">
    <w:name w:val="fontstyle21"/>
    <w:basedOn w:val="DefaultParagraphFont"/>
    <w:rsid w:val="003E2719"/>
    <w:rPr>
      <w:rFonts w:ascii="Times New Roman" w:hAnsi="Times New Roman" w:cs="Times New Roman" w:hint="default"/>
      <w:b w:val="0"/>
      <w:bCs w:val="0"/>
      <w:i w:val="0"/>
      <w:iCs w:val="0"/>
      <w:color w:val="000000"/>
      <w:sz w:val="24"/>
      <w:szCs w:val="24"/>
    </w:rPr>
  </w:style>
  <w:style w:type="character" w:customStyle="1" w:styleId="UnresolvedMention4">
    <w:name w:val="Unresolved Mention4"/>
    <w:basedOn w:val="DefaultParagraphFont"/>
    <w:uiPriority w:val="99"/>
    <w:rsid w:val="003E2719"/>
    <w:rPr>
      <w:color w:val="605E5C"/>
      <w:shd w:val="clear" w:color="auto" w:fill="E1DFDD"/>
    </w:rPr>
  </w:style>
  <w:style w:type="character" w:styleId="SubtleEmphasis">
    <w:name w:val="Subtle Emphasis"/>
    <w:basedOn w:val="DefaultParagraphFont"/>
    <w:uiPriority w:val="19"/>
    <w:qFormat/>
    <w:rsid w:val="003E2719"/>
    <w:rPr>
      <w:i/>
      <w:iCs/>
      <w:color w:val="808080"/>
    </w:rPr>
  </w:style>
  <w:style w:type="character" w:customStyle="1" w:styleId="UnresolvedMention">
    <w:name w:val="Unresolved Mention"/>
    <w:basedOn w:val="DefaultParagraphFont"/>
    <w:uiPriority w:val="99"/>
    <w:semiHidden/>
    <w:unhideWhenUsed/>
    <w:rsid w:val="003E27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semanticscholar.org/paper/human-development-index-and-its-family-of-%09an-bagolin-comim/" TargetMode="External"/><Relationship Id="rId21" Type="http://schemas.openxmlformats.org/officeDocument/2006/relationships/image" Target="media/image13.png"/><Relationship Id="rId42" Type="http://schemas.openxmlformats.org/officeDocument/2006/relationships/image" Target="media/image34.wmf"/><Relationship Id="rId63" Type="http://schemas.openxmlformats.org/officeDocument/2006/relationships/oleObject" Target="embeddings/oleObject11.bin"/><Relationship Id="rId84" Type="http://schemas.openxmlformats.org/officeDocument/2006/relationships/image" Target="media/image55.wmf"/><Relationship Id="rId138" Type="http://schemas.openxmlformats.org/officeDocument/2006/relationships/hyperlink" Target="http://pubdocs.worldbank.orgThe" TargetMode="External"/><Relationship Id="rId159" Type="http://schemas.openxmlformats.org/officeDocument/2006/relationships/hyperlink" Target="https://www.worldbank.org/en/country/angola/brief/" TargetMode="External"/><Relationship Id="rId170" Type="http://schemas.openxmlformats.org/officeDocument/2006/relationships/image" Target="media/image76.emf"/><Relationship Id="rId107" Type="http://schemas.openxmlformats.org/officeDocument/2006/relationships/oleObject" Target="embeddings/oleObject33.bin"/><Relationship Id="rId11" Type="http://schemas.openxmlformats.org/officeDocument/2006/relationships/image" Target="media/image3.png"/><Relationship Id="rId32" Type="http://schemas.openxmlformats.org/officeDocument/2006/relationships/image" Target="media/image24.emf"/><Relationship Id="rId53" Type="http://schemas.openxmlformats.org/officeDocument/2006/relationships/oleObject" Target="embeddings/oleObject6.bin"/><Relationship Id="rId74" Type="http://schemas.openxmlformats.org/officeDocument/2006/relationships/image" Target="media/image50.wmf"/><Relationship Id="rId128" Type="http://schemas.openxmlformats.org/officeDocument/2006/relationships/hyperlink" Target="https://eprints.soton.ac.uk/372058/1/economic%2520development-%2520a%2520%20%09definition%2520%2526%2520model%2520for%2520investment_EPC_final.pdf" TargetMode="External"/><Relationship Id="rId149" Type="http://schemas.openxmlformats.org/officeDocument/2006/relationships/hyperlink" Target="https://doi.org/10" TargetMode="External"/><Relationship Id="rId5" Type="http://schemas.openxmlformats.org/officeDocument/2006/relationships/footnotes" Target="footnotes.xml"/><Relationship Id="rId95" Type="http://schemas.openxmlformats.org/officeDocument/2006/relationships/oleObject" Target="embeddings/oleObject27.bin"/><Relationship Id="rId160" Type="http://schemas.openxmlformats.org/officeDocument/2006/relationships/hyperlink" Target="https://knoema.com/atlas/Mali/Poverty-rate-at-national-poverty-line" TargetMode="External"/><Relationship Id="rId181" Type="http://schemas.openxmlformats.org/officeDocument/2006/relationships/fontTable" Target="fontTable.xml"/><Relationship Id="rId22" Type="http://schemas.openxmlformats.org/officeDocument/2006/relationships/image" Target="media/image14.png"/><Relationship Id="rId43" Type="http://schemas.openxmlformats.org/officeDocument/2006/relationships/oleObject" Target="embeddings/oleObject1.bin"/><Relationship Id="rId64" Type="http://schemas.openxmlformats.org/officeDocument/2006/relationships/image" Target="media/image45.wmf"/><Relationship Id="rId118" Type="http://schemas.openxmlformats.org/officeDocument/2006/relationships/hyperlink" Target="https://www.borgenmagazine.com/why-is-equatorial-%09guinea-poor/" TargetMode="External"/><Relationship Id="rId139" Type="http://schemas.openxmlformats.org/officeDocument/2006/relationships/hyperlink" Target="https://ssrn.com/abstract=3480082" TargetMode="External"/><Relationship Id="rId85" Type="http://schemas.openxmlformats.org/officeDocument/2006/relationships/oleObject" Target="embeddings/oleObject22.bin"/><Relationship Id="rId150" Type="http://schemas.openxmlformats.org/officeDocument/2006/relationships/hyperlink" Target="https://www.google.com/amp/s/theconversation.com/amp/" TargetMode="External"/><Relationship Id="rId171" Type="http://schemas.openxmlformats.org/officeDocument/2006/relationships/image" Target="media/image77.emf"/><Relationship Id="rId12" Type="http://schemas.openxmlformats.org/officeDocument/2006/relationships/image" Target="media/image4.png"/><Relationship Id="rId33" Type="http://schemas.openxmlformats.org/officeDocument/2006/relationships/image" Target="media/image25.emf"/><Relationship Id="rId108" Type="http://schemas.openxmlformats.org/officeDocument/2006/relationships/image" Target="media/image67.emf"/><Relationship Id="rId129" Type="http://schemas.openxmlformats.org/officeDocument/2006/relationships/hyperlink" Target="https://www.nber.org/chapters/c0915.pdf" TargetMode="External"/><Relationship Id="rId54" Type="http://schemas.openxmlformats.org/officeDocument/2006/relationships/image" Target="media/image40.wmf"/><Relationship Id="rId75" Type="http://schemas.openxmlformats.org/officeDocument/2006/relationships/oleObject" Target="embeddings/oleObject17.bin"/><Relationship Id="rId96" Type="http://schemas.openxmlformats.org/officeDocument/2006/relationships/image" Target="media/image61.wmf"/><Relationship Id="rId140" Type="http://schemas.openxmlformats.org/officeDocument/2006/relationships/hyperlink" Target="https://dx.doi.org/10.2139/ssrn.3480082" TargetMode="External"/><Relationship Id="rId161" Type="http://schemas.openxmlformats.org/officeDocument/2006/relationships/hyperlink" Target="http://www.worldometer.com" TargetMode="External"/><Relationship Id="rId182" Type="http://schemas.openxmlformats.org/officeDocument/2006/relationships/theme" Target="theme/theme1.xml"/><Relationship Id="rId6" Type="http://schemas.openxmlformats.org/officeDocument/2006/relationships/endnotes" Target="endnotes.xml"/><Relationship Id="rId23" Type="http://schemas.openxmlformats.org/officeDocument/2006/relationships/image" Target="media/image15.png"/><Relationship Id="rId119" Type="http://schemas.openxmlformats.org/officeDocument/2006/relationships/hyperlink" Target="https://www.afdb.org/en/countries/southern-africa/botswana/botswana-economic-%09outlook" TargetMode="External"/><Relationship Id="rId44"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oleObject" Target="embeddings/oleObject12.bin"/><Relationship Id="rId81" Type="http://schemas.openxmlformats.org/officeDocument/2006/relationships/oleObject" Target="embeddings/oleObject20.bin"/><Relationship Id="rId86" Type="http://schemas.openxmlformats.org/officeDocument/2006/relationships/image" Target="media/image56.wmf"/><Relationship Id="rId130" Type="http://schemas.openxmlformats.org/officeDocument/2006/relationships/hyperlink" Target="https://www.afdb.org/en/countries/gabon/gabon-economic-outlook" TargetMode="External"/><Relationship Id="rId135" Type="http://schemas.openxmlformats.org/officeDocument/2006/relationships/hyperlink" Target="http://www.worldbank.org/en/news/speech/%20%092015/09/25/speech-united-nations-generalassembly" TargetMode="External"/><Relationship Id="rId151" Type="http://schemas.openxmlformats.org/officeDocument/2006/relationships/hyperlink" Target="https://www.researchgate.net/publication" TargetMode="External"/><Relationship Id="rId156" Type="http://schemas.openxmlformats.org/officeDocument/2006/relationships/hyperlink" Target="http://www.worldbank.org/en/regio/afr/accessed/on/12/4/18" TargetMode="External"/><Relationship Id="rId177" Type="http://schemas.openxmlformats.org/officeDocument/2006/relationships/oleObject" Target="embeddings/oleObject38.bin"/><Relationship Id="rId172" Type="http://schemas.openxmlformats.org/officeDocument/2006/relationships/image" Target="media/image78.emf"/><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emf"/><Relationship Id="rId109" Type="http://schemas.openxmlformats.org/officeDocument/2006/relationships/oleObject" Target="embeddings/oleObject34.bin"/><Relationship Id="rId34" Type="http://schemas.openxmlformats.org/officeDocument/2006/relationships/image" Target="media/image26.emf"/><Relationship Id="rId50" Type="http://schemas.openxmlformats.org/officeDocument/2006/relationships/image" Target="media/image38.wmf"/><Relationship Id="rId55" Type="http://schemas.openxmlformats.org/officeDocument/2006/relationships/oleObject" Target="embeddings/oleObject7.bin"/><Relationship Id="rId76" Type="http://schemas.openxmlformats.org/officeDocument/2006/relationships/image" Target="media/image51.wmf"/><Relationship Id="rId97" Type="http://schemas.openxmlformats.org/officeDocument/2006/relationships/oleObject" Target="embeddings/oleObject28.bin"/><Relationship Id="rId104" Type="http://schemas.openxmlformats.org/officeDocument/2006/relationships/image" Target="media/image65.emf"/><Relationship Id="rId120" Type="http://schemas.openxmlformats.org/officeDocument/2006/relationships/hyperlink" Target="https://www.afdb.org/en/countries/burundi/burundi-economic-outlook" TargetMode="External"/><Relationship Id="rId125" Type="http://schemas.openxmlformats.org/officeDocument/2006/relationships/hyperlink" Target="https://doi.org/10.1016/j.iree.2021.100232" TargetMode="External"/><Relationship Id="rId141" Type="http://schemas.openxmlformats.org/officeDocument/2006/relationships/hyperlink" Target="https://doi.org/10.1016/j.ecolecon.2019.106382" TargetMode="External"/><Relationship Id="rId146" Type="http://schemas.openxmlformats.org/officeDocument/2006/relationships/hyperlink" Target="https://www.afdb.org/en/countries/africa/Nigeria/Nigeria-economic-outlook" TargetMode="External"/><Relationship Id="rId167" Type="http://schemas.openxmlformats.org/officeDocument/2006/relationships/image" Target="media/image73.emf"/><Relationship Id="rId7" Type="http://schemas.openxmlformats.org/officeDocument/2006/relationships/footer" Target="footer1.xml"/><Relationship Id="rId71" Type="http://schemas.openxmlformats.org/officeDocument/2006/relationships/oleObject" Target="embeddings/oleObject15.bin"/><Relationship Id="rId92" Type="http://schemas.openxmlformats.org/officeDocument/2006/relationships/image" Target="media/image59.wmf"/><Relationship Id="rId162" Type="http://schemas.openxmlformats.org/officeDocument/2006/relationships/hyperlink" Target="https://www.cia.gov/the-world-%09factbook/countries/cameroon/" TargetMode="External"/><Relationship Id="rId2" Type="http://schemas.openxmlformats.org/officeDocument/2006/relationships/styles" Target="styles.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emf"/><Relationship Id="rId45" Type="http://schemas.openxmlformats.org/officeDocument/2006/relationships/oleObject" Target="embeddings/oleObject2.bin"/><Relationship Id="rId66" Type="http://schemas.openxmlformats.org/officeDocument/2006/relationships/image" Target="media/image46.wmf"/><Relationship Id="rId87" Type="http://schemas.openxmlformats.org/officeDocument/2006/relationships/oleObject" Target="embeddings/oleObject23.bin"/><Relationship Id="rId110" Type="http://schemas.openxmlformats.org/officeDocument/2006/relationships/image" Target="media/image68.emf"/><Relationship Id="rId115" Type="http://schemas.openxmlformats.org/officeDocument/2006/relationships/hyperlink" Target="http://www.opinionnigeria.com" TargetMode="External"/><Relationship Id="rId131" Type="http://schemas.openxmlformats.org/officeDocument/2006/relationships/hyperlink" Target="https://www.researchgate.net/publication%20/3324" TargetMode="External"/><Relationship Id="rId136" Type="http://schemas.openxmlformats.org/officeDocument/2006/relationships/hyperlink" Target="https://dx.doi.org/10.4103%2F0970-0218.170955" TargetMode="External"/><Relationship Id="rId157" Type="http://schemas.openxmlformats.org/officeDocument/2006/relationships/hyperlink" Target="https://pubdocs.worldbank.org/en/794311492188165385/mpo-mus.pdf" TargetMode="External"/><Relationship Id="rId178" Type="http://schemas.openxmlformats.org/officeDocument/2006/relationships/image" Target="media/image81.emf"/><Relationship Id="rId61" Type="http://schemas.openxmlformats.org/officeDocument/2006/relationships/oleObject" Target="embeddings/oleObject10.bin"/><Relationship Id="rId82" Type="http://schemas.openxmlformats.org/officeDocument/2006/relationships/image" Target="media/image54.wmf"/><Relationship Id="rId152" Type="http://schemas.openxmlformats.org/officeDocument/2006/relationships/hyperlink" Target="https://www.afdb.org/en/%20countries/southafrica/southafrica-economic-outlook" TargetMode="External"/><Relationship Id="rId173" Type="http://schemas.openxmlformats.org/officeDocument/2006/relationships/oleObject" Target="embeddings/oleObject36.bin"/><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2.png"/><Relationship Id="rId35" Type="http://schemas.openxmlformats.org/officeDocument/2006/relationships/image" Target="media/image27.emf"/><Relationship Id="rId56" Type="http://schemas.openxmlformats.org/officeDocument/2006/relationships/image" Target="media/image41.wmf"/><Relationship Id="rId77" Type="http://schemas.openxmlformats.org/officeDocument/2006/relationships/oleObject" Target="embeddings/oleObject18.bin"/><Relationship Id="rId100" Type="http://schemas.openxmlformats.org/officeDocument/2006/relationships/image" Target="media/image63.wmf"/><Relationship Id="rId105" Type="http://schemas.openxmlformats.org/officeDocument/2006/relationships/oleObject" Target="embeddings/oleObject32.bin"/><Relationship Id="rId126" Type="http://schemas.openxmlformats.org/officeDocument/2006/relationships/hyperlink" Target="https://www.afdb.org/en/countries/burundi/burundi-economic-outlook" TargetMode="External"/><Relationship Id="rId147" Type="http://schemas.openxmlformats.org/officeDocument/2006/relationships/hyperlink" Target="https://www.statista.com/statistics/" TargetMode="External"/><Relationship Id="rId168" Type="http://schemas.openxmlformats.org/officeDocument/2006/relationships/image" Target="media/image74.emf"/><Relationship Id="rId8" Type="http://schemas.openxmlformats.org/officeDocument/2006/relationships/footer" Target="footer2.xml"/><Relationship Id="rId51" Type="http://schemas.openxmlformats.org/officeDocument/2006/relationships/oleObject" Target="embeddings/oleObject5.bin"/><Relationship Id="rId72" Type="http://schemas.openxmlformats.org/officeDocument/2006/relationships/image" Target="media/image49.wmf"/><Relationship Id="rId93" Type="http://schemas.openxmlformats.org/officeDocument/2006/relationships/oleObject" Target="embeddings/oleObject26.bin"/><Relationship Id="rId98" Type="http://schemas.openxmlformats.org/officeDocument/2006/relationships/image" Target="media/image62.wmf"/><Relationship Id="rId121" Type="http://schemas.openxmlformats.org/officeDocument/2006/relationships/hyperlink" Target="https://www.afdb.org/en/countries/cape%20verde/cape%20verde-economic-outlook" TargetMode="External"/><Relationship Id="rId142" Type="http://schemas.openxmlformats.org/officeDocument/2006/relationships/hyperlink" Target="https://www.semanticscholar.org/paper/Sustainable-Development-in-Southern-%09Africa%3A-in-the-Mutangadura/7fb4c7d1267a766d57c04bb55f238e3e4574c533" TargetMode="External"/><Relationship Id="rId163" Type="http://schemas.openxmlformats.org/officeDocument/2006/relationships/image" Target="media/image69.emf"/><Relationship Id="rId3" Type="http://schemas.openxmlformats.org/officeDocument/2006/relationships/settings" Target="settings.xml"/><Relationship Id="rId25" Type="http://schemas.openxmlformats.org/officeDocument/2006/relationships/image" Target="media/image17.png"/><Relationship Id="rId46" Type="http://schemas.openxmlformats.org/officeDocument/2006/relationships/image" Target="media/image36.wmf"/><Relationship Id="rId67" Type="http://schemas.openxmlformats.org/officeDocument/2006/relationships/oleObject" Target="embeddings/oleObject13.bin"/><Relationship Id="rId116" Type="http://schemas.openxmlformats.org/officeDocument/2006/relationships/hyperlink" Target="https://www.researchgate.net" TargetMode="External"/><Relationship Id="rId137" Type="http://schemas.openxmlformats.org/officeDocument/2006/relationships/hyperlink" Target="https://doi.org/10" TargetMode="External"/><Relationship Id="rId158" Type="http://schemas.openxmlformats.org/officeDocument/2006/relationships/hyperlink" Target="https://www.worldbank.org/en/country/madagascar/publication/madagascar%20economic-%20%09update-covid-19-increases-poverty-a-new-reform-momentum-is-needed-to-build-back-%09stronger" TargetMode="External"/><Relationship Id="rId20" Type="http://schemas.openxmlformats.org/officeDocument/2006/relationships/image" Target="media/image12.png"/><Relationship Id="rId41" Type="http://schemas.openxmlformats.org/officeDocument/2006/relationships/image" Target="media/image33.emf"/><Relationship Id="rId62" Type="http://schemas.openxmlformats.org/officeDocument/2006/relationships/image" Target="media/image44.wmf"/><Relationship Id="rId83" Type="http://schemas.openxmlformats.org/officeDocument/2006/relationships/oleObject" Target="embeddings/oleObject21.bin"/><Relationship Id="rId88" Type="http://schemas.openxmlformats.org/officeDocument/2006/relationships/image" Target="media/image57.wmf"/><Relationship Id="rId111" Type="http://schemas.openxmlformats.org/officeDocument/2006/relationships/oleObject" Target="embeddings/oleObject35.bin"/><Relationship Id="rId132" Type="http://schemas.openxmlformats.org/officeDocument/2006/relationships/hyperlink" Target="https://www.afdb.org/en/countries/ghana/ghana-economic-outlook" TargetMode="External"/><Relationship Id="rId153" Type="http://schemas.openxmlformats.org/officeDocument/2006/relationships/hyperlink" Target="https://www.afdb.org/en/countries/africa/tanzania/tanzania-economic-outlook" TargetMode="External"/><Relationship Id="rId174" Type="http://schemas.openxmlformats.org/officeDocument/2006/relationships/image" Target="media/image79.emf"/><Relationship Id="rId179" Type="http://schemas.openxmlformats.org/officeDocument/2006/relationships/oleObject" Target="embeddings/oleObject39.bin"/><Relationship Id="rId15" Type="http://schemas.openxmlformats.org/officeDocument/2006/relationships/image" Target="media/image7.png"/><Relationship Id="rId36" Type="http://schemas.openxmlformats.org/officeDocument/2006/relationships/image" Target="media/image28.emf"/><Relationship Id="rId57" Type="http://schemas.openxmlformats.org/officeDocument/2006/relationships/oleObject" Target="embeddings/oleObject8.bin"/><Relationship Id="rId106" Type="http://schemas.openxmlformats.org/officeDocument/2006/relationships/image" Target="media/image66.emf"/><Relationship Id="rId127" Type="http://schemas.openxmlformats.org/officeDocument/2006/relationships/hyperlink" Target="http://www.cepal.org" TargetMode="External"/><Relationship Id="rId10" Type="http://schemas.openxmlformats.org/officeDocument/2006/relationships/image" Target="media/image2.png"/><Relationship Id="rId31" Type="http://schemas.openxmlformats.org/officeDocument/2006/relationships/image" Target="media/image23.png"/><Relationship Id="rId52" Type="http://schemas.openxmlformats.org/officeDocument/2006/relationships/image" Target="media/image39.wmf"/><Relationship Id="rId73" Type="http://schemas.openxmlformats.org/officeDocument/2006/relationships/oleObject" Target="embeddings/oleObject16.bin"/><Relationship Id="rId78" Type="http://schemas.openxmlformats.org/officeDocument/2006/relationships/image" Target="media/image52.wmf"/><Relationship Id="rId94" Type="http://schemas.openxmlformats.org/officeDocument/2006/relationships/image" Target="media/image60.wmf"/><Relationship Id="rId99" Type="http://schemas.openxmlformats.org/officeDocument/2006/relationships/oleObject" Target="embeddings/oleObject29.bin"/><Relationship Id="rId101" Type="http://schemas.openxmlformats.org/officeDocument/2006/relationships/oleObject" Target="embeddings/oleObject30.bin"/><Relationship Id="rId122" Type="http://schemas.openxmlformats.org/officeDocument/2006/relationships/hyperlink" Target="http://www.cbn.gov.ng" TargetMode="External"/><Relationship Id="rId143" Type="http://schemas.openxmlformats.org/officeDocument/2006/relationships/hyperlink" Target="https://www.afdb.org/en/countries/kenya/kenya-economic-outlook" TargetMode="External"/><Relationship Id="rId148" Type="http://schemas.openxmlformats.org/officeDocument/2006/relationships/hyperlink" Target="https://www.statista.com/statistics/382366/unemployment-rate-in-nigeria/" TargetMode="External"/><Relationship Id="rId164" Type="http://schemas.openxmlformats.org/officeDocument/2006/relationships/image" Target="media/image70.emf"/><Relationship Id="rId169" Type="http://schemas.openxmlformats.org/officeDocument/2006/relationships/image" Target="media/image75.emf"/><Relationship Id="rId4" Type="http://schemas.openxmlformats.org/officeDocument/2006/relationships/webSettings" Target="webSettings.xml"/><Relationship Id="rId9" Type="http://schemas.openxmlformats.org/officeDocument/2006/relationships/image" Target="media/image1.png"/><Relationship Id="rId180" Type="http://schemas.openxmlformats.org/officeDocument/2006/relationships/footer" Target="footer3.xml"/><Relationship Id="rId26" Type="http://schemas.openxmlformats.org/officeDocument/2006/relationships/image" Target="media/image18.png"/><Relationship Id="rId47" Type="http://schemas.openxmlformats.org/officeDocument/2006/relationships/oleObject" Target="embeddings/oleObject3.bin"/><Relationship Id="rId68" Type="http://schemas.openxmlformats.org/officeDocument/2006/relationships/image" Target="media/image47.wmf"/><Relationship Id="rId89" Type="http://schemas.openxmlformats.org/officeDocument/2006/relationships/oleObject" Target="embeddings/oleObject24.bin"/><Relationship Id="rId112" Type="http://schemas.openxmlformats.org/officeDocument/2006/relationships/hyperlink" Target="https://www.afdb.org/en/countries/southern-africa/angola/angola-economic-outlook" TargetMode="External"/><Relationship Id="rId133" Type="http://schemas.openxmlformats.org/officeDocument/2006/relationships/hyperlink" Target="https://doi.org/10.3390/en14%20%09216968" TargetMode="External"/><Relationship Id="rId154" Type="http://schemas.openxmlformats.org/officeDocument/2006/relationships/hyperlink" Target="http://www.un.org/millenniumgoals/pdf/T" TargetMode="External"/><Relationship Id="rId175" Type="http://schemas.openxmlformats.org/officeDocument/2006/relationships/oleObject" Target="embeddings/oleObject37.bin"/><Relationship Id="rId16" Type="http://schemas.openxmlformats.org/officeDocument/2006/relationships/image" Target="media/image8.png"/><Relationship Id="rId37" Type="http://schemas.openxmlformats.org/officeDocument/2006/relationships/image" Target="media/image29.emf"/><Relationship Id="rId58" Type="http://schemas.openxmlformats.org/officeDocument/2006/relationships/image" Target="media/image42.wmf"/><Relationship Id="rId79" Type="http://schemas.openxmlformats.org/officeDocument/2006/relationships/oleObject" Target="embeddings/oleObject19.bin"/><Relationship Id="rId102" Type="http://schemas.openxmlformats.org/officeDocument/2006/relationships/image" Target="media/image64.wmf"/><Relationship Id="rId123" Type="http://schemas.openxmlformats.org/officeDocument/2006/relationships/hyperlink" Target="https://www.afdb.org/en/countries/CFReconomics/CFR-economic-outlook" TargetMode="External"/><Relationship Id="rId144" Type="http://schemas.openxmlformats.org/officeDocument/2006/relationships/hyperlink" Target="https://leap.unep.org/countries%20%09/ng/national-legislation/national-policy-environment-revised-201" TargetMode="External"/><Relationship Id="rId90" Type="http://schemas.openxmlformats.org/officeDocument/2006/relationships/image" Target="media/image58.wmf"/><Relationship Id="rId165" Type="http://schemas.openxmlformats.org/officeDocument/2006/relationships/image" Target="media/image71.emf"/><Relationship Id="rId27" Type="http://schemas.openxmlformats.org/officeDocument/2006/relationships/image" Target="media/image19.png"/><Relationship Id="rId48" Type="http://schemas.openxmlformats.org/officeDocument/2006/relationships/image" Target="media/image37.wmf"/><Relationship Id="rId69" Type="http://schemas.openxmlformats.org/officeDocument/2006/relationships/oleObject" Target="embeddings/oleObject14.bin"/><Relationship Id="rId113" Type="http://schemas.openxmlformats.org/officeDocument/2006/relationships/hyperlink" Target="https://www.afdb.org/en/countries/benin/benin-economic-outlook" TargetMode="External"/><Relationship Id="rId134" Type="http://schemas.openxmlformats.org/officeDocument/2006/relationships/hyperlink" Target="https://www.afdb.org/en/countries/kenya/kenya-economic-outlook" TargetMode="External"/><Relationship Id="rId80" Type="http://schemas.openxmlformats.org/officeDocument/2006/relationships/image" Target="media/image53.wmf"/><Relationship Id="rId155" Type="http://schemas.openxmlformats.org/officeDocument/2006/relationships/hyperlink" Target="https://www.researchgate" TargetMode="External"/><Relationship Id="rId176" Type="http://schemas.openxmlformats.org/officeDocument/2006/relationships/image" Target="media/image80.emf"/><Relationship Id="rId17" Type="http://schemas.openxmlformats.org/officeDocument/2006/relationships/image" Target="media/image9.png"/><Relationship Id="rId38" Type="http://schemas.openxmlformats.org/officeDocument/2006/relationships/image" Target="media/image30.emf"/><Relationship Id="rId59" Type="http://schemas.openxmlformats.org/officeDocument/2006/relationships/oleObject" Target="embeddings/oleObject9.bin"/><Relationship Id="rId103" Type="http://schemas.openxmlformats.org/officeDocument/2006/relationships/oleObject" Target="embeddings/oleObject31.bin"/><Relationship Id="rId124" Type="http://schemas.openxmlformats.org/officeDocument/2006/relationships/hyperlink" Target="https://bscholarly.com/most.corrupt.country.in.africa/" TargetMode="External"/><Relationship Id="rId70" Type="http://schemas.openxmlformats.org/officeDocument/2006/relationships/image" Target="media/image48.wmf"/><Relationship Id="rId91" Type="http://schemas.openxmlformats.org/officeDocument/2006/relationships/oleObject" Target="embeddings/oleObject25.bin"/><Relationship Id="rId145" Type="http://schemas.openxmlformats.org/officeDocument/2006/relationships/hyperlink" Target="https://www.futurepolicy.org/healthy-ecosystems/nigers-3n-initiative-nigeriens-nourishing-nigeriens/" TargetMode="External"/><Relationship Id="rId166" Type="http://schemas.openxmlformats.org/officeDocument/2006/relationships/image" Target="media/image72.emf"/><Relationship Id="rId1" Type="http://schemas.openxmlformats.org/officeDocument/2006/relationships/numbering" Target="numbering.xml"/><Relationship Id="rId28" Type="http://schemas.openxmlformats.org/officeDocument/2006/relationships/image" Target="media/image20.png"/><Relationship Id="rId49" Type="http://schemas.openxmlformats.org/officeDocument/2006/relationships/oleObject" Target="embeddings/oleObject4.bin"/><Relationship Id="rId114" Type="http://schemas.openxmlformats.org/officeDocument/2006/relationships/hyperlink" Target="https://www.afdb.org/en/countries/botswana/botswana-economic-outloo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126</Pages>
  <Words>70898</Words>
  <Characters>404122</Characters>
  <Application>Microsoft Office Word</Application>
  <DocSecurity>0</DocSecurity>
  <Lines>3367</Lines>
  <Paragraphs>948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BARR. T. O. OGUNSEYE</dc:creator>
  <cp:keywords/>
  <dc:description/>
  <cp:lastModifiedBy>Microsoft account</cp:lastModifiedBy>
  <cp:revision>2</cp:revision>
  <dcterms:created xsi:type="dcterms:W3CDTF">2024-06-27T13:54:00Z</dcterms:created>
  <dcterms:modified xsi:type="dcterms:W3CDTF">2024-06-27T13:54:00Z</dcterms:modified>
</cp:coreProperties>
</file>